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FAD09">
      <w:pPr>
        <w:keepNext w:val="0"/>
        <w:keepLines w:val="0"/>
        <w:pageBreakBefore w:val="0"/>
        <w:widowControl w:val="0"/>
        <w:tabs>
          <w:tab w:val="left" w:pos="3200"/>
          <w:tab w:val="left" w:pos="4320"/>
          <w:tab w:val="left" w:pos="5420"/>
        </w:tabs>
        <w:kinsoku/>
        <w:wordWrap/>
        <w:overflowPunct/>
        <w:topLinePunct w:val="0"/>
        <w:autoSpaceDE/>
        <w:autoSpaceDN/>
        <w:bidi w:val="0"/>
        <w:adjustRightInd/>
        <w:snapToGrid/>
        <w:spacing w:line="600" w:lineRule="exact"/>
        <w:jc w:val="center"/>
        <w:textAlignment w:val="auto"/>
        <w:rPr>
          <w:rFonts w:hint="eastAsia" w:ascii="宋体" w:hAnsi="宋体" w:eastAsia="宋体" w:cs="宋体"/>
          <w:b/>
          <w:sz w:val="32"/>
          <w:szCs w:val="36"/>
          <w:lang w:eastAsia="zh-CN"/>
        </w:rPr>
      </w:pPr>
      <w:bookmarkStart w:id="0" w:name="_Toc287620665"/>
      <w:r>
        <w:rPr>
          <w:rFonts w:hint="eastAsia" w:ascii="宋体" w:hAnsi="宋体" w:cs="宋体"/>
          <w:b/>
          <w:sz w:val="32"/>
          <w:szCs w:val="36"/>
          <w:lang w:eastAsia="zh-CN"/>
        </w:rPr>
        <w:t>旅游基础设施提档升级项目（景观草花）</w:t>
      </w:r>
    </w:p>
    <w:p w14:paraId="5BFD06ED">
      <w:pPr>
        <w:spacing w:line="360" w:lineRule="auto"/>
        <w:rPr>
          <w:rFonts w:ascii="仿宋_GB2312" w:eastAsia="仿宋_GB2312" w:cs="MingLiU"/>
          <w:sz w:val="20"/>
        </w:rPr>
      </w:pPr>
    </w:p>
    <w:p w14:paraId="66930026">
      <w:pPr>
        <w:spacing w:line="360" w:lineRule="auto"/>
        <w:rPr>
          <w:rFonts w:ascii="仿宋_GB2312" w:eastAsia="仿宋_GB2312" w:cs="MingLiU"/>
          <w:sz w:val="20"/>
        </w:rPr>
      </w:pPr>
    </w:p>
    <w:p w14:paraId="22C919D5">
      <w:pPr>
        <w:spacing w:line="360" w:lineRule="auto"/>
        <w:rPr>
          <w:rFonts w:ascii="仿宋_GB2312" w:eastAsia="仿宋_GB2312" w:cs="MingLiU"/>
          <w:sz w:val="20"/>
        </w:rPr>
      </w:pPr>
    </w:p>
    <w:p w14:paraId="68A66ED5">
      <w:pPr>
        <w:spacing w:line="360" w:lineRule="auto"/>
        <w:rPr>
          <w:rFonts w:ascii="仿宋_GB2312" w:eastAsia="仿宋_GB2312" w:cs="MingLiU"/>
          <w:sz w:val="20"/>
        </w:rPr>
      </w:pPr>
    </w:p>
    <w:p w14:paraId="29055E95">
      <w:pPr>
        <w:pStyle w:val="7"/>
        <w:rPr>
          <w:rFonts w:ascii="仿宋_GB2312" w:eastAsia="仿宋_GB2312" w:cs="MingLiU"/>
          <w:sz w:val="20"/>
        </w:rPr>
      </w:pPr>
    </w:p>
    <w:p w14:paraId="3FBD22B4">
      <w:pPr>
        <w:rPr>
          <w:rFonts w:ascii="仿宋_GB2312" w:eastAsia="仿宋_GB2312" w:cs="MingLiU"/>
          <w:sz w:val="20"/>
        </w:rPr>
      </w:pPr>
    </w:p>
    <w:p w14:paraId="037C5633">
      <w:pPr>
        <w:pStyle w:val="7"/>
        <w:rPr>
          <w:rFonts w:ascii="仿宋_GB2312" w:eastAsia="仿宋_GB2312" w:cs="MingLiU"/>
          <w:sz w:val="20"/>
        </w:rPr>
      </w:pPr>
    </w:p>
    <w:p w14:paraId="2D2991E6">
      <w:pPr>
        <w:rPr>
          <w:rFonts w:ascii="仿宋_GB2312" w:eastAsia="仿宋_GB2312" w:cs="MingLiU"/>
          <w:sz w:val="20"/>
        </w:rPr>
      </w:pPr>
    </w:p>
    <w:p w14:paraId="3C135E6D">
      <w:pPr>
        <w:pStyle w:val="7"/>
        <w:rPr>
          <w:rFonts w:ascii="仿宋_GB2312" w:eastAsia="仿宋_GB2312" w:cs="MingLiU"/>
          <w:sz w:val="20"/>
        </w:rPr>
      </w:pPr>
    </w:p>
    <w:p w14:paraId="27CD09BD"/>
    <w:p w14:paraId="28EB597D">
      <w:pPr>
        <w:spacing w:line="360" w:lineRule="auto"/>
        <w:rPr>
          <w:rFonts w:ascii="仿宋_GB2312" w:eastAsia="仿宋_GB2312" w:cs="MingLiU"/>
          <w:sz w:val="20"/>
        </w:rPr>
      </w:pPr>
    </w:p>
    <w:p w14:paraId="129F288C">
      <w:pPr>
        <w:spacing w:line="360" w:lineRule="auto"/>
        <w:jc w:val="center"/>
        <w:rPr>
          <w:rFonts w:ascii="仿宋_GB2312" w:eastAsia="仿宋_GB2312" w:cs="MingLiU"/>
          <w:sz w:val="20"/>
        </w:rPr>
      </w:pPr>
    </w:p>
    <w:p w14:paraId="55F01C02">
      <w:pPr>
        <w:spacing w:line="360" w:lineRule="auto"/>
        <w:jc w:val="center"/>
        <w:rPr>
          <w:rFonts w:ascii="仿宋_GB2312" w:eastAsia="仿宋_GB2312" w:cs="MingLiU"/>
          <w:sz w:val="20"/>
        </w:rPr>
      </w:pPr>
    </w:p>
    <w:p w14:paraId="0558DEE9">
      <w:pPr>
        <w:spacing w:line="360" w:lineRule="auto"/>
        <w:jc w:val="center"/>
        <w:rPr>
          <w:rFonts w:ascii="宋体" w:hAnsi="宋体" w:cs="宋体"/>
          <w:b/>
          <w:sz w:val="96"/>
          <w:szCs w:val="96"/>
        </w:rPr>
      </w:pPr>
      <w:r>
        <w:rPr>
          <w:rFonts w:hint="eastAsia" w:ascii="宋体" w:hAnsi="宋体" w:cs="宋体"/>
          <w:b/>
          <w:sz w:val="96"/>
          <w:szCs w:val="96"/>
        </w:rPr>
        <w:t>竞争性比选文件</w:t>
      </w:r>
    </w:p>
    <w:p w14:paraId="7232D5ED">
      <w:pPr>
        <w:spacing w:line="360" w:lineRule="auto"/>
        <w:rPr>
          <w:rFonts w:ascii="仿宋_GB2312" w:eastAsia="仿宋_GB2312" w:cs="MingLiU"/>
          <w:sz w:val="20"/>
        </w:rPr>
      </w:pPr>
    </w:p>
    <w:p w14:paraId="60784BE5">
      <w:pPr>
        <w:spacing w:line="360" w:lineRule="auto"/>
        <w:rPr>
          <w:rFonts w:ascii="仿宋_GB2312" w:eastAsia="仿宋_GB2312" w:cs="MingLiU"/>
          <w:sz w:val="20"/>
        </w:rPr>
      </w:pPr>
    </w:p>
    <w:p w14:paraId="140E0620">
      <w:pPr>
        <w:spacing w:line="360" w:lineRule="auto"/>
        <w:rPr>
          <w:rFonts w:ascii="仿宋_GB2312" w:eastAsia="仿宋_GB2312" w:cs="MingLiU"/>
          <w:sz w:val="20"/>
        </w:rPr>
      </w:pPr>
    </w:p>
    <w:p w14:paraId="1ED7E6C8">
      <w:pPr>
        <w:pStyle w:val="7"/>
        <w:rPr>
          <w:rFonts w:ascii="仿宋_GB2312" w:eastAsia="仿宋_GB2312" w:cs="MingLiU"/>
          <w:sz w:val="20"/>
        </w:rPr>
      </w:pPr>
    </w:p>
    <w:p w14:paraId="68C4CDBF">
      <w:pPr>
        <w:rPr>
          <w:rFonts w:ascii="仿宋_GB2312" w:eastAsia="仿宋_GB2312" w:cs="MingLiU"/>
          <w:sz w:val="20"/>
        </w:rPr>
      </w:pPr>
    </w:p>
    <w:p w14:paraId="7C5786DE">
      <w:pPr>
        <w:pStyle w:val="7"/>
        <w:rPr>
          <w:rFonts w:ascii="仿宋_GB2312" w:eastAsia="仿宋_GB2312" w:cs="MingLiU"/>
          <w:sz w:val="20"/>
        </w:rPr>
      </w:pPr>
    </w:p>
    <w:p w14:paraId="1669FAFA"/>
    <w:p w14:paraId="1FFBDE0D"/>
    <w:p w14:paraId="6CC2492F">
      <w:pPr>
        <w:spacing w:line="360" w:lineRule="auto"/>
        <w:rPr>
          <w:rFonts w:ascii="仿宋_GB2312" w:eastAsia="仿宋_GB2312" w:cs="MingLiU"/>
          <w:sz w:val="20"/>
        </w:rPr>
      </w:pPr>
    </w:p>
    <w:p w14:paraId="512A8A36">
      <w:pPr>
        <w:spacing w:line="900" w:lineRule="exact"/>
        <w:jc w:val="center"/>
        <w:rPr>
          <w:rFonts w:ascii="宋体" w:hAnsi="宋体"/>
          <w:b/>
          <w:spacing w:val="0"/>
          <w:sz w:val="32"/>
        </w:rPr>
      </w:pPr>
      <w:r>
        <w:rPr>
          <w:rFonts w:hint="eastAsia" w:ascii="宋体" w:hAnsi="宋体"/>
          <w:b/>
          <w:spacing w:val="0"/>
          <w:sz w:val="32"/>
          <w:lang w:val="en-US" w:eastAsia="zh-CN"/>
        </w:rPr>
        <w:t xml:space="preserve">  </w:t>
      </w:r>
      <w:r>
        <w:rPr>
          <w:rFonts w:hint="eastAsia" w:ascii="宋体" w:hAnsi="宋体"/>
          <w:b/>
          <w:spacing w:val="0"/>
          <w:sz w:val="32"/>
        </w:rPr>
        <w:t>比选人：</w:t>
      </w:r>
      <w:r>
        <w:rPr>
          <w:rFonts w:hint="eastAsia" w:ascii="宋体" w:hAnsi="宋体" w:cs="宋体"/>
          <w:b/>
          <w:spacing w:val="0"/>
          <w:sz w:val="32"/>
          <w:lang w:eastAsia="zh-CN"/>
        </w:rPr>
        <w:t>重庆安居古城华夏文化旅游发展有限公司</w:t>
      </w:r>
    </w:p>
    <w:p w14:paraId="4907BD18">
      <w:pPr>
        <w:spacing w:line="900" w:lineRule="exact"/>
        <w:jc w:val="center"/>
        <w:rPr>
          <w:rFonts w:ascii="宋体" w:hAnsi="宋体"/>
          <w:b/>
          <w:bCs/>
          <w:spacing w:val="0"/>
          <w:sz w:val="32"/>
          <w:u w:val="single"/>
        </w:rPr>
      </w:pPr>
      <w:r>
        <w:rPr>
          <w:rFonts w:hint="eastAsia" w:ascii="宋体" w:hAnsi="宋体"/>
          <w:b/>
          <w:spacing w:val="0"/>
          <w:sz w:val="32"/>
        </w:rPr>
        <w:t>比选代理机构：</w:t>
      </w:r>
      <w:r>
        <w:rPr>
          <w:rFonts w:hint="eastAsia" w:ascii="宋体" w:hAnsi="宋体" w:cs="宋体"/>
          <w:b/>
          <w:spacing w:val="0"/>
          <w:sz w:val="32"/>
          <w:szCs w:val="22"/>
          <w:lang w:eastAsia="zh-CN"/>
        </w:rPr>
        <w:t>重庆渝创工程造价咨询有限公司</w:t>
      </w:r>
    </w:p>
    <w:p w14:paraId="2CB4B485">
      <w:pPr>
        <w:spacing w:line="800" w:lineRule="exact"/>
        <w:rPr>
          <w:rFonts w:ascii="宋体" w:hAnsi="宋体" w:cs="MingLiU"/>
          <w:b/>
          <w:spacing w:val="0"/>
          <w:sz w:val="32"/>
          <w:szCs w:val="32"/>
          <w:u w:val="single"/>
        </w:rPr>
      </w:pPr>
    </w:p>
    <w:p w14:paraId="4C02C4DD">
      <w:pPr>
        <w:jc w:val="center"/>
        <w:rPr>
          <w:rFonts w:ascii="宋体" w:hAnsi="宋体"/>
          <w:b/>
          <w:spacing w:val="0"/>
          <w:sz w:val="30"/>
          <w:szCs w:val="30"/>
        </w:rPr>
      </w:pPr>
      <w:r>
        <w:rPr>
          <w:rFonts w:hint="eastAsia" w:ascii="宋体" w:hAnsi="宋体"/>
          <w:b/>
          <w:spacing w:val="0"/>
          <w:sz w:val="30"/>
          <w:szCs w:val="30"/>
        </w:rPr>
        <w:t>二〇二</w:t>
      </w:r>
      <w:r>
        <w:rPr>
          <w:rFonts w:hint="eastAsia" w:ascii="宋体" w:hAnsi="宋体"/>
          <w:b/>
          <w:spacing w:val="0"/>
          <w:sz w:val="30"/>
          <w:szCs w:val="30"/>
          <w:lang w:val="en-US" w:eastAsia="zh-CN"/>
        </w:rPr>
        <w:t>四</w:t>
      </w:r>
      <w:r>
        <w:rPr>
          <w:rFonts w:hint="eastAsia" w:ascii="宋体" w:hAnsi="宋体"/>
          <w:b/>
          <w:spacing w:val="0"/>
          <w:sz w:val="30"/>
          <w:szCs w:val="30"/>
        </w:rPr>
        <w:t>年</w:t>
      </w:r>
      <w:r>
        <w:rPr>
          <w:rFonts w:hint="eastAsia" w:ascii="宋体" w:hAnsi="宋体"/>
          <w:b/>
          <w:spacing w:val="0"/>
          <w:sz w:val="30"/>
          <w:szCs w:val="30"/>
          <w:lang w:val="en-US" w:eastAsia="zh-CN"/>
        </w:rPr>
        <w:t>十二</w:t>
      </w:r>
      <w:r>
        <w:rPr>
          <w:rFonts w:hint="eastAsia" w:ascii="宋体" w:hAnsi="宋体"/>
          <w:b/>
          <w:spacing w:val="0"/>
          <w:sz w:val="30"/>
          <w:szCs w:val="30"/>
        </w:rPr>
        <w:t>月</w:t>
      </w:r>
    </w:p>
    <w:p w14:paraId="4BA0E1BF">
      <w:pPr>
        <w:rPr>
          <w:spacing w:val="0"/>
        </w:rPr>
        <w:sectPr>
          <w:pgSz w:w="11910" w:h="16845"/>
          <w:pgMar w:top="1440" w:right="1080" w:bottom="1440" w:left="1080" w:header="0" w:footer="0" w:gutter="0"/>
          <w:cols w:space="720" w:num="1"/>
        </w:sectPr>
      </w:pPr>
    </w:p>
    <w:p w14:paraId="5BD640B3">
      <w:pPr>
        <w:pStyle w:val="22"/>
        <w:spacing w:before="0"/>
        <w:jc w:val="center"/>
        <w:rPr>
          <w:rFonts w:ascii="宋体" w:hAnsi="宋体"/>
          <w:color w:val="auto"/>
          <w:sz w:val="32"/>
          <w:szCs w:val="32"/>
          <w:lang w:val="zh-CN"/>
        </w:rPr>
      </w:pPr>
      <w:bookmarkStart w:id="1" w:name="_Toc23843"/>
      <w:r>
        <w:rPr>
          <w:rFonts w:ascii="宋体" w:hAnsi="宋体"/>
          <w:color w:val="auto"/>
          <w:sz w:val="32"/>
          <w:szCs w:val="32"/>
          <w:lang w:val="zh-CN"/>
        </w:rPr>
        <w:t>目</w:t>
      </w:r>
      <w:r>
        <w:rPr>
          <w:rFonts w:hint="eastAsia" w:ascii="宋体" w:hAnsi="宋体"/>
          <w:color w:val="auto"/>
          <w:sz w:val="32"/>
          <w:szCs w:val="32"/>
          <w:lang w:val="zh-CN"/>
        </w:rPr>
        <w:t xml:space="preserve"> </w:t>
      </w:r>
      <w:r>
        <w:rPr>
          <w:rFonts w:hint="eastAsia" w:ascii="宋体" w:hAnsi="宋体"/>
          <w:color w:val="auto"/>
          <w:sz w:val="32"/>
          <w:szCs w:val="32"/>
        </w:rPr>
        <w:t xml:space="preserve">  </w:t>
      </w:r>
      <w:r>
        <w:rPr>
          <w:rFonts w:ascii="宋体" w:hAnsi="宋体"/>
          <w:color w:val="auto"/>
          <w:sz w:val="32"/>
          <w:szCs w:val="32"/>
          <w:lang w:val="zh-CN"/>
        </w:rPr>
        <w:t>录</w:t>
      </w:r>
      <w:bookmarkEnd w:id="1"/>
    </w:p>
    <w:p w14:paraId="516514BE">
      <w:pPr>
        <w:pStyle w:val="7"/>
      </w:pPr>
    </w:p>
    <w:p w14:paraId="67697796">
      <w:pPr>
        <w:pStyle w:val="8"/>
        <w:tabs>
          <w:tab w:val="right" w:leader="dot" w:pos="9469"/>
        </w:tabs>
        <w:spacing w:line="800" w:lineRule="exact"/>
        <w:ind w:left="0"/>
        <w:rPr>
          <w:rFonts w:ascii="宋体" w:hAnsi="宋体" w:cs="宋体"/>
          <w:i w:val="0"/>
          <w:iCs w:val="0"/>
          <w:sz w:val="28"/>
          <w:szCs w:val="28"/>
          <w:lang w:val="zh-CN"/>
        </w:rPr>
      </w:pPr>
      <w:r>
        <w:rPr>
          <w:rFonts w:hint="eastAsia" w:ascii="宋体" w:hAnsi="宋体" w:cs="宋体"/>
          <w:i w:val="0"/>
          <w:iCs w:val="0"/>
          <w:sz w:val="28"/>
          <w:szCs w:val="28"/>
          <w:lang w:val="zh-CN"/>
        </w:rPr>
        <w:fldChar w:fldCharType="begin" w:fldLock="1"/>
      </w:r>
      <w:r>
        <w:rPr>
          <w:rFonts w:hint="eastAsia" w:ascii="宋体" w:hAnsi="宋体" w:cs="宋体"/>
          <w:i w:val="0"/>
          <w:iCs w:val="0"/>
          <w:sz w:val="28"/>
          <w:szCs w:val="28"/>
          <w:lang w:val="zh-CN"/>
        </w:rPr>
        <w:instrText xml:space="preserve"> TOC \o "1-3" \h \z \u </w:instrText>
      </w:r>
      <w:r>
        <w:rPr>
          <w:rFonts w:hint="eastAsia" w:ascii="宋体" w:hAnsi="宋体" w:cs="宋体"/>
          <w:i w:val="0"/>
          <w:iCs w:val="0"/>
          <w:sz w:val="28"/>
          <w:szCs w:val="28"/>
          <w:lang w:val="zh-CN"/>
        </w:rPr>
        <w:fldChar w:fldCharType="separate"/>
      </w:r>
      <w:r>
        <w:fldChar w:fldCharType="begin"/>
      </w:r>
      <w:r>
        <w:instrText xml:space="preserve"> HYPERLINK \l "_Toc6142" </w:instrText>
      </w:r>
      <w:r>
        <w:fldChar w:fldCharType="separate"/>
      </w:r>
      <w:r>
        <w:rPr>
          <w:rFonts w:hint="eastAsia" w:ascii="宋体" w:hAnsi="宋体" w:cs="宋体"/>
          <w:i w:val="0"/>
          <w:iCs w:val="0"/>
          <w:sz w:val="28"/>
          <w:szCs w:val="28"/>
          <w:lang w:val="zh-CN"/>
        </w:rPr>
        <w:t xml:space="preserve">第一章 </w:t>
      </w:r>
      <w:r>
        <w:rPr>
          <w:rFonts w:hint="eastAsia" w:ascii="宋体" w:hAnsi="宋体" w:cs="宋体"/>
          <w:i w:val="0"/>
          <w:iCs w:val="0"/>
          <w:sz w:val="28"/>
          <w:szCs w:val="28"/>
        </w:rPr>
        <w:t xml:space="preserve"> 竞争性比选</w:t>
      </w:r>
      <w:r>
        <w:rPr>
          <w:rFonts w:hint="eastAsia" w:ascii="宋体" w:hAnsi="宋体" w:cs="宋体"/>
          <w:i w:val="0"/>
          <w:iCs w:val="0"/>
          <w:sz w:val="28"/>
          <w:szCs w:val="28"/>
          <w:lang w:val="zh-CN"/>
        </w:rPr>
        <w:t>公告</w:t>
      </w:r>
      <w:r>
        <w:rPr>
          <w:rFonts w:hint="eastAsia" w:ascii="宋体" w:hAnsi="宋体" w:cs="宋体"/>
          <w:i w:val="0"/>
          <w:iCs w:val="0"/>
          <w:sz w:val="28"/>
          <w:szCs w:val="28"/>
          <w:lang w:val="zh-CN"/>
        </w:rPr>
        <w:tab/>
      </w:r>
      <w:r>
        <w:rPr>
          <w:rFonts w:hint="eastAsia" w:ascii="宋体" w:hAnsi="宋体" w:cs="宋体"/>
          <w:i w:val="0"/>
          <w:iCs w:val="0"/>
          <w:sz w:val="28"/>
          <w:szCs w:val="28"/>
        </w:rPr>
        <w:t>2</w:t>
      </w:r>
      <w:r>
        <w:rPr>
          <w:rFonts w:hint="eastAsia" w:ascii="宋体" w:hAnsi="宋体" w:cs="宋体"/>
          <w:i w:val="0"/>
          <w:iCs w:val="0"/>
          <w:sz w:val="28"/>
          <w:szCs w:val="28"/>
        </w:rPr>
        <w:fldChar w:fldCharType="end"/>
      </w:r>
    </w:p>
    <w:p w14:paraId="105F8CC4">
      <w:pPr>
        <w:pStyle w:val="8"/>
        <w:tabs>
          <w:tab w:val="right" w:leader="dot" w:pos="9469"/>
        </w:tabs>
        <w:spacing w:line="800" w:lineRule="exact"/>
        <w:ind w:left="0"/>
        <w:rPr>
          <w:rFonts w:ascii="宋体" w:hAnsi="宋体" w:cs="宋体"/>
          <w:i w:val="0"/>
          <w:iCs w:val="0"/>
          <w:sz w:val="28"/>
          <w:szCs w:val="28"/>
          <w:lang w:val="zh-CN"/>
        </w:rPr>
      </w:pPr>
      <w:r>
        <w:fldChar w:fldCharType="begin"/>
      </w:r>
      <w:r>
        <w:instrText xml:space="preserve"> HYPERLINK \l "_Toc11929" </w:instrText>
      </w:r>
      <w:r>
        <w:fldChar w:fldCharType="separate"/>
      </w:r>
      <w:r>
        <w:rPr>
          <w:rFonts w:hint="eastAsia" w:ascii="宋体" w:hAnsi="宋体" w:cs="宋体"/>
          <w:i w:val="0"/>
          <w:iCs w:val="0"/>
          <w:sz w:val="28"/>
          <w:szCs w:val="28"/>
          <w:lang w:val="zh-CN"/>
        </w:rPr>
        <w:t xml:space="preserve">第二章 </w:t>
      </w:r>
      <w:r>
        <w:rPr>
          <w:rFonts w:hint="eastAsia" w:ascii="宋体" w:hAnsi="宋体" w:cs="宋体"/>
          <w:i w:val="0"/>
          <w:iCs w:val="0"/>
          <w:sz w:val="28"/>
          <w:szCs w:val="28"/>
        </w:rPr>
        <w:t xml:space="preserve"> </w:t>
      </w:r>
      <w:r>
        <w:rPr>
          <w:rFonts w:hint="eastAsia" w:ascii="宋体" w:hAnsi="宋体" w:cs="宋体"/>
          <w:i w:val="0"/>
          <w:iCs w:val="0"/>
          <w:sz w:val="28"/>
          <w:szCs w:val="28"/>
        </w:rPr>
        <w:fldChar w:fldCharType="end"/>
      </w:r>
      <w:r>
        <w:rPr>
          <w:rFonts w:hint="eastAsia" w:ascii="宋体" w:hAnsi="宋体" w:eastAsia="宋体" w:cs="宋体"/>
          <w:b w:val="0"/>
          <w:bCs w:val="0"/>
          <w:i w:val="0"/>
          <w:iCs w:val="0"/>
          <w:sz w:val="28"/>
          <w:szCs w:val="28"/>
          <w:lang w:val="zh-CN"/>
        </w:rPr>
        <w:fldChar w:fldCharType="begin" w:fldLock="1"/>
      </w:r>
      <w:r>
        <w:rPr>
          <w:rFonts w:hint="eastAsia" w:ascii="宋体" w:hAnsi="宋体" w:eastAsia="宋体" w:cs="宋体"/>
          <w:b w:val="0"/>
          <w:bCs w:val="0"/>
          <w:i w:val="0"/>
          <w:iCs w:val="0"/>
          <w:sz w:val="28"/>
          <w:szCs w:val="28"/>
          <w:lang w:val="zh-CN"/>
        </w:rPr>
        <w:instrText xml:space="preserve"> HYPERLINK \l _Toc17266 </w:instrText>
      </w:r>
      <w:r>
        <w:rPr>
          <w:rFonts w:hint="eastAsia" w:ascii="宋体" w:hAnsi="宋体" w:eastAsia="宋体" w:cs="宋体"/>
          <w:b w:val="0"/>
          <w:bCs w:val="0"/>
          <w:i w:val="0"/>
          <w:iCs w:val="0"/>
          <w:sz w:val="28"/>
          <w:szCs w:val="28"/>
          <w:lang w:val="zh-CN"/>
        </w:rPr>
        <w:fldChar w:fldCharType="separate"/>
      </w:r>
      <w:r>
        <w:rPr>
          <w:rFonts w:hint="eastAsia" w:ascii="宋体" w:hAnsi="宋体" w:cs="宋体"/>
          <w:b w:val="0"/>
          <w:bCs w:val="0"/>
          <w:i w:val="0"/>
          <w:iCs w:val="0"/>
          <w:sz w:val="28"/>
          <w:szCs w:val="28"/>
          <w:lang w:val="en-US" w:eastAsia="zh-CN"/>
        </w:rPr>
        <w:t>投标人须知</w:t>
      </w:r>
      <w:r>
        <w:rPr>
          <w:rFonts w:hint="eastAsia" w:ascii="宋体" w:hAnsi="宋体" w:eastAsia="宋体" w:cs="宋体"/>
          <w:b w:val="0"/>
          <w:bCs w:val="0"/>
          <w:i w:val="0"/>
          <w:iCs w:val="0"/>
          <w:sz w:val="28"/>
          <w:szCs w:val="28"/>
          <w:lang w:val="zh-CN"/>
        </w:rPr>
        <w:tab/>
      </w:r>
      <w:r>
        <w:rPr>
          <w:rFonts w:hint="eastAsia" w:ascii="宋体" w:hAnsi="宋体" w:cs="宋体"/>
          <w:b w:val="0"/>
          <w:bCs w:val="0"/>
          <w:i w:val="0"/>
          <w:iCs w:val="0"/>
          <w:sz w:val="28"/>
          <w:szCs w:val="28"/>
          <w:lang w:val="en-US" w:eastAsia="zh-CN"/>
        </w:rPr>
        <w:t>4</w:t>
      </w:r>
      <w:r>
        <w:rPr>
          <w:rFonts w:hint="eastAsia" w:ascii="宋体" w:hAnsi="宋体" w:eastAsia="宋体" w:cs="宋体"/>
          <w:b w:val="0"/>
          <w:bCs w:val="0"/>
          <w:i w:val="0"/>
          <w:iCs w:val="0"/>
          <w:sz w:val="28"/>
          <w:szCs w:val="28"/>
          <w:lang w:val="zh-CN"/>
        </w:rPr>
        <w:fldChar w:fldCharType="end"/>
      </w:r>
    </w:p>
    <w:p w14:paraId="7D9D0AEE">
      <w:pPr>
        <w:pStyle w:val="8"/>
        <w:tabs>
          <w:tab w:val="right" w:leader="dot" w:pos="9469"/>
        </w:tabs>
        <w:spacing w:line="800" w:lineRule="exact"/>
        <w:ind w:left="0"/>
        <w:rPr>
          <w:rFonts w:hint="eastAsia" w:ascii="宋体" w:hAnsi="宋体" w:eastAsia="宋体" w:cs="宋体"/>
          <w:i w:val="0"/>
          <w:iCs w:val="0"/>
          <w:sz w:val="28"/>
          <w:szCs w:val="28"/>
          <w:lang w:eastAsia="zh-CN"/>
        </w:rPr>
      </w:pPr>
      <w:r>
        <w:fldChar w:fldCharType="begin"/>
      </w:r>
      <w:r>
        <w:instrText xml:space="preserve"> HYPERLINK \l "_Toc6580" </w:instrText>
      </w:r>
      <w:r>
        <w:fldChar w:fldCharType="separate"/>
      </w:r>
      <w:r>
        <w:rPr>
          <w:rFonts w:hint="eastAsia" w:ascii="宋体" w:hAnsi="宋体" w:cs="宋体"/>
          <w:i w:val="0"/>
          <w:iCs w:val="0"/>
          <w:sz w:val="28"/>
          <w:szCs w:val="28"/>
          <w:lang w:val="zh-CN"/>
        </w:rPr>
        <w:t xml:space="preserve">第三章 </w:t>
      </w:r>
      <w:r>
        <w:rPr>
          <w:rFonts w:hint="eastAsia" w:ascii="宋体" w:hAnsi="宋体" w:cs="宋体"/>
          <w:i w:val="0"/>
          <w:iCs w:val="0"/>
          <w:sz w:val="28"/>
          <w:szCs w:val="28"/>
        </w:rPr>
        <w:t xml:space="preserve"> </w:t>
      </w:r>
      <w:r>
        <w:rPr>
          <w:rFonts w:hint="eastAsia" w:ascii="宋体" w:hAnsi="宋体" w:cs="宋体"/>
          <w:i w:val="0"/>
          <w:iCs w:val="0"/>
          <w:sz w:val="28"/>
          <w:szCs w:val="28"/>
          <w:lang w:val="zh-CN"/>
        </w:rPr>
        <w:t>评标办法（经评审的最低投标价法）</w:t>
      </w:r>
      <w:r>
        <w:rPr>
          <w:rFonts w:hint="eastAsia" w:ascii="宋体" w:hAnsi="宋体" w:cs="宋体"/>
          <w:i w:val="0"/>
          <w:iCs w:val="0"/>
          <w:sz w:val="28"/>
          <w:szCs w:val="28"/>
          <w:lang w:val="zh-CN"/>
        </w:rPr>
        <w:tab/>
      </w:r>
      <w:r>
        <w:rPr>
          <w:rFonts w:hint="eastAsia" w:ascii="宋体" w:hAnsi="宋体" w:cs="宋体"/>
          <w:i w:val="0"/>
          <w:iCs w:val="0"/>
          <w:sz w:val="28"/>
          <w:szCs w:val="28"/>
        </w:rPr>
        <w:t>2</w:t>
      </w:r>
      <w:r>
        <w:rPr>
          <w:rFonts w:hint="eastAsia" w:ascii="宋体" w:hAnsi="宋体" w:cs="宋体"/>
          <w:i w:val="0"/>
          <w:iCs w:val="0"/>
          <w:sz w:val="28"/>
          <w:szCs w:val="28"/>
        </w:rPr>
        <w:fldChar w:fldCharType="end"/>
      </w:r>
      <w:r>
        <w:rPr>
          <w:rFonts w:hint="eastAsia" w:ascii="宋体" w:hAnsi="宋体" w:cs="宋体"/>
          <w:i w:val="0"/>
          <w:iCs w:val="0"/>
          <w:sz w:val="28"/>
          <w:szCs w:val="28"/>
          <w:lang w:val="en-US" w:eastAsia="zh-CN"/>
        </w:rPr>
        <w:t>1</w:t>
      </w:r>
    </w:p>
    <w:p w14:paraId="63E81DA2">
      <w:pPr>
        <w:pStyle w:val="8"/>
        <w:tabs>
          <w:tab w:val="right" w:leader="dot" w:pos="9469"/>
        </w:tabs>
        <w:spacing w:line="800" w:lineRule="exact"/>
        <w:ind w:left="0"/>
        <w:rPr>
          <w:rFonts w:hint="eastAsia" w:ascii="宋体" w:hAnsi="宋体" w:eastAsia="宋体" w:cs="宋体"/>
          <w:i w:val="0"/>
          <w:iCs w:val="0"/>
          <w:sz w:val="28"/>
          <w:szCs w:val="28"/>
          <w:lang w:eastAsia="zh-CN"/>
        </w:rPr>
      </w:pPr>
      <w:r>
        <w:fldChar w:fldCharType="begin"/>
      </w:r>
      <w:r>
        <w:instrText xml:space="preserve"> HYPERLINK \l "_Toc17266" </w:instrText>
      </w:r>
      <w:r>
        <w:fldChar w:fldCharType="separate"/>
      </w:r>
      <w:r>
        <w:rPr>
          <w:rFonts w:hint="eastAsia" w:ascii="宋体" w:hAnsi="宋体" w:cs="宋体"/>
          <w:i w:val="0"/>
          <w:iCs w:val="0"/>
          <w:sz w:val="28"/>
          <w:szCs w:val="28"/>
          <w:lang w:val="zh-CN"/>
        </w:rPr>
        <w:t xml:space="preserve">第四章 </w:t>
      </w:r>
      <w:r>
        <w:rPr>
          <w:rFonts w:hint="eastAsia" w:ascii="宋体" w:hAnsi="宋体" w:cs="宋体"/>
          <w:i w:val="0"/>
          <w:iCs w:val="0"/>
          <w:sz w:val="28"/>
          <w:szCs w:val="28"/>
        </w:rPr>
        <w:t xml:space="preserve"> </w:t>
      </w:r>
      <w:r>
        <w:rPr>
          <w:rFonts w:hint="eastAsia" w:ascii="宋体" w:hAnsi="宋体" w:cs="宋体"/>
          <w:i w:val="0"/>
          <w:iCs w:val="0"/>
          <w:sz w:val="28"/>
          <w:szCs w:val="28"/>
          <w:lang w:val="zh-CN"/>
        </w:rPr>
        <w:t>合同条款及格式</w:t>
      </w:r>
      <w:r>
        <w:rPr>
          <w:rFonts w:hint="eastAsia" w:ascii="宋体" w:hAnsi="宋体" w:cs="宋体"/>
          <w:i w:val="0"/>
          <w:iCs w:val="0"/>
          <w:sz w:val="28"/>
          <w:szCs w:val="28"/>
          <w:lang w:val="zh-CN"/>
        </w:rPr>
        <w:tab/>
      </w:r>
      <w:r>
        <w:rPr>
          <w:rFonts w:hint="eastAsia" w:ascii="宋体" w:hAnsi="宋体" w:cs="宋体"/>
          <w:i w:val="0"/>
          <w:iCs w:val="0"/>
          <w:sz w:val="28"/>
          <w:szCs w:val="28"/>
          <w:lang w:val="en-US" w:eastAsia="zh-CN"/>
        </w:rPr>
        <w:t>2</w:t>
      </w:r>
      <w:r>
        <w:rPr>
          <w:rFonts w:hint="eastAsia" w:ascii="宋体" w:hAnsi="宋体" w:cs="宋体"/>
          <w:i w:val="0"/>
          <w:iCs w:val="0"/>
          <w:sz w:val="28"/>
          <w:szCs w:val="28"/>
        </w:rPr>
        <w:fldChar w:fldCharType="end"/>
      </w:r>
      <w:r>
        <w:rPr>
          <w:rFonts w:hint="eastAsia" w:ascii="宋体" w:hAnsi="宋体" w:cs="宋体"/>
          <w:i w:val="0"/>
          <w:iCs w:val="0"/>
          <w:sz w:val="28"/>
          <w:szCs w:val="28"/>
          <w:lang w:val="en-US" w:eastAsia="zh-CN"/>
        </w:rPr>
        <w:t>9</w:t>
      </w:r>
    </w:p>
    <w:p w14:paraId="6F46B759">
      <w:pPr>
        <w:pStyle w:val="8"/>
        <w:tabs>
          <w:tab w:val="right" w:leader="dot" w:pos="9469"/>
        </w:tabs>
        <w:spacing w:line="800" w:lineRule="exact"/>
        <w:ind w:left="0"/>
        <w:rPr>
          <w:rFonts w:hint="eastAsia" w:ascii="宋体" w:hAnsi="宋体" w:eastAsia="宋体" w:cs="宋体"/>
          <w:i w:val="0"/>
          <w:iCs w:val="0"/>
          <w:sz w:val="28"/>
          <w:szCs w:val="28"/>
          <w:lang w:eastAsia="zh-CN"/>
        </w:rPr>
      </w:pPr>
      <w:r>
        <w:fldChar w:fldCharType="begin"/>
      </w:r>
      <w:r>
        <w:instrText xml:space="preserve"> HYPERLINK \l "_Toc691" </w:instrText>
      </w:r>
      <w:r>
        <w:fldChar w:fldCharType="separate"/>
      </w:r>
      <w:r>
        <w:rPr>
          <w:rFonts w:hint="eastAsia" w:ascii="宋体" w:hAnsi="宋体" w:cs="宋体"/>
          <w:i w:val="0"/>
          <w:iCs w:val="0"/>
          <w:sz w:val="28"/>
          <w:szCs w:val="28"/>
          <w:lang w:val="zh-CN"/>
        </w:rPr>
        <w:t xml:space="preserve">第五章 </w:t>
      </w:r>
      <w:r>
        <w:rPr>
          <w:rFonts w:hint="eastAsia" w:ascii="宋体" w:hAnsi="宋体" w:cs="宋体"/>
          <w:i w:val="0"/>
          <w:iCs w:val="0"/>
          <w:sz w:val="28"/>
          <w:szCs w:val="28"/>
        </w:rPr>
        <w:t xml:space="preserve"> </w:t>
      </w:r>
      <w:r>
        <w:rPr>
          <w:rFonts w:hint="eastAsia" w:ascii="宋体" w:hAnsi="宋体" w:cs="宋体"/>
          <w:i w:val="0"/>
          <w:iCs w:val="0"/>
          <w:sz w:val="28"/>
          <w:szCs w:val="28"/>
          <w:lang w:val="zh-CN"/>
        </w:rPr>
        <w:t>工程量清单</w:t>
      </w:r>
      <w:r>
        <w:rPr>
          <w:rFonts w:hint="eastAsia" w:ascii="宋体" w:hAnsi="宋体" w:cs="宋体"/>
          <w:i w:val="0"/>
          <w:iCs w:val="0"/>
          <w:sz w:val="28"/>
          <w:szCs w:val="28"/>
          <w:lang w:val="zh-CN"/>
        </w:rPr>
        <w:tab/>
      </w:r>
      <w:r>
        <w:rPr>
          <w:rFonts w:hint="eastAsia" w:ascii="宋体" w:hAnsi="宋体" w:cs="宋体"/>
          <w:i w:val="0"/>
          <w:iCs w:val="0"/>
          <w:sz w:val="28"/>
          <w:szCs w:val="28"/>
          <w:lang w:val="zh-CN"/>
        </w:rPr>
        <w:fldChar w:fldCharType="end"/>
      </w:r>
      <w:r>
        <w:rPr>
          <w:rFonts w:hint="eastAsia" w:ascii="宋体" w:hAnsi="宋体" w:cs="宋体"/>
          <w:i w:val="0"/>
          <w:iCs w:val="0"/>
          <w:sz w:val="28"/>
          <w:szCs w:val="28"/>
          <w:lang w:val="en-US" w:eastAsia="zh-CN"/>
        </w:rPr>
        <w:t>32</w:t>
      </w:r>
    </w:p>
    <w:p w14:paraId="1F49485D">
      <w:pPr>
        <w:pStyle w:val="8"/>
        <w:tabs>
          <w:tab w:val="right" w:leader="dot" w:pos="9469"/>
        </w:tabs>
        <w:spacing w:line="800" w:lineRule="exact"/>
        <w:ind w:left="0"/>
        <w:rPr>
          <w:rFonts w:hint="eastAsia" w:ascii="宋体" w:hAnsi="宋体" w:eastAsia="宋体" w:cs="宋体"/>
          <w:i w:val="0"/>
          <w:iCs w:val="0"/>
          <w:sz w:val="28"/>
          <w:szCs w:val="28"/>
          <w:lang w:eastAsia="zh-CN"/>
        </w:rPr>
      </w:pPr>
      <w:r>
        <w:fldChar w:fldCharType="begin"/>
      </w:r>
      <w:r>
        <w:instrText xml:space="preserve"> HYPERLINK \l "_Toc29088" </w:instrText>
      </w:r>
      <w:r>
        <w:fldChar w:fldCharType="separate"/>
      </w:r>
      <w:r>
        <w:rPr>
          <w:rFonts w:hint="eastAsia" w:ascii="宋体" w:hAnsi="宋体" w:cs="宋体"/>
          <w:i w:val="0"/>
          <w:iCs w:val="0"/>
          <w:sz w:val="28"/>
          <w:szCs w:val="28"/>
          <w:lang w:val="zh-CN"/>
        </w:rPr>
        <w:t xml:space="preserve">第六章 </w:t>
      </w:r>
      <w:r>
        <w:rPr>
          <w:rFonts w:hint="eastAsia" w:ascii="宋体" w:hAnsi="宋体" w:cs="宋体"/>
          <w:i w:val="0"/>
          <w:iCs w:val="0"/>
          <w:sz w:val="28"/>
          <w:szCs w:val="28"/>
        </w:rPr>
        <w:t xml:space="preserve"> </w:t>
      </w:r>
      <w:r>
        <w:rPr>
          <w:rFonts w:hint="eastAsia" w:ascii="宋体" w:hAnsi="宋体" w:cs="宋体"/>
          <w:i w:val="0"/>
          <w:iCs w:val="0"/>
          <w:sz w:val="28"/>
          <w:szCs w:val="28"/>
          <w:lang w:val="zh-CN"/>
        </w:rPr>
        <w:t>图纸</w:t>
      </w:r>
      <w:r>
        <w:rPr>
          <w:rFonts w:hint="eastAsia" w:ascii="宋体" w:hAnsi="宋体" w:cs="宋体"/>
          <w:i w:val="0"/>
          <w:iCs w:val="0"/>
          <w:sz w:val="28"/>
          <w:szCs w:val="28"/>
          <w:lang w:val="zh-CN"/>
        </w:rPr>
        <w:tab/>
      </w:r>
      <w:r>
        <w:rPr>
          <w:rFonts w:hint="eastAsia" w:ascii="宋体" w:hAnsi="宋体" w:cs="宋体"/>
          <w:i w:val="0"/>
          <w:iCs w:val="0"/>
          <w:sz w:val="28"/>
          <w:szCs w:val="28"/>
          <w:lang w:val="zh-CN"/>
        </w:rPr>
        <w:fldChar w:fldCharType="end"/>
      </w:r>
      <w:r>
        <w:rPr>
          <w:rFonts w:hint="eastAsia" w:ascii="宋体" w:hAnsi="宋体" w:cs="宋体"/>
          <w:i w:val="0"/>
          <w:iCs w:val="0"/>
          <w:sz w:val="28"/>
          <w:szCs w:val="28"/>
          <w:lang w:val="en-US" w:eastAsia="zh-CN"/>
        </w:rPr>
        <w:t>33</w:t>
      </w:r>
    </w:p>
    <w:p w14:paraId="3E058801">
      <w:pPr>
        <w:pStyle w:val="8"/>
        <w:tabs>
          <w:tab w:val="right" w:leader="dot" w:pos="9469"/>
        </w:tabs>
        <w:spacing w:line="800" w:lineRule="exact"/>
        <w:ind w:left="0"/>
        <w:rPr>
          <w:rFonts w:hint="eastAsia" w:ascii="宋体" w:hAnsi="宋体" w:eastAsia="宋体" w:cs="宋体"/>
          <w:i w:val="0"/>
          <w:iCs w:val="0"/>
          <w:sz w:val="28"/>
          <w:szCs w:val="28"/>
          <w:lang w:eastAsia="zh-CN"/>
        </w:rPr>
      </w:pPr>
      <w:r>
        <w:fldChar w:fldCharType="begin"/>
      </w:r>
      <w:r>
        <w:instrText xml:space="preserve"> HYPERLINK \l "_Toc21682" </w:instrText>
      </w:r>
      <w:r>
        <w:fldChar w:fldCharType="separate"/>
      </w:r>
      <w:r>
        <w:rPr>
          <w:rFonts w:hint="eastAsia" w:ascii="宋体" w:hAnsi="宋体" w:cs="宋体"/>
          <w:i w:val="0"/>
          <w:iCs w:val="0"/>
          <w:sz w:val="28"/>
          <w:szCs w:val="28"/>
          <w:lang w:val="zh-CN"/>
        </w:rPr>
        <w:t xml:space="preserve">第七章 </w:t>
      </w:r>
      <w:r>
        <w:rPr>
          <w:rFonts w:hint="eastAsia" w:ascii="宋体" w:hAnsi="宋体" w:cs="宋体"/>
          <w:i w:val="0"/>
          <w:iCs w:val="0"/>
          <w:sz w:val="28"/>
          <w:szCs w:val="28"/>
        </w:rPr>
        <w:t xml:space="preserve"> </w:t>
      </w:r>
      <w:r>
        <w:rPr>
          <w:rFonts w:hint="eastAsia" w:ascii="宋体" w:hAnsi="宋体" w:cs="宋体"/>
          <w:i w:val="0"/>
          <w:iCs w:val="0"/>
          <w:sz w:val="28"/>
          <w:szCs w:val="28"/>
          <w:lang w:val="zh-CN"/>
        </w:rPr>
        <w:t>技术标准和要求</w:t>
      </w:r>
      <w:r>
        <w:rPr>
          <w:rFonts w:hint="eastAsia" w:ascii="宋体" w:hAnsi="宋体" w:cs="宋体"/>
          <w:i w:val="0"/>
          <w:iCs w:val="0"/>
          <w:sz w:val="28"/>
          <w:szCs w:val="28"/>
          <w:lang w:val="zh-CN"/>
        </w:rPr>
        <w:tab/>
      </w:r>
      <w:r>
        <w:rPr>
          <w:rFonts w:hint="eastAsia" w:ascii="宋体" w:hAnsi="宋体" w:cs="宋体"/>
          <w:i w:val="0"/>
          <w:iCs w:val="0"/>
          <w:sz w:val="28"/>
          <w:szCs w:val="28"/>
          <w:lang w:val="en-US" w:eastAsia="zh-CN"/>
        </w:rPr>
        <w:t>3</w:t>
      </w:r>
      <w:r>
        <w:rPr>
          <w:rFonts w:hint="eastAsia" w:ascii="宋体" w:hAnsi="宋体" w:cs="宋体"/>
          <w:i w:val="0"/>
          <w:iCs w:val="0"/>
          <w:sz w:val="28"/>
          <w:szCs w:val="28"/>
        </w:rPr>
        <w:fldChar w:fldCharType="end"/>
      </w:r>
      <w:r>
        <w:rPr>
          <w:rFonts w:hint="eastAsia" w:ascii="宋体" w:hAnsi="宋体" w:cs="宋体"/>
          <w:i w:val="0"/>
          <w:iCs w:val="0"/>
          <w:sz w:val="28"/>
          <w:szCs w:val="28"/>
          <w:lang w:val="en-US" w:eastAsia="zh-CN"/>
        </w:rPr>
        <w:t>4</w:t>
      </w:r>
    </w:p>
    <w:p w14:paraId="62FDC735">
      <w:pPr>
        <w:pStyle w:val="8"/>
        <w:tabs>
          <w:tab w:val="right" w:leader="dot" w:pos="9469"/>
        </w:tabs>
        <w:spacing w:line="800" w:lineRule="exact"/>
        <w:ind w:left="0"/>
        <w:rPr>
          <w:rFonts w:hint="eastAsia" w:ascii="宋体" w:hAnsi="宋体" w:eastAsia="宋体" w:cs="宋体"/>
          <w:i w:val="0"/>
          <w:iCs w:val="0"/>
          <w:sz w:val="28"/>
          <w:szCs w:val="28"/>
          <w:lang w:eastAsia="zh-CN"/>
        </w:rPr>
      </w:pPr>
      <w:r>
        <w:fldChar w:fldCharType="begin"/>
      </w:r>
      <w:r>
        <w:instrText xml:space="preserve"> HYPERLINK \l "_Toc4492" </w:instrText>
      </w:r>
      <w:r>
        <w:fldChar w:fldCharType="separate"/>
      </w:r>
      <w:r>
        <w:rPr>
          <w:rFonts w:hint="eastAsia" w:ascii="宋体" w:hAnsi="宋体" w:cs="宋体"/>
          <w:i w:val="0"/>
          <w:iCs w:val="0"/>
          <w:sz w:val="28"/>
          <w:szCs w:val="28"/>
          <w:lang w:val="zh-CN"/>
        </w:rPr>
        <w:t xml:space="preserve">第八章 </w:t>
      </w:r>
      <w:r>
        <w:rPr>
          <w:rFonts w:hint="eastAsia" w:ascii="宋体" w:hAnsi="宋体" w:cs="宋体"/>
          <w:i w:val="0"/>
          <w:iCs w:val="0"/>
          <w:sz w:val="28"/>
          <w:szCs w:val="28"/>
        </w:rPr>
        <w:t xml:space="preserve"> </w:t>
      </w:r>
      <w:r>
        <w:rPr>
          <w:rFonts w:hint="eastAsia" w:ascii="宋体" w:hAnsi="宋体" w:cs="宋体"/>
          <w:i w:val="0"/>
          <w:iCs w:val="0"/>
          <w:sz w:val="28"/>
          <w:szCs w:val="28"/>
          <w:lang w:val="zh-CN"/>
        </w:rPr>
        <w:t>投标文件格式</w:t>
      </w:r>
      <w:r>
        <w:rPr>
          <w:rFonts w:hint="eastAsia" w:ascii="宋体" w:hAnsi="宋体" w:cs="宋体"/>
          <w:i w:val="0"/>
          <w:iCs w:val="0"/>
          <w:sz w:val="28"/>
          <w:szCs w:val="28"/>
          <w:lang w:val="zh-CN"/>
        </w:rPr>
        <w:tab/>
      </w:r>
      <w:r>
        <w:rPr>
          <w:rFonts w:hint="eastAsia" w:ascii="宋体" w:hAnsi="宋体" w:cs="宋体"/>
          <w:i w:val="0"/>
          <w:iCs w:val="0"/>
          <w:sz w:val="28"/>
          <w:szCs w:val="28"/>
          <w:lang w:val="zh-CN"/>
        </w:rPr>
        <w:fldChar w:fldCharType="end"/>
      </w:r>
      <w:r>
        <w:rPr>
          <w:rFonts w:hint="eastAsia" w:ascii="宋体" w:hAnsi="宋体" w:cs="宋体"/>
          <w:i w:val="0"/>
          <w:iCs w:val="0"/>
          <w:sz w:val="28"/>
          <w:szCs w:val="28"/>
          <w:lang w:val="en-US" w:eastAsia="zh-CN"/>
        </w:rPr>
        <w:t>35</w:t>
      </w:r>
    </w:p>
    <w:p w14:paraId="5E3ADF36">
      <w:pPr>
        <w:pStyle w:val="8"/>
        <w:tabs>
          <w:tab w:val="right" w:leader="dot" w:pos="9469"/>
        </w:tabs>
        <w:spacing w:line="800" w:lineRule="exact"/>
        <w:ind w:left="0"/>
        <w:rPr>
          <w:rFonts w:ascii="宋体" w:hAnsi="宋体" w:cs="宋体"/>
          <w:i w:val="0"/>
          <w:iCs w:val="0"/>
          <w:sz w:val="28"/>
          <w:szCs w:val="28"/>
          <w:lang w:val="zh-CN"/>
        </w:rPr>
        <w:sectPr>
          <w:headerReference r:id="rId4" w:type="default"/>
          <w:footerReference r:id="rId5" w:type="default"/>
          <w:pgSz w:w="11907" w:h="16840"/>
          <w:pgMar w:top="1440" w:right="1080" w:bottom="1440" w:left="1080" w:header="851" w:footer="992" w:gutter="0"/>
          <w:pgNumType w:start="1"/>
          <w:cols w:space="720" w:num="1"/>
          <w:docGrid w:linePitch="312" w:charSpace="0"/>
        </w:sectPr>
      </w:pPr>
      <w:r>
        <w:rPr>
          <w:rFonts w:hint="eastAsia" w:ascii="宋体" w:hAnsi="宋体" w:cs="宋体"/>
          <w:i w:val="0"/>
          <w:iCs w:val="0"/>
          <w:sz w:val="28"/>
          <w:szCs w:val="28"/>
          <w:lang w:val="zh-CN"/>
        </w:rPr>
        <w:fldChar w:fldCharType="end"/>
      </w:r>
      <w:bookmarkEnd w:id="0"/>
      <w:bookmarkStart w:id="2" w:name="_Toc430530414"/>
    </w:p>
    <w:bookmarkEnd w:id="2"/>
    <w:p w14:paraId="3AED64A0">
      <w:pPr>
        <w:pStyle w:val="2"/>
        <w:spacing w:before="0" w:after="0" w:line="500" w:lineRule="exact"/>
        <w:jc w:val="center"/>
        <w:rPr>
          <w:rFonts w:ascii="宋体" w:hAnsi="宋体"/>
          <w:snapToGrid w:val="0"/>
          <w:kern w:val="0"/>
          <w:sz w:val="32"/>
          <w:szCs w:val="32"/>
        </w:rPr>
      </w:pPr>
      <w:bookmarkStart w:id="3" w:name="_Toc224103298"/>
      <w:bookmarkStart w:id="4" w:name="_Toc287620666"/>
      <w:bookmarkStart w:id="5" w:name="_Toc287607727"/>
      <w:bookmarkStart w:id="6" w:name="_Toc6142"/>
      <w:bookmarkStart w:id="7" w:name="_Toc509218691"/>
      <w:bookmarkStart w:id="8" w:name="_Toc430530415"/>
      <w:bookmarkStart w:id="9" w:name="_Toc277082535"/>
      <w:r>
        <w:rPr>
          <w:rFonts w:ascii="宋体" w:hAnsi="宋体"/>
          <w:snapToGrid w:val="0"/>
          <w:kern w:val="0"/>
          <w:sz w:val="32"/>
          <w:szCs w:val="32"/>
        </w:rPr>
        <w:t xml:space="preserve">第一章  </w:t>
      </w:r>
      <w:r>
        <w:rPr>
          <w:rFonts w:hint="eastAsia" w:ascii="宋体" w:hAnsi="宋体"/>
          <w:snapToGrid w:val="0"/>
          <w:kern w:val="0"/>
          <w:sz w:val="32"/>
          <w:szCs w:val="32"/>
        </w:rPr>
        <w:t>竞争性比选</w:t>
      </w:r>
      <w:r>
        <w:rPr>
          <w:rFonts w:ascii="宋体" w:hAnsi="宋体"/>
          <w:snapToGrid w:val="0"/>
          <w:kern w:val="0"/>
          <w:sz w:val="32"/>
          <w:szCs w:val="32"/>
        </w:rPr>
        <w:t>公告</w:t>
      </w:r>
      <w:bookmarkEnd w:id="3"/>
      <w:bookmarkEnd w:id="4"/>
      <w:bookmarkEnd w:id="5"/>
      <w:bookmarkEnd w:id="6"/>
      <w:bookmarkEnd w:id="7"/>
      <w:bookmarkEnd w:id="8"/>
      <w:bookmarkEnd w:id="9"/>
    </w:p>
    <w:p w14:paraId="5AF3EE56">
      <w:pPr>
        <w:autoSpaceDE w:val="0"/>
        <w:autoSpaceDN w:val="0"/>
        <w:adjustRightInd w:val="0"/>
        <w:snapToGrid w:val="0"/>
        <w:spacing w:line="500" w:lineRule="exact"/>
        <w:jc w:val="center"/>
        <w:rPr>
          <w:rFonts w:hint="eastAsia" w:ascii="宋体" w:hAnsi="宋体"/>
          <w:b/>
          <w:bCs/>
          <w:snapToGrid w:val="0"/>
          <w:w w:val="99"/>
          <w:kern w:val="0"/>
          <w:sz w:val="28"/>
          <w:szCs w:val="28"/>
          <w:u w:val="single"/>
          <w:lang w:eastAsia="zh-CN"/>
        </w:rPr>
      </w:pPr>
      <w:r>
        <w:rPr>
          <w:rFonts w:hint="eastAsia" w:ascii="宋体" w:hAnsi="宋体"/>
          <w:b/>
          <w:bCs/>
          <w:snapToGrid w:val="0"/>
          <w:w w:val="100"/>
          <w:kern w:val="0"/>
          <w:sz w:val="28"/>
          <w:szCs w:val="28"/>
          <w:u w:val="single"/>
          <w:lang w:eastAsia="zh-CN"/>
        </w:rPr>
        <w:t>旅游基础设施提档升级项目（景观草花）</w:t>
      </w:r>
    </w:p>
    <w:p w14:paraId="1E17535B">
      <w:pPr>
        <w:autoSpaceDE w:val="0"/>
        <w:autoSpaceDN w:val="0"/>
        <w:adjustRightInd w:val="0"/>
        <w:snapToGrid w:val="0"/>
        <w:spacing w:line="500" w:lineRule="exact"/>
        <w:jc w:val="center"/>
        <w:rPr>
          <w:rFonts w:ascii="宋体" w:hAnsi="宋体"/>
          <w:snapToGrid w:val="0"/>
          <w:kern w:val="0"/>
          <w:sz w:val="28"/>
          <w:szCs w:val="28"/>
        </w:rPr>
      </w:pPr>
      <w:r>
        <w:rPr>
          <w:rFonts w:hint="eastAsia" w:ascii="宋体" w:hAnsi="宋体"/>
          <w:b/>
          <w:bCs/>
          <w:snapToGrid w:val="0"/>
          <w:w w:val="99"/>
          <w:kern w:val="0"/>
          <w:sz w:val="28"/>
          <w:szCs w:val="28"/>
        </w:rPr>
        <w:t>竞争性比选</w:t>
      </w:r>
      <w:r>
        <w:rPr>
          <w:rFonts w:ascii="宋体" w:hAnsi="宋体"/>
          <w:b/>
          <w:bCs/>
          <w:snapToGrid w:val="0"/>
          <w:w w:val="99"/>
          <w:kern w:val="0"/>
          <w:sz w:val="28"/>
          <w:szCs w:val="28"/>
        </w:rPr>
        <w:t>公告</w:t>
      </w:r>
    </w:p>
    <w:p w14:paraId="1EE6479E">
      <w:pPr>
        <w:pStyle w:val="3"/>
        <w:pageBreakBefore w:val="0"/>
        <w:wordWrap/>
        <w:overflowPunct/>
        <w:topLinePunct w:val="0"/>
        <w:bidi w:val="0"/>
        <w:spacing w:before="0" w:after="0" w:line="560" w:lineRule="exact"/>
        <w:rPr>
          <w:rFonts w:ascii="宋体" w:hAnsi="宋体" w:cs="宋体"/>
          <w:snapToGrid w:val="0"/>
          <w:sz w:val="28"/>
          <w:szCs w:val="28"/>
        </w:rPr>
      </w:pPr>
      <w:bookmarkStart w:id="10" w:name="_Toc287607728"/>
      <w:bookmarkStart w:id="11" w:name="_Toc287620667"/>
      <w:bookmarkStart w:id="12" w:name="_Toc509218692"/>
      <w:bookmarkStart w:id="13" w:name="_Toc277082536"/>
      <w:bookmarkStart w:id="14" w:name="_Toc200359427"/>
      <w:bookmarkStart w:id="15" w:name="_Toc200359238"/>
      <w:bookmarkStart w:id="16" w:name="_Toc15779"/>
      <w:bookmarkStart w:id="17" w:name="_Toc224103299"/>
      <w:bookmarkStart w:id="18" w:name="_Toc430530416"/>
      <w:r>
        <w:rPr>
          <w:rFonts w:hint="eastAsia" w:ascii="宋体" w:hAnsi="宋体" w:cs="宋体"/>
          <w:snapToGrid w:val="0"/>
          <w:sz w:val="28"/>
          <w:szCs w:val="28"/>
        </w:rPr>
        <w:t>1.比选条件</w:t>
      </w:r>
      <w:bookmarkEnd w:id="10"/>
      <w:bookmarkEnd w:id="11"/>
      <w:bookmarkEnd w:id="12"/>
      <w:bookmarkEnd w:id="13"/>
      <w:bookmarkEnd w:id="14"/>
      <w:bookmarkEnd w:id="15"/>
      <w:bookmarkEnd w:id="16"/>
      <w:bookmarkEnd w:id="17"/>
      <w:bookmarkEnd w:id="18"/>
    </w:p>
    <w:p w14:paraId="28005CE4">
      <w:pPr>
        <w:spacing w:line="440" w:lineRule="exact"/>
        <w:ind w:firstLine="420" w:firstLineChars="200"/>
        <w:rPr>
          <w:rFonts w:ascii="宋体" w:hAnsi="宋体" w:cs="宋体"/>
          <w:snapToGrid w:val="0"/>
          <w:kern w:val="0"/>
          <w:szCs w:val="21"/>
        </w:rPr>
      </w:pPr>
      <w:bookmarkStart w:id="19" w:name="_Toc287620668"/>
      <w:bookmarkStart w:id="20" w:name="_Toc430530417"/>
      <w:bookmarkStart w:id="21" w:name="_Toc7637"/>
      <w:bookmarkStart w:id="22" w:name="_Toc200359428"/>
      <w:bookmarkStart w:id="23" w:name="_Toc509218693"/>
      <w:bookmarkStart w:id="24" w:name="_Toc277082537"/>
      <w:bookmarkStart w:id="25" w:name="_Toc224103300"/>
      <w:bookmarkStart w:id="26" w:name="_Toc287607729"/>
      <w:bookmarkStart w:id="27" w:name="_Toc200359239"/>
      <w:r>
        <w:rPr>
          <w:rFonts w:hint="eastAsia" w:ascii="宋体" w:hAnsi="宋体" w:cs="宋体"/>
          <w:snapToGrid w:val="0"/>
          <w:kern w:val="0"/>
          <w:szCs w:val="21"/>
        </w:rPr>
        <w:t>本招标项目</w:t>
      </w:r>
      <w:r>
        <w:rPr>
          <w:rFonts w:hint="eastAsia" w:ascii="宋体" w:hAnsi="宋体" w:cs="宋体"/>
          <w:snapToGrid w:val="0"/>
          <w:kern w:val="0"/>
          <w:szCs w:val="21"/>
          <w:u w:val="single"/>
        </w:rPr>
        <w:t>旅游基础设施提档升级项目（景观草花）</w:t>
      </w:r>
      <w:r>
        <w:rPr>
          <w:rFonts w:hint="eastAsia" w:ascii="宋体" w:hAnsi="宋体" w:cs="宋体"/>
          <w:snapToGrid w:val="0"/>
          <w:kern w:val="0"/>
          <w:szCs w:val="21"/>
        </w:rPr>
        <w:t>业主为</w:t>
      </w:r>
      <w:r>
        <w:rPr>
          <w:rFonts w:hint="eastAsia" w:ascii="宋体" w:hAnsi="宋体" w:cs="宋体"/>
          <w:snapToGrid w:val="0"/>
          <w:kern w:val="0"/>
          <w:szCs w:val="21"/>
          <w:u w:val="single"/>
        </w:rPr>
        <w:t>重庆安居古城华夏文化旅游发展有限公司</w:t>
      </w:r>
      <w:r>
        <w:rPr>
          <w:rFonts w:hint="eastAsia" w:ascii="宋体" w:hAnsi="宋体" w:cs="宋体"/>
          <w:snapToGrid w:val="0"/>
          <w:kern w:val="0"/>
          <w:szCs w:val="21"/>
        </w:rPr>
        <w:t>，资金来源为</w:t>
      </w:r>
      <w:r>
        <w:rPr>
          <w:rFonts w:hint="eastAsia" w:ascii="宋体" w:hAnsi="宋体" w:cs="宋体"/>
          <w:snapToGrid w:val="0"/>
          <w:kern w:val="0"/>
          <w:szCs w:val="21"/>
          <w:u w:val="single"/>
        </w:rPr>
        <w:t>业主自筹资金</w:t>
      </w:r>
      <w:r>
        <w:rPr>
          <w:rFonts w:hint="eastAsia" w:ascii="宋体" w:hAnsi="宋体" w:cs="宋体"/>
          <w:snapToGrid w:val="0"/>
          <w:kern w:val="0"/>
          <w:szCs w:val="21"/>
        </w:rPr>
        <w:t>，比选人为</w:t>
      </w:r>
      <w:r>
        <w:rPr>
          <w:rFonts w:hint="eastAsia" w:ascii="宋体" w:hAnsi="宋体" w:cs="宋体"/>
          <w:snapToGrid w:val="0"/>
          <w:kern w:val="0"/>
          <w:szCs w:val="21"/>
          <w:u w:val="single"/>
        </w:rPr>
        <w:t>重庆安居古城华夏文化旅游发展有限公司</w:t>
      </w:r>
      <w:r>
        <w:rPr>
          <w:rFonts w:hint="eastAsia" w:ascii="宋体" w:hAnsi="宋体" w:cs="宋体"/>
          <w:snapToGrid w:val="0"/>
          <w:kern w:val="0"/>
          <w:szCs w:val="21"/>
        </w:rPr>
        <w:t>。项目已具备招标条件，现对该项目施工进行竞争性比选。</w:t>
      </w:r>
    </w:p>
    <w:p w14:paraId="437C4E50">
      <w:pPr>
        <w:pStyle w:val="3"/>
        <w:pageBreakBefore w:val="0"/>
        <w:wordWrap/>
        <w:overflowPunct/>
        <w:topLinePunct w:val="0"/>
        <w:bidi w:val="0"/>
        <w:spacing w:before="0" w:after="0" w:line="560" w:lineRule="exact"/>
        <w:rPr>
          <w:rFonts w:ascii="宋体" w:hAnsi="宋体" w:cs="宋体"/>
          <w:snapToGrid w:val="0"/>
          <w:sz w:val="28"/>
          <w:szCs w:val="28"/>
        </w:rPr>
      </w:pPr>
      <w:r>
        <w:rPr>
          <w:rFonts w:hint="eastAsia" w:ascii="宋体" w:hAnsi="宋体" w:cs="宋体"/>
          <w:snapToGrid w:val="0"/>
          <w:sz w:val="28"/>
          <w:szCs w:val="28"/>
        </w:rPr>
        <w:t>2.项目概况与比选范围</w:t>
      </w:r>
      <w:bookmarkEnd w:id="19"/>
      <w:bookmarkEnd w:id="20"/>
      <w:bookmarkEnd w:id="21"/>
      <w:bookmarkEnd w:id="22"/>
      <w:bookmarkEnd w:id="23"/>
      <w:bookmarkEnd w:id="24"/>
      <w:bookmarkEnd w:id="25"/>
      <w:bookmarkEnd w:id="26"/>
      <w:bookmarkEnd w:id="27"/>
    </w:p>
    <w:p w14:paraId="0374D29E">
      <w:pPr>
        <w:pageBreakBefore w:val="0"/>
        <w:tabs>
          <w:tab w:val="left" w:pos="3840"/>
          <w:tab w:val="left" w:pos="5300"/>
        </w:tabs>
        <w:wordWrap/>
        <w:overflowPunct/>
        <w:topLinePunct w:val="0"/>
        <w:autoSpaceDE w:val="0"/>
        <w:autoSpaceDN w:val="0"/>
        <w:bidi w:val="0"/>
        <w:adjustRightInd w:val="0"/>
        <w:snapToGrid w:val="0"/>
        <w:spacing w:line="560" w:lineRule="exact"/>
        <w:ind w:firstLine="420" w:firstLineChars="200"/>
        <w:jc w:val="left"/>
        <w:rPr>
          <w:rFonts w:ascii="宋体" w:hAnsi="宋体" w:cs="宋体"/>
          <w:snapToGrid w:val="0"/>
          <w:kern w:val="0"/>
          <w:szCs w:val="21"/>
          <w:u w:val="single"/>
        </w:rPr>
      </w:pPr>
      <w:r>
        <w:rPr>
          <w:rFonts w:hint="eastAsia" w:ascii="宋体" w:hAnsi="宋体" w:cs="宋体"/>
          <w:snapToGrid w:val="0"/>
          <w:kern w:val="0"/>
          <w:szCs w:val="21"/>
        </w:rPr>
        <w:t>2.1 建设地点：</w:t>
      </w:r>
      <w:r>
        <w:rPr>
          <w:rFonts w:hint="eastAsia" w:ascii="宋体" w:hAnsi="宋体" w:cs="宋体"/>
          <w:u w:val="single"/>
          <w:lang w:eastAsia="zh-CN"/>
        </w:rPr>
        <w:t>重庆市铜梁区</w:t>
      </w:r>
      <w:r>
        <w:rPr>
          <w:rFonts w:hint="eastAsia" w:ascii="宋体" w:hAnsi="宋体" w:cs="宋体"/>
          <w:u w:val="single"/>
          <w:lang w:val="en-US" w:eastAsia="zh-CN"/>
        </w:rPr>
        <w:t>安居古城</w:t>
      </w:r>
      <w:r>
        <w:rPr>
          <w:rFonts w:hint="eastAsia" w:ascii="宋体" w:hAnsi="宋体" w:cs="宋体"/>
          <w:spacing w:val="-7"/>
        </w:rPr>
        <w:t>。</w:t>
      </w:r>
    </w:p>
    <w:p w14:paraId="6A3D934D">
      <w:pPr>
        <w:pageBreakBefore w:val="0"/>
        <w:tabs>
          <w:tab w:val="left" w:pos="3840"/>
          <w:tab w:val="left" w:pos="5300"/>
        </w:tabs>
        <w:wordWrap/>
        <w:overflowPunct/>
        <w:topLinePunct w:val="0"/>
        <w:autoSpaceDE w:val="0"/>
        <w:autoSpaceDN w:val="0"/>
        <w:bidi w:val="0"/>
        <w:adjustRightInd w:val="0"/>
        <w:snapToGrid w:val="0"/>
        <w:spacing w:line="560" w:lineRule="exact"/>
        <w:ind w:firstLine="420" w:firstLineChars="200"/>
        <w:jc w:val="left"/>
        <w:rPr>
          <w:rFonts w:ascii="宋体" w:hAnsi="宋体" w:cs="宋体"/>
          <w:snapToGrid w:val="0"/>
          <w:color w:val="auto"/>
          <w:kern w:val="0"/>
          <w:szCs w:val="21"/>
        </w:rPr>
      </w:pPr>
      <w:r>
        <w:rPr>
          <w:rFonts w:hint="eastAsia" w:ascii="宋体" w:hAnsi="宋体" w:cs="宋体"/>
          <w:snapToGrid w:val="0"/>
          <w:kern w:val="0"/>
          <w:szCs w:val="21"/>
        </w:rPr>
        <w:t>2.2 项目概况与建设规模：</w:t>
      </w:r>
      <w:r>
        <w:rPr>
          <w:rFonts w:hint="eastAsia" w:ascii="宋体" w:hAnsi="宋体" w:cs="宋体"/>
          <w:snapToGrid w:val="0"/>
          <w:kern w:val="0"/>
          <w:szCs w:val="21"/>
          <w:u w:val="single"/>
        </w:rPr>
        <w:t>对景区内凋谢的时令草花、鲜花及时更换，即2025-2026年度安居古城的草花更换及养护</w:t>
      </w:r>
      <w:r>
        <w:rPr>
          <w:rFonts w:hint="eastAsia" w:ascii="宋体" w:hAnsi="宋体" w:cs="宋体"/>
          <w:snapToGrid w:val="0"/>
          <w:kern w:val="0"/>
          <w:szCs w:val="21"/>
          <w:u w:val="single"/>
          <w:lang w:eastAsia="zh-CN"/>
        </w:rPr>
        <w:t>，</w:t>
      </w:r>
      <w:r>
        <w:rPr>
          <w:rFonts w:hint="eastAsia" w:ascii="宋体" w:hAnsi="宋体" w:eastAsia="宋体" w:cs="宋体"/>
          <w:u w:val="single"/>
          <w:lang w:val="en-US" w:eastAsia="zh-CN"/>
        </w:rPr>
        <w:t>具</w:t>
      </w:r>
      <w:r>
        <w:rPr>
          <w:rFonts w:hint="eastAsia" w:ascii="宋体" w:hAnsi="宋体" w:cs="宋体"/>
          <w:snapToGrid w:val="0"/>
          <w:color w:val="auto"/>
          <w:kern w:val="0"/>
          <w:szCs w:val="21"/>
          <w:u w:val="single"/>
        </w:rPr>
        <w:t>体详见工程量清单</w:t>
      </w:r>
      <w:r>
        <w:rPr>
          <w:rFonts w:hint="eastAsia" w:ascii="宋体" w:hAnsi="宋体" w:cs="宋体"/>
          <w:snapToGrid w:val="0"/>
          <w:color w:val="auto"/>
          <w:kern w:val="0"/>
          <w:szCs w:val="21"/>
        </w:rPr>
        <w:t>。</w:t>
      </w:r>
    </w:p>
    <w:p w14:paraId="5FB98DE6">
      <w:pPr>
        <w:pageBreakBefore w:val="0"/>
        <w:tabs>
          <w:tab w:val="left" w:pos="3840"/>
          <w:tab w:val="left" w:pos="5300"/>
        </w:tabs>
        <w:wordWrap/>
        <w:overflowPunct/>
        <w:topLinePunct w:val="0"/>
        <w:autoSpaceDE w:val="0"/>
        <w:autoSpaceDN w:val="0"/>
        <w:bidi w:val="0"/>
        <w:adjustRightInd w:val="0"/>
        <w:snapToGrid w:val="0"/>
        <w:spacing w:line="5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2.3 本次比选项目工程总投资额：</w:t>
      </w:r>
      <w:r>
        <w:rPr>
          <w:rFonts w:hint="eastAsia" w:ascii="宋体" w:hAnsi="宋体" w:cs="宋体"/>
          <w:snapToGrid w:val="0"/>
          <w:kern w:val="0"/>
          <w:szCs w:val="21"/>
          <w:u w:val="single"/>
        </w:rPr>
        <w:t>约</w:t>
      </w:r>
      <w:r>
        <w:rPr>
          <w:rFonts w:hint="eastAsia" w:ascii="宋体" w:hAnsi="宋体" w:cs="宋体"/>
          <w:snapToGrid w:val="0"/>
          <w:kern w:val="0"/>
          <w:szCs w:val="21"/>
          <w:u w:val="single"/>
          <w:lang w:val="en-US" w:eastAsia="zh-CN"/>
        </w:rPr>
        <w:t>77.8</w:t>
      </w:r>
      <w:r>
        <w:rPr>
          <w:rFonts w:hint="eastAsia" w:ascii="宋体" w:hAnsi="宋体" w:cs="宋体"/>
          <w:snapToGrid w:val="0"/>
          <w:kern w:val="0"/>
          <w:szCs w:val="21"/>
          <w:u w:val="single"/>
        </w:rPr>
        <w:t>万元</w:t>
      </w:r>
      <w:r>
        <w:rPr>
          <w:rFonts w:hint="eastAsia" w:ascii="宋体" w:hAnsi="宋体" w:cs="宋体"/>
          <w:snapToGrid w:val="0"/>
          <w:kern w:val="0"/>
          <w:szCs w:val="21"/>
          <w:u w:val="none"/>
          <w:lang w:val="en-US" w:eastAsia="zh-CN"/>
        </w:rPr>
        <w:t>。</w:t>
      </w:r>
    </w:p>
    <w:p w14:paraId="4561693B">
      <w:pPr>
        <w:pageBreakBefore w:val="0"/>
        <w:tabs>
          <w:tab w:val="left" w:pos="3840"/>
          <w:tab w:val="left" w:pos="5300"/>
        </w:tabs>
        <w:wordWrap/>
        <w:overflowPunct/>
        <w:topLinePunct w:val="0"/>
        <w:autoSpaceDE w:val="0"/>
        <w:autoSpaceDN w:val="0"/>
        <w:bidi w:val="0"/>
        <w:adjustRightInd w:val="0"/>
        <w:snapToGrid w:val="0"/>
        <w:spacing w:line="560" w:lineRule="exact"/>
        <w:ind w:firstLine="420" w:firstLineChars="200"/>
        <w:jc w:val="left"/>
        <w:rPr>
          <w:rFonts w:ascii="宋体" w:hAnsi="宋体" w:cs="宋体"/>
          <w:snapToGrid w:val="0"/>
          <w:color w:val="FF0000"/>
          <w:kern w:val="0"/>
          <w:szCs w:val="21"/>
          <w:highlight w:val="yellow"/>
        </w:rPr>
      </w:pPr>
      <w:r>
        <w:rPr>
          <w:rFonts w:hint="eastAsia" w:ascii="宋体" w:hAnsi="宋体" w:cs="宋体"/>
          <w:snapToGrid w:val="0"/>
          <w:kern w:val="0"/>
          <w:szCs w:val="21"/>
        </w:rPr>
        <w:t xml:space="preserve"> </w:t>
      </w:r>
      <w:r>
        <w:rPr>
          <w:rFonts w:ascii="宋体" w:hAnsi="宋体" w:cs="宋体"/>
          <w:snapToGrid w:val="0"/>
          <w:kern w:val="0"/>
          <w:szCs w:val="21"/>
        </w:rPr>
        <w:t xml:space="preserve">   本次</w:t>
      </w:r>
      <w:r>
        <w:rPr>
          <w:rFonts w:hint="eastAsia" w:ascii="宋体" w:hAnsi="宋体" w:cs="宋体"/>
          <w:snapToGrid w:val="0"/>
          <w:kern w:val="0"/>
          <w:szCs w:val="21"/>
        </w:rPr>
        <w:t>比选</w:t>
      </w:r>
      <w:r>
        <w:rPr>
          <w:rFonts w:ascii="宋体" w:hAnsi="宋体" w:cs="宋体"/>
          <w:snapToGrid w:val="0"/>
          <w:kern w:val="0"/>
          <w:szCs w:val="21"/>
        </w:rPr>
        <w:t>项目</w:t>
      </w:r>
      <w:r>
        <w:rPr>
          <w:rFonts w:hint="eastAsia" w:ascii="宋体" w:hAnsi="宋体" w:cs="宋体"/>
          <w:snapToGrid w:val="0"/>
          <w:kern w:val="0"/>
          <w:szCs w:val="21"/>
        </w:rPr>
        <w:t>合同估算金额：</w:t>
      </w:r>
      <w:r>
        <w:rPr>
          <w:rFonts w:hint="eastAsia" w:ascii="宋体" w:hAnsi="宋体" w:cs="宋体"/>
          <w:szCs w:val="21"/>
          <w:u w:val="single"/>
        </w:rPr>
        <w:t>约</w:t>
      </w:r>
      <w:r>
        <w:rPr>
          <w:rFonts w:hint="eastAsia" w:ascii="宋体" w:hAnsi="宋体" w:cs="宋体"/>
          <w:szCs w:val="21"/>
          <w:u w:val="single"/>
          <w:lang w:val="en-US" w:eastAsia="zh-CN"/>
        </w:rPr>
        <w:t>77.8</w:t>
      </w:r>
      <w:r>
        <w:rPr>
          <w:rFonts w:hint="eastAsia" w:ascii="宋体" w:hAnsi="宋体" w:cs="宋体"/>
          <w:szCs w:val="21"/>
          <w:u w:val="single"/>
        </w:rPr>
        <w:t>万元</w:t>
      </w:r>
      <w:r>
        <w:rPr>
          <w:rFonts w:hint="eastAsia" w:ascii="宋体" w:hAnsi="宋体" w:cs="宋体"/>
          <w:snapToGrid w:val="0"/>
          <w:kern w:val="0"/>
          <w:szCs w:val="21"/>
          <w:u w:val="none"/>
          <w:lang w:val="en-US" w:eastAsia="zh-CN"/>
        </w:rPr>
        <w:t>。</w:t>
      </w:r>
    </w:p>
    <w:p w14:paraId="1795D86D">
      <w:pPr>
        <w:pageBreakBefore w:val="0"/>
        <w:tabs>
          <w:tab w:val="left" w:pos="3840"/>
          <w:tab w:val="left" w:pos="5300"/>
        </w:tabs>
        <w:wordWrap/>
        <w:overflowPunct/>
        <w:topLinePunct w:val="0"/>
        <w:autoSpaceDE w:val="0"/>
        <w:autoSpaceDN w:val="0"/>
        <w:bidi w:val="0"/>
        <w:adjustRightInd w:val="0"/>
        <w:snapToGrid w:val="0"/>
        <w:spacing w:line="560" w:lineRule="exact"/>
        <w:ind w:firstLine="420" w:firstLineChars="200"/>
        <w:jc w:val="left"/>
        <w:rPr>
          <w:rFonts w:ascii="宋体" w:hAnsi="宋体" w:cs="宋体"/>
          <w:snapToGrid w:val="0"/>
          <w:kern w:val="0"/>
          <w:szCs w:val="21"/>
          <w:u w:val="single"/>
        </w:rPr>
      </w:pPr>
      <w:r>
        <w:rPr>
          <w:rFonts w:hint="eastAsia" w:ascii="宋体" w:hAnsi="宋体" w:cs="宋体"/>
          <w:snapToGrid w:val="0"/>
          <w:kern w:val="0"/>
          <w:szCs w:val="21"/>
        </w:rPr>
        <w:t>2.4 比选范围：</w:t>
      </w:r>
      <w:r>
        <w:rPr>
          <w:rFonts w:hint="eastAsia" w:ascii="宋体" w:hAnsi="宋体" w:cs="宋体"/>
          <w:snapToGrid w:val="0"/>
          <w:kern w:val="0"/>
          <w:szCs w:val="21"/>
          <w:u w:val="single"/>
        </w:rPr>
        <w:t>具体以比选人发出的工程量清单为准</w:t>
      </w:r>
      <w:r>
        <w:rPr>
          <w:rFonts w:hint="eastAsia" w:ascii="宋体" w:hAnsi="宋体" w:cs="宋体"/>
          <w:snapToGrid w:val="0"/>
          <w:kern w:val="0"/>
          <w:szCs w:val="21"/>
        </w:rPr>
        <w:t>。</w:t>
      </w:r>
    </w:p>
    <w:p w14:paraId="682C41F6">
      <w:pPr>
        <w:pageBreakBefore w:val="0"/>
        <w:tabs>
          <w:tab w:val="left" w:pos="3840"/>
          <w:tab w:val="left" w:pos="5300"/>
        </w:tabs>
        <w:wordWrap/>
        <w:overflowPunct/>
        <w:topLinePunct w:val="0"/>
        <w:autoSpaceDE w:val="0"/>
        <w:autoSpaceDN w:val="0"/>
        <w:bidi w:val="0"/>
        <w:adjustRightInd w:val="0"/>
        <w:snapToGrid w:val="0"/>
        <w:spacing w:line="560" w:lineRule="exact"/>
        <w:ind w:firstLine="420" w:firstLineChars="200"/>
        <w:jc w:val="left"/>
        <w:rPr>
          <w:rFonts w:hint="default" w:ascii="宋体" w:hAnsi="宋体" w:cs="宋体"/>
          <w:snapToGrid w:val="0"/>
          <w:color w:val="auto"/>
          <w:kern w:val="0"/>
          <w:szCs w:val="21"/>
          <w:u w:val="single"/>
          <w:lang w:val="en-US"/>
        </w:rPr>
      </w:pPr>
      <w:r>
        <w:rPr>
          <w:rFonts w:hint="eastAsia" w:ascii="宋体" w:hAnsi="宋体" w:cs="宋体"/>
          <w:snapToGrid w:val="0"/>
          <w:kern w:val="0"/>
          <w:szCs w:val="21"/>
        </w:rPr>
        <w:t xml:space="preserve">2.5 </w:t>
      </w:r>
      <w:r>
        <w:rPr>
          <w:rFonts w:hint="eastAsia" w:ascii="宋体" w:hAnsi="宋体" w:cs="宋体"/>
          <w:snapToGrid w:val="0"/>
          <w:color w:val="000000" w:themeColor="text1"/>
          <w:kern w:val="0"/>
          <w:szCs w:val="21"/>
          <w14:textFill>
            <w14:solidFill>
              <w14:schemeClr w14:val="tx1"/>
            </w14:solidFill>
          </w14:textFill>
        </w:rPr>
        <w:t>工期要求：</w:t>
      </w:r>
      <w:r>
        <w:rPr>
          <w:rFonts w:hint="eastAsia" w:ascii="宋体" w:hAnsi="宋体" w:cs="宋体"/>
          <w:snapToGrid w:val="0"/>
          <w:color w:val="000000" w:themeColor="text1"/>
          <w:kern w:val="0"/>
          <w:szCs w:val="21"/>
          <w:u w:val="single"/>
          <w:lang w:val="en-US" w:eastAsia="zh-CN"/>
          <w14:textFill>
            <w14:solidFill>
              <w14:schemeClr w14:val="tx1"/>
            </w14:solidFill>
          </w14:textFill>
        </w:rPr>
        <w:t>2025年1月至2026年1月（具体应按比选人规定的时间段更换完成，如遇特殊情况需突击供应草花，中标人应无条件随时供应更换）</w:t>
      </w:r>
      <w:r>
        <w:rPr>
          <w:rFonts w:hint="eastAsia" w:ascii="宋体" w:hAnsi="宋体" w:cs="宋体"/>
          <w:snapToGrid w:val="0"/>
          <w:kern w:val="0"/>
          <w:szCs w:val="21"/>
          <w:u w:val="none"/>
          <w:lang w:val="en-US" w:eastAsia="zh-CN"/>
        </w:rPr>
        <w:t>。</w:t>
      </w:r>
    </w:p>
    <w:p w14:paraId="7EA04C2B">
      <w:pPr>
        <w:pageBreakBefore w:val="0"/>
        <w:tabs>
          <w:tab w:val="left" w:pos="3840"/>
          <w:tab w:val="left" w:pos="5300"/>
        </w:tabs>
        <w:wordWrap/>
        <w:overflowPunct/>
        <w:topLinePunct w:val="0"/>
        <w:autoSpaceDE w:val="0"/>
        <w:autoSpaceDN w:val="0"/>
        <w:bidi w:val="0"/>
        <w:adjustRightInd w:val="0"/>
        <w:snapToGrid w:val="0"/>
        <w:spacing w:line="560" w:lineRule="exact"/>
        <w:ind w:firstLine="420" w:firstLineChars="200"/>
        <w:jc w:val="left"/>
        <w:rPr>
          <w:rFonts w:hint="default" w:ascii="宋体" w:hAnsi="宋体" w:cs="宋体"/>
          <w:snapToGrid w:val="0"/>
          <w:kern w:val="0"/>
          <w:szCs w:val="21"/>
          <w:lang w:val="en-US"/>
        </w:rPr>
      </w:pPr>
      <w:r>
        <w:rPr>
          <w:rFonts w:hint="eastAsia" w:ascii="宋体" w:hAnsi="宋体" w:cs="宋体"/>
          <w:snapToGrid w:val="0"/>
          <w:kern w:val="0"/>
          <w:szCs w:val="21"/>
        </w:rPr>
        <w:t xml:space="preserve">    缺陷责任期要求：</w:t>
      </w:r>
      <w:r>
        <w:rPr>
          <w:rFonts w:hint="eastAsia" w:ascii="宋体" w:hAnsi="宋体" w:cs="宋体"/>
          <w:snapToGrid w:val="0"/>
          <w:kern w:val="0"/>
          <w:szCs w:val="21"/>
          <w:u w:val="single"/>
          <w:lang w:val="en-US" w:eastAsia="zh-CN"/>
        </w:rPr>
        <w:t xml:space="preserve">  /  </w:t>
      </w:r>
    </w:p>
    <w:p w14:paraId="7D750E49">
      <w:pPr>
        <w:pageBreakBefore w:val="0"/>
        <w:tabs>
          <w:tab w:val="left" w:pos="3840"/>
          <w:tab w:val="left" w:pos="5300"/>
        </w:tabs>
        <w:wordWrap/>
        <w:overflowPunct/>
        <w:topLinePunct w:val="0"/>
        <w:autoSpaceDE w:val="0"/>
        <w:autoSpaceDN w:val="0"/>
        <w:bidi w:val="0"/>
        <w:adjustRightInd w:val="0"/>
        <w:snapToGrid w:val="0"/>
        <w:spacing w:line="5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2.6 标段划分：</w:t>
      </w:r>
      <w:r>
        <w:rPr>
          <w:rFonts w:hint="eastAsia" w:ascii="宋体" w:hAnsi="宋体" w:cs="宋体"/>
          <w:snapToGrid w:val="0"/>
          <w:kern w:val="0"/>
          <w:szCs w:val="21"/>
          <w:u w:val="single"/>
        </w:rPr>
        <w:t xml:space="preserve">   /   </w:t>
      </w:r>
    </w:p>
    <w:p w14:paraId="40AD6352">
      <w:pPr>
        <w:pStyle w:val="3"/>
        <w:pageBreakBefore w:val="0"/>
        <w:wordWrap/>
        <w:overflowPunct/>
        <w:topLinePunct w:val="0"/>
        <w:bidi w:val="0"/>
        <w:spacing w:before="0" w:after="0" w:line="560" w:lineRule="exact"/>
        <w:rPr>
          <w:rFonts w:ascii="宋体" w:hAnsi="宋体" w:cs="宋体"/>
          <w:snapToGrid w:val="0"/>
          <w:sz w:val="28"/>
          <w:szCs w:val="28"/>
        </w:rPr>
      </w:pPr>
      <w:bookmarkStart w:id="28" w:name="_Toc4555"/>
      <w:bookmarkStart w:id="29" w:name="_Toc200359429"/>
      <w:bookmarkStart w:id="30" w:name="_Toc277082538"/>
      <w:bookmarkStart w:id="31" w:name="_Toc287620669"/>
      <w:bookmarkStart w:id="32" w:name="_Toc224103301"/>
      <w:bookmarkStart w:id="33" w:name="_Toc509218694"/>
      <w:bookmarkStart w:id="34" w:name="_Toc287607730"/>
      <w:bookmarkStart w:id="35" w:name="_Toc430530418"/>
      <w:bookmarkStart w:id="36" w:name="_Toc200359240"/>
      <w:r>
        <w:rPr>
          <w:rFonts w:hint="eastAsia" w:ascii="宋体" w:hAnsi="宋体" w:cs="宋体"/>
          <w:snapToGrid w:val="0"/>
          <w:sz w:val="28"/>
          <w:szCs w:val="28"/>
        </w:rPr>
        <w:t>3.投标人资格要求</w:t>
      </w:r>
      <w:bookmarkEnd w:id="28"/>
      <w:bookmarkEnd w:id="29"/>
      <w:bookmarkEnd w:id="30"/>
      <w:bookmarkEnd w:id="31"/>
      <w:bookmarkEnd w:id="32"/>
      <w:bookmarkEnd w:id="33"/>
      <w:bookmarkEnd w:id="34"/>
      <w:bookmarkEnd w:id="35"/>
      <w:bookmarkEnd w:id="36"/>
    </w:p>
    <w:p w14:paraId="4B744A08">
      <w:pPr>
        <w:pageBreakBefore w:val="0"/>
        <w:tabs>
          <w:tab w:val="left" w:pos="3840"/>
          <w:tab w:val="left" w:pos="5300"/>
        </w:tabs>
        <w:wordWrap/>
        <w:overflowPunct/>
        <w:topLinePunct w:val="0"/>
        <w:autoSpaceDE w:val="0"/>
        <w:autoSpaceDN w:val="0"/>
        <w:bidi w:val="0"/>
        <w:adjustRightInd w:val="0"/>
        <w:snapToGrid w:val="0"/>
        <w:spacing w:line="560" w:lineRule="exact"/>
        <w:ind w:firstLine="420" w:firstLineChars="200"/>
        <w:jc w:val="left"/>
        <w:rPr>
          <w:rFonts w:hint="eastAsia" w:ascii="宋体" w:hAnsi="宋体" w:eastAsia="宋体" w:cs="宋体"/>
          <w:snapToGrid w:val="0"/>
          <w:spacing w:val="0"/>
          <w:kern w:val="0"/>
          <w:sz w:val="21"/>
          <w:szCs w:val="21"/>
          <w:lang w:eastAsia="zh-CN"/>
        </w:rPr>
      </w:pPr>
      <w:r>
        <w:rPr>
          <w:rFonts w:hint="eastAsia" w:ascii="宋体" w:hAnsi="宋体" w:eastAsia="宋体" w:cs="宋体"/>
          <w:snapToGrid w:val="0"/>
          <w:spacing w:val="0"/>
          <w:kern w:val="0"/>
          <w:sz w:val="21"/>
          <w:szCs w:val="21"/>
        </w:rPr>
        <w:t>3.1 本次比选要求投标人须具备</w:t>
      </w:r>
      <w:r>
        <w:rPr>
          <w:rFonts w:hint="eastAsia" w:ascii="宋体" w:hAnsi="宋体" w:eastAsia="宋体" w:cs="宋体"/>
          <w:snapToGrid w:val="0"/>
          <w:spacing w:val="0"/>
          <w:kern w:val="0"/>
          <w:sz w:val="21"/>
          <w:szCs w:val="21"/>
          <w:lang w:val="en-US" w:eastAsia="zh-CN"/>
        </w:rPr>
        <w:t>有效的营业执照，</w:t>
      </w:r>
      <w:r>
        <w:rPr>
          <w:rFonts w:hint="default" w:ascii="宋体" w:hAnsi="宋体" w:eastAsia="宋体" w:cs="宋体"/>
          <w:snapToGrid w:val="0"/>
          <w:spacing w:val="0"/>
          <w:kern w:val="0"/>
          <w:sz w:val="21"/>
          <w:szCs w:val="21"/>
          <w:lang w:val="en-US" w:eastAsia="zh-CN"/>
        </w:rPr>
        <w:t>经营范围须含有：</w:t>
      </w:r>
      <w:r>
        <w:rPr>
          <w:rFonts w:hint="eastAsia" w:ascii="宋体" w:hAnsi="宋体" w:eastAsia="宋体" w:cs="宋体"/>
          <w:snapToGrid w:val="0"/>
          <w:spacing w:val="0"/>
          <w:kern w:val="0"/>
          <w:sz w:val="21"/>
          <w:szCs w:val="21"/>
          <w:lang w:val="en-US" w:eastAsia="zh-CN"/>
        </w:rPr>
        <w:t>花卉种植、销售</w:t>
      </w:r>
      <w:r>
        <w:rPr>
          <w:rFonts w:hint="eastAsia" w:ascii="宋体" w:hAnsi="宋体" w:cs="宋体"/>
          <w:snapToGrid w:val="0"/>
          <w:spacing w:val="0"/>
          <w:kern w:val="0"/>
          <w:sz w:val="21"/>
          <w:szCs w:val="21"/>
          <w:lang w:eastAsia="zh-CN"/>
        </w:rPr>
        <w:t>；</w:t>
      </w:r>
    </w:p>
    <w:p w14:paraId="071A60C4">
      <w:pPr>
        <w:pageBreakBefore w:val="0"/>
        <w:tabs>
          <w:tab w:val="left" w:pos="3840"/>
          <w:tab w:val="left" w:pos="5300"/>
        </w:tabs>
        <w:wordWrap/>
        <w:overflowPunct/>
        <w:topLinePunct w:val="0"/>
        <w:autoSpaceDE w:val="0"/>
        <w:autoSpaceDN w:val="0"/>
        <w:bidi w:val="0"/>
        <w:adjustRightInd w:val="0"/>
        <w:snapToGrid w:val="0"/>
        <w:spacing w:line="560" w:lineRule="exact"/>
        <w:ind w:firstLine="420" w:firstLineChars="200"/>
        <w:jc w:val="left"/>
        <w:rPr>
          <w:rFonts w:hint="eastAsia" w:ascii="宋体" w:hAnsi="宋体" w:eastAsia="宋体" w:cs="宋体"/>
          <w:snapToGrid w:val="0"/>
          <w:spacing w:val="0"/>
          <w:kern w:val="0"/>
          <w:sz w:val="21"/>
          <w:szCs w:val="21"/>
          <w:lang w:val="en-US" w:eastAsia="zh-CN"/>
        </w:rPr>
      </w:pPr>
      <w:r>
        <w:rPr>
          <w:rFonts w:hint="eastAsia" w:ascii="宋体" w:hAnsi="宋体" w:eastAsia="宋体" w:cs="宋体"/>
          <w:snapToGrid w:val="0"/>
          <w:spacing w:val="0"/>
          <w:kern w:val="0"/>
          <w:sz w:val="21"/>
          <w:szCs w:val="21"/>
        </w:rPr>
        <w:t xml:space="preserve">3.2 </w:t>
      </w:r>
      <w:r>
        <w:rPr>
          <w:rFonts w:hint="eastAsia" w:ascii="宋体" w:hAnsi="宋体" w:eastAsia="宋体" w:cs="宋体"/>
          <w:snapToGrid w:val="0"/>
          <w:spacing w:val="0"/>
          <w:kern w:val="0"/>
          <w:sz w:val="21"/>
          <w:szCs w:val="21"/>
          <w:lang w:val="en-US" w:eastAsia="zh-CN"/>
        </w:rPr>
        <w:t>有依法缴纳税收和社会保障资金的良好记录；</w:t>
      </w:r>
    </w:p>
    <w:p w14:paraId="152FBB54">
      <w:pPr>
        <w:pageBreakBefore w:val="0"/>
        <w:tabs>
          <w:tab w:val="left" w:pos="3840"/>
          <w:tab w:val="left" w:pos="5300"/>
        </w:tabs>
        <w:wordWrap/>
        <w:overflowPunct/>
        <w:topLinePunct w:val="0"/>
        <w:autoSpaceDE w:val="0"/>
        <w:autoSpaceDN w:val="0"/>
        <w:bidi w:val="0"/>
        <w:adjustRightInd w:val="0"/>
        <w:snapToGrid w:val="0"/>
        <w:spacing w:line="560" w:lineRule="exact"/>
        <w:ind w:firstLine="420" w:firstLineChars="200"/>
        <w:jc w:val="left"/>
        <w:rPr>
          <w:rFonts w:hint="eastAsia" w:ascii="宋体" w:hAnsi="宋体" w:eastAsia="宋体" w:cs="宋体"/>
          <w:snapToGrid w:val="0"/>
          <w:spacing w:val="0"/>
          <w:kern w:val="0"/>
          <w:sz w:val="21"/>
          <w:szCs w:val="21"/>
          <w:lang w:val="en-US" w:eastAsia="zh-CN"/>
        </w:rPr>
      </w:pPr>
      <w:r>
        <w:rPr>
          <w:rFonts w:hint="eastAsia" w:ascii="宋体" w:hAnsi="宋体" w:eastAsia="宋体" w:cs="宋体"/>
          <w:snapToGrid w:val="0"/>
          <w:spacing w:val="0"/>
          <w:kern w:val="0"/>
          <w:sz w:val="21"/>
          <w:szCs w:val="21"/>
          <w:lang w:val="en-US" w:eastAsia="zh-CN"/>
        </w:rPr>
        <w:t>3.3 参加采购活动近三年内，在经营活动中没有重大违法记录</w:t>
      </w:r>
      <w:r>
        <w:rPr>
          <w:rFonts w:hint="eastAsia" w:ascii="宋体" w:hAnsi="宋体" w:cs="宋体"/>
          <w:snapToGrid w:val="0"/>
          <w:spacing w:val="0"/>
          <w:kern w:val="0"/>
          <w:sz w:val="21"/>
          <w:szCs w:val="21"/>
          <w:lang w:val="en-US" w:eastAsia="zh-CN"/>
        </w:rPr>
        <w:t>；</w:t>
      </w:r>
    </w:p>
    <w:p w14:paraId="79FBAA7C">
      <w:pPr>
        <w:pageBreakBefore w:val="0"/>
        <w:tabs>
          <w:tab w:val="left" w:pos="3840"/>
          <w:tab w:val="left" w:pos="5300"/>
        </w:tabs>
        <w:wordWrap/>
        <w:overflowPunct/>
        <w:topLinePunct w:val="0"/>
        <w:autoSpaceDE w:val="0"/>
        <w:autoSpaceDN w:val="0"/>
        <w:bidi w:val="0"/>
        <w:adjustRightInd w:val="0"/>
        <w:snapToGrid w:val="0"/>
        <w:spacing w:line="560" w:lineRule="exact"/>
        <w:ind w:firstLine="420" w:firstLineChars="200"/>
        <w:jc w:val="left"/>
        <w:rPr>
          <w:rFonts w:hint="eastAsia" w:ascii="宋体" w:hAnsi="宋体" w:eastAsia="宋体" w:cs="宋体"/>
          <w:snapToGrid w:val="0"/>
          <w:spacing w:val="0"/>
          <w:kern w:val="0"/>
          <w:sz w:val="21"/>
          <w:szCs w:val="21"/>
        </w:rPr>
      </w:pPr>
      <w:r>
        <w:rPr>
          <w:rFonts w:hint="eastAsia" w:ascii="宋体" w:hAnsi="宋体" w:eastAsia="宋体" w:cs="宋体"/>
          <w:snapToGrid w:val="0"/>
          <w:spacing w:val="0"/>
          <w:kern w:val="0"/>
          <w:sz w:val="21"/>
          <w:szCs w:val="21"/>
          <w:lang w:val="en-US" w:eastAsia="zh-CN"/>
        </w:rPr>
        <w:t>3.4 法律、行政法规规定的其他条件</w:t>
      </w:r>
      <w:r>
        <w:rPr>
          <w:rFonts w:hint="eastAsia" w:ascii="宋体" w:hAnsi="宋体" w:cs="宋体"/>
          <w:snapToGrid w:val="0"/>
          <w:spacing w:val="0"/>
          <w:kern w:val="0"/>
          <w:sz w:val="21"/>
          <w:szCs w:val="21"/>
          <w:lang w:val="en-US" w:eastAsia="zh-CN"/>
        </w:rPr>
        <w:t>；</w:t>
      </w:r>
    </w:p>
    <w:p w14:paraId="6C064237">
      <w:pPr>
        <w:pageBreakBefore w:val="0"/>
        <w:tabs>
          <w:tab w:val="left" w:pos="3840"/>
          <w:tab w:val="left" w:pos="5300"/>
        </w:tabs>
        <w:wordWrap/>
        <w:overflowPunct/>
        <w:topLinePunct w:val="0"/>
        <w:autoSpaceDE w:val="0"/>
        <w:autoSpaceDN w:val="0"/>
        <w:bidi w:val="0"/>
        <w:adjustRightInd w:val="0"/>
        <w:snapToGrid w:val="0"/>
        <w:spacing w:line="560" w:lineRule="exact"/>
        <w:ind w:firstLine="420" w:firstLineChars="200"/>
        <w:jc w:val="left"/>
        <w:rPr>
          <w:rFonts w:hint="eastAsia" w:ascii="宋体" w:hAnsi="宋体" w:eastAsia="宋体" w:cs="宋体"/>
          <w:snapToGrid w:val="0"/>
          <w:spacing w:val="0"/>
          <w:kern w:val="0"/>
          <w:sz w:val="21"/>
          <w:szCs w:val="21"/>
          <w:lang w:eastAsia="zh-CN"/>
        </w:rPr>
      </w:pPr>
      <w:r>
        <w:rPr>
          <w:rFonts w:hint="eastAsia" w:ascii="宋体" w:hAnsi="宋体" w:eastAsia="宋体" w:cs="宋体"/>
          <w:snapToGrid w:val="0"/>
          <w:spacing w:val="0"/>
          <w:kern w:val="0"/>
          <w:sz w:val="21"/>
          <w:szCs w:val="21"/>
          <w:lang w:val="en-US" w:eastAsia="zh-CN"/>
        </w:rPr>
        <w:t xml:space="preserve">3.5 </w:t>
      </w:r>
      <w:r>
        <w:rPr>
          <w:rFonts w:hint="eastAsia" w:ascii="宋体" w:hAnsi="宋体" w:eastAsia="宋体" w:cs="宋体"/>
          <w:snapToGrid w:val="0"/>
          <w:spacing w:val="0"/>
          <w:kern w:val="0"/>
          <w:sz w:val="21"/>
          <w:szCs w:val="21"/>
        </w:rPr>
        <w:t>资格审查方式：资格后审</w:t>
      </w:r>
      <w:r>
        <w:rPr>
          <w:rFonts w:hint="eastAsia" w:ascii="宋体" w:hAnsi="宋体" w:cs="宋体"/>
          <w:snapToGrid w:val="0"/>
          <w:spacing w:val="0"/>
          <w:kern w:val="0"/>
          <w:sz w:val="21"/>
          <w:szCs w:val="21"/>
          <w:lang w:eastAsia="zh-CN"/>
        </w:rPr>
        <w:t>；</w:t>
      </w:r>
    </w:p>
    <w:p w14:paraId="0E08D28D">
      <w:pPr>
        <w:pageBreakBefore w:val="0"/>
        <w:tabs>
          <w:tab w:val="left" w:pos="3840"/>
          <w:tab w:val="left" w:pos="5300"/>
        </w:tabs>
        <w:wordWrap/>
        <w:overflowPunct/>
        <w:topLinePunct w:val="0"/>
        <w:autoSpaceDE w:val="0"/>
        <w:autoSpaceDN w:val="0"/>
        <w:bidi w:val="0"/>
        <w:adjustRightInd w:val="0"/>
        <w:snapToGrid w:val="0"/>
        <w:spacing w:line="560" w:lineRule="exact"/>
        <w:ind w:firstLine="420" w:firstLineChars="200"/>
        <w:jc w:val="left"/>
        <w:rPr>
          <w:rFonts w:hint="eastAsia" w:ascii="宋体" w:hAnsi="宋体" w:eastAsia="宋体" w:cs="宋体"/>
          <w:snapToGrid w:val="0"/>
          <w:spacing w:val="0"/>
          <w:kern w:val="0"/>
          <w:sz w:val="21"/>
          <w:szCs w:val="21"/>
        </w:rPr>
      </w:pPr>
      <w:r>
        <w:rPr>
          <w:rFonts w:hint="eastAsia" w:ascii="宋体" w:hAnsi="宋体" w:eastAsia="宋体" w:cs="宋体"/>
          <w:snapToGrid w:val="0"/>
          <w:spacing w:val="0"/>
          <w:kern w:val="0"/>
          <w:sz w:val="21"/>
          <w:szCs w:val="21"/>
        </w:rPr>
        <w:t>3.</w:t>
      </w:r>
      <w:r>
        <w:rPr>
          <w:rFonts w:hint="eastAsia" w:ascii="宋体" w:hAnsi="宋体" w:eastAsia="宋体" w:cs="宋体"/>
          <w:snapToGrid w:val="0"/>
          <w:spacing w:val="0"/>
          <w:kern w:val="0"/>
          <w:sz w:val="21"/>
          <w:szCs w:val="21"/>
          <w:lang w:val="en-US" w:eastAsia="zh-CN"/>
        </w:rPr>
        <w:t>6</w:t>
      </w:r>
      <w:r>
        <w:rPr>
          <w:rFonts w:hint="eastAsia" w:ascii="宋体" w:hAnsi="宋体" w:eastAsia="宋体" w:cs="宋体"/>
          <w:snapToGrid w:val="0"/>
          <w:spacing w:val="0"/>
          <w:kern w:val="0"/>
          <w:sz w:val="21"/>
          <w:szCs w:val="21"/>
        </w:rPr>
        <w:t xml:space="preserve"> 本次比选不接受联合体投标。</w:t>
      </w:r>
    </w:p>
    <w:p w14:paraId="365AE67F">
      <w:pPr>
        <w:pStyle w:val="7"/>
        <w:rPr>
          <w:rFonts w:hint="eastAsia"/>
        </w:rPr>
      </w:pPr>
    </w:p>
    <w:p w14:paraId="24160765">
      <w:pPr>
        <w:pStyle w:val="3"/>
        <w:pageBreakBefore w:val="0"/>
        <w:wordWrap/>
        <w:overflowPunct/>
        <w:topLinePunct w:val="0"/>
        <w:bidi w:val="0"/>
        <w:spacing w:before="0" w:after="0" w:line="560" w:lineRule="exact"/>
        <w:rPr>
          <w:rFonts w:hint="eastAsia" w:ascii="宋体" w:hAnsi="宋体" w:cs="宋体"/>
          <w:snapToGrid w:val="0"/>
          <w:sz w:val="28"/>
          <w:szCs w:val="28"/>
        </w:rPr>
      </w:pPr>
      <w:bookmarkStart w:id="37" w:name="_Toc277082539"/>
      <w:bookmarkStart w:id="38" w:name="_Toc287607731"/>
      <w:bookmarkStart w:id="39" w:name="_Toc287620670"/>
      <w:bookmarkStart w:id="40" w:name="_Toc8309"/>
      <w:bookmarkStart w:id="41" w:name="_Toc200359430"/>
      <w:bookmarkStart w:id="42" w:name="_Toc509218695"/>
      <w:bookmarkStart w:id="43" w:name="_Toc430530419"/>
      <w:bookmarkStart w:id="44" w:name="_Toc200359241"/>
      <w:bookmarkStart w:id="45" w:name="_Toc224103302"/>
    </w:p>
    <w:p w14:paraId="2FC8ECF7">
      <w:pPr>
        <w:pStyle w:val="3"/>
        <w:pageBreakBefore w:val="0"/>
        <w:wordWrap/>
        <w:overflowPunct/>
        <w:topLinePunct w:val="0"/>
        <w:bidi w:val="0"/>
        <w:spacing w:before="0" w:after="0" w:line="560" w:lineRule="exact"/>
        <w:rPr>
          <w:rFonts w:ascii="宋体" w:hAnsi="宋体" w:cs="宋体"/>
          <w:snapToGrid w:val="0"/>
          <w:sz w:val="28"/>
          <w:szCs w:val="28"/>
        </w:rPr>
      </w:pPr>
      <w:r>
        <w:rPr>
          <w:rFonts w:hint="eastAsia" w:ascii="宋体" w:hAnsi="宋体" w:cs="宋体"/>
          <w:snapToGrid w:val="0"/>
          <w:sz w:val="28"/>
          <w:szCs w:val="28"/>
        </w:rPr>
        <w:t>4.</w:t>
      </w:r>
      <w:r>
        <w:rPr>
          <w:rFonts w:hint="eastAsia" w:ascii="宋体" w:hAnsi="宋体" w:cs="宋体"/>
          <w:snapToGrid w:val="0"/>
          <w:kern w:val="0"/>
          <w:sz w:val="28"/>
          <w:szCs w:val="28"/>
        </w:rPr>
        <w:t>比选</w:t>
      </w:r>
      <w:r>
        <w:rPr>
          <w:rFonts w:hint="eastAsia" w:ascii="宋体" w:hAnsi="宋体" w:cs="宋体"/>
          <w:snapToGrid w:val="0"/>
          <w:sz w:val="28"/>
          <w:szCs w:val="28"/>
        </w:rPr>
        <w:t>文件的获取</w:t>
      </w:r>
      <w:bookmarkEnd w:id="37"/>
      <w:bookmarkEnd w:id="38"/>
      <w:bookmarkEnd w:id="39"/>
      <w:bookmarkEnd w:id="40"/>
      <w:bookmarkEnd w:id="41"/>
      <w:bookmarkEnd w:id="42"/>
      <w:bookmarkEnd w:id="43"/>
      <w:bookmarkEnd w:id="44"/>
      <w:bookmarkEnd w:id="45"/>
    </w:p>
    <w:p w14:paraId="7E5FBEAD">
      <w:pPr>
        <w:pageBreakBefore w:val="0"/>
        <w:tabs>
          <w:tab w:val="left" w:pos="2420"/>
          <w:tab w:val="left" w:pos="5445"/>
        </w:tabs>
        <w:wordWrap/>
        <w:overflowPunct/>
        <w:topLinePunct w:val="0"/>
        <w:autoSpaceDE w:val="0"/>
        <w:autoSpaceDN w:val="0"/>
        <w:bidi w:val="0"/>
        <w:adjustRightInd w:val="0"/>
        <w:snapToGrid w:val="0"/>
        <w:spacing w:line="560" w:lineRule="exact"/>
        <w:ind w:firstLine="420"/>
        <w:rPr>
          <w:rFonts w:hint="eastAsia" w:ascii="宋体" w:hAnsi="宋体" w:cs="宋体"/>
          <w:snapToGrid w:val="0"/>
          <w:kern w:val="0"/>
          <w:szCs w:val="21"/>
        </w:rPr>
      </w:pPr>
      <w:r>
        <w:rPr>
          <w:rFonts w:hint="eastAsia" w:ascii="宋体" w:hAnsi="宋体" w:cs="宋体"/>
          <w:snapToGrid w:val="0"/>
          <w:kern w:val="0"/>
          <w:szCs w:val="21"/>
        </w:rPr>
        <w:t>4.1 本比选项目投标人在本公告发布之日起（202</w:t>
      </w:r>
      <w:r>
        <w:rPr>
          <w:rFonts w:hint="eastAsia" w:ascii="宋体" w:hAnsi="宋体" w:cs="宋体"/>
          <w:snapToGrid w:val="0"/>
          <w:kern w:val="0"/>
          <w:szCs w:val="21"/>
          <w:lang w:val="en-US" w:eastAsia="zh-CN"/>
        </w:rPr>
        <w:t>4</w:t>
      </w:r>
      <w:r>
        <w:rPr>
          <w:rFonts w:hint="eastAsia" w:ascii="宋体" w:hAnsi="宋体" w:cs="宋体"/>
          <w:snapToGrid w:val="0"/>
          <w:kern w:val="0"/>
          <w:szCs w:val="21"/>
        </w:rPr>
        <w:t>年</w:t>
      </w:r>
      <w:r>
        <w:rPr>
          <w:rFonts w:hint="eastAsia" w:ascii="宋体" w:hAnsi="宋体" w:cs="宋体"/>
          <w:snapToGrid w:val="0"/>
          <w:kern w:val="0"/>
          <w:szCs w:val="21"/>
          <w:lang w:val="en-US" w:eastAsia="zh-CN"/>
        </w:rPr>
        <w:t>12</w:t>
      </w:r>
      <w:r>
        <w:rPr>
          <w:rFonts w:hint="eastAsia" w:ascii="宋体" w:hAnsi="宋体" w:cs="宋体"/>
          <w:snapToGrid w:val="0"/>
          <w:kern w:val="0"/>
          <w:szCs w:val="21"/>
        </w:rPr>
        <w:t>月</w:t>
      </w:r>
      <w:r>
        <w:rPr>
          <w:rFonts w:hint="eastAsia" w:ascii="宋体" w:hAnsi="宋体" w:cs="宋体"/>
          <w:snapToGrid w:val="0"/>
          <w:kern w:val="0"/>
          <w:szCs w:val="21"/>
          <w:lang w:val="en-US" w:eastAsia="zh-CN"/>
        </w:rPr>
        <w:t>25</w:t>
      </w:r>
      <w:r>
        <w:rPr>
          <w:rFonts w:hint="eastAsia" w:ascii="宋体" w:hAnsi="宋体" w:cs="宋体"/>
          <w:snapToGrid w:val="0"/>
          <w:kern w:val="0"/>
          <w:szCs w:val="21"/>
        </w:rPr>
        <w:t>日）</w:t>
      </w:r>
      <w:bookmarkStart w:id="46" w:name="_Toc509218696"/>
      <w:bookmarkStart w:id="47" w:name="_Toc287607732"/>
      <w:bookmarkStart w:id="48" w:name="_Toc200359431"/>
      <w:bookmarkStart w:id="49" w:name="_Toc430530420"/>
      <w:bookmarkStart w:id="50" w:name="_Toc31813"/>
      <w:bookmarkStart w:id="51" w:name="_Toc277082540"/>
      <w:bookmarkStart w:id="52" w:name="_Toc224103303"/>
      <w:bookmarkStart w:id="53" w:name="_Toc200359242"/>
      <w:bookmarkStart w:id="54" w:name="_Toc287620671"/>
      <w:r>
        <w:rPr>
          <w:rFonts w:hint="eastAsia" w:ascii="宋体" w:hAnsi="宋体" w:cs="宋体"/>
          <w:snapToGrid w:val="0"/>
          <w:kern w:val="0"/>
          <w:szCs w:val="21"/>
        </w:rPr>
        <w:t>在重庆市铜梁区公共资源综合交易中心（https://www.cqggzy.com/tongliangweb/）和重庆安居古城网站（http://www.anjugc.cn/index.htm）上同时发布。竞争性比选文件、图纸的获取在重庆安居古城网站（http://www.anjugc.cn/index.htm）上进行下载。</w:t>
      </w:r>
    </w:p>
    <w:p w14:paraId="146B6869">
      <w:pPr>
        <w:pageBreakBefore w:val="0"/>
        <w:tabs>
          <w:tab w:val="left" w:pos="2420"/>
          <w:tab w:val="left" w:pos="5445"/>
        </w:tabs>
        <w:wordWrap/>
        <w:overflowPunct/>
        <w:topLinePunct w:val="0"/>
        <w:autoSpaceDE w:val="0"/>
        <w:autoSpaceDN w:val="0"/>
        <w:bidi w:val="0"/>
        <w:adjustRightInd w:val="0"/>
        <w:snapToGrid w:val="0"/>
        <w:spacing w:line="560" w:lineRule="exact"/>
        <w:ind w:firstLine="420"/>
        <w:rPr>
          <w:rFonts w:hint="eastAsia" w:ascii="宋体" w:hAnsi="宋体" w:cs="宋体"/>
          <w:snapToGrid w:val="0"/>
          <w:kern w:val="0"/>
          <w:szCs w:val="21"/>
        </w:rPr>
      </w:pPr>
      <w:r>
        <w:rPr>
          <w:rFonts w:hint="eastAsia" w:ascii="宋体" w:hAnsi="宋体" w:cs="宋体"/>
          <w:snapToGrid w:val="0"/>
          <w:kern w:val="0"/>
          <w:szCs w:val="21"/>
        </w:rPr>
        <w:t>4.2 本比选公告开始发布至投标截止时间止，各投标人应随时关注</w:t>
      </w:r>
      <w:r>
        <w:rPr>
          <w:rFonts w:hint="eastAsia" w:ascii="宋体" w:hAnsi="宋体" w:cs="MingLiU"/>
          <w:b w:val="0"/>
          <w:bCs/>
          <w:snapToGrid w:val="0"/>
          <w:color w:val="auto"/>
          <w:kern w:val="0"/>
          <w:sz w:val="21"/>
          <w:szCs w:val="21"/>
          <w:u w:val="none"/>
          <w:lang w:val="en-US" w:eastAsia="zh-CN"/>
        </w:rPr>
        <w:t>重庆安居古城网站（http://www.anjugc.cn/index.htm）</w:t>
      </w:r>
      <w:r>
        <w:rPr>
          <w:rFonts w:hint="eastAsia" w:ascii="宋体" w:hAnsi="宋体" w:cs="宋体"/>
          <w:snapToGrid w:val="0"/>
          <w:kern w:val="0"/>
          <w:szCs w:val="21"/>
        </w:rPr>
        <w:t>关于本比选项目相关修改或补充内容。</w:t>
      </w:r>
    </w:p>
    <w:p w14:paraId="603349DC">
      <w:pPr>
        <w:pageBreakBefore w:val="0"/>
        <w:tabs>
          <w:tab w:val="left" w:pos="2420"/>
          <w:tab w:val="left" w:pos="5445"/>
        </w:tabs>
        <w:wordWrap/>
        <w:overflowPunct/>
        <w:topLinePunct w:val="0"/>
        <w:autoSpaceDE w:val="0"/>
        <w:autoSpaceDN w:val="0"/>
        <w:bidi w:val="0"/>
        <w:adjustRightInd w:val="0"/>
        <w:snapToGrid w:val="0"/>
        <w:spacing w:line="560" w:lineRule="exact"/>
        <w:rPr>
          <w:rFonts w:ascii="宋体" w:hAnsi="宋体" w:cs="宋体"/>
          <w:b/>
          <w:bCs/>
          <w:snapToGrid w:val="0"/>
          <w:sz w:val="28"/>
          <w:szCs w:val="28"/>
        </w:rPr>
      </w:pPr>
      <w:r>
        <w:rPr>
          <w:rFonts w:hint="eastAsia" w:ascii="宋体" w:hAnsi="宋体" w:cs="宋体"/>
          <w:b/>
          <w:bCs/>
          <w:snapToGrid w:val="0"/>
          <w:sz w:val="28"/>
          <w:szCs w:val="28"/>
        </w:rPr>
        <w:t>5.投标文件的递交</w:t>
      </w:r>
      <w:bookmarkEnd w:id="46"/>
      <w:bookmarkEnd w:id="47"/>
      <w:bookmarkEnd w:id="48"/>
      <w:bookmarkEnd w:id="49"/>
      <w:bookmarkEnd w:id="50"/>
      <w:bookmarkEnd w:id="51"/>
      <w:bookmarkEnd w:id="52"/>
      <w:bookmarkEnd w:id="53"/>
      <w:bookmarkEnd w:id="54"/>
    </w:p>
    <w:p w14:paraId="73D19FF6">
      <w:pPr>
        <w:pageBreakBefore w:val="0"/>
        <w:tabs>
          <w:tab w:val="left" w:pos="2420"/>
          <w:tab w:val="left" w:pos="5445"/>
        </w:tabs>
        <w:wordWrap/>
        <w:overflowPunct/>
        <w:topLinePunct w:val="0"/>
        <w:autoSpaceDE w:val="0"/>
        <w:autoSpaceDN w:val="0"/>
        <w:bidi w:val="0"/>
        <w:adjustRightInd w:val="0"/>
        <w:snapToGrid w:val="0"/>
        <w:spacing w:line="560" w:lineRule="exact"/>
        <w:ind w:firstLine="420"/>
        <w:rPr>
          <w:rFonts w:ascii="宋体" w:hAnsi="宋体" w:cs="宋体"/>
          <w:snapToGrid w:val="0"/>
          <w:color w:val="auto"/>
          <w:kern w:val="0"/>
          <w:szCs w:val="21"/>
        </w:rPr>
      </w:pPr>
      <w:r>
        <w:rPr>
          <w:rFonts w:hint="eastAsia" w:ascii="宋体" w:hAnsi="宋体" w:cs="宋体"/>
          <w:snapToGrid w:val="0"/>
          <w:kern w:val="0"/>
          <w:szCs w:val="21"/>
        </w:rPr>
        <w:t>5.1 投标文件的递交时间为202</w:t>
      </w:r>
      <w:r>
        <w:rPr>
          <w:rFonts w:hint="eastAsia" w:ascii="宋体" w:hAnsi="宋体" w:cs="宋体"/>
          <w:snapToGrid w:val="0"/>
          <w:kern w:val="0"/>
          <w:szCs w:val="21"/>
          <w:lang w:val="en-US" w:eastAsia="zh-CN"/>
        </w:rPr>
        <w:t>5</w:t>
      </w:r>
      <w:r>
        <w:rPr>
          <w:rFonts w:hint="eastAsia" w:ascii="宋体" w:hAnsi="宋体" w:cs="宋体"/>
          <w:snapToGrid w:val="0"/>
          <w:kern w:val="0"/>
          <w:szCs w:val="21"/>
        </w:rPr>
        <w:t>年</w:t>
      </w:r>
      <w:r>
        <w:rPr>
          <w:rFonts w:hint="eastAsia" w:ascii="宋体" w:hAnsi="宋体" w:cs="宋体"/>
          <w:snapToGrid w:val="0"/>
          <w:kern w:val="0"/>
          <w:szCs w:val="21"/>
          <w:lang w:val="en-US" w:eastAsia="zh-CN"/>
        </w:rPr>
        <w:t>1</w:t>
      </w:r>
      <w:r>
        <w:rPr>
          <w:rFonts w:hint="eastAsia" w:ascii="宋体" w:hAnsi="宋体" w:cs="宋体"/>
          <w:snapToGrid w:val="0"/>
          <w:kern w:val="0"/>
          <w:szCs w:val="21"/>
        </w:rPr>
        <w:t>月</w:t>
      </w:r>
      <w:r>
        <w:rPr>
          <w:rFonts w:hint="eastAsia" w:ascii="宋体" w:hAnsi="宋体" w:cs="宋体"/>
          <w:snapToGrid w:val="0"/>
          <w:kern w:val="0"/>
          <w:szCs w:val="21"/>
          <w:lang w:val="en-US" w:eastAsia="zh-CN"/>
        </w:rPr>
        <w:t>3</w:t>
      </w:r>
      <w:r>
        <w:rPr>
          <w:rFonts w:hint="eastAsia" w:ascii="宋体" w:hAnsi="宋体" w:cs="宋体"/>
          <w:snapToGrid w:val="0"/>
          <w:kern w:val="0"/>
          <w:szCs w:val="21"/>
        </w:rPr>
        <w:t>日9时</w:t>
      </w:r>
      <w:r>
        <w:rPr>
          <w:rFonts w:hint="eastAsia" w:ascii="宋体" w:hAnsi="宋体" w:cs="宋体"/>
          <w:snapToGrid w:val="0"/>
          <w:kern w:val="0"/>
          <w:szCs w:val="21"/>
          <w:lang w:val="en-US" w:eastAsia="zh-CN"/>
        </w:rPr>
        <w:t>30</w:t>
      </w:r>
      <w:r>
        <w:rPr>
          <w:rFonts w:hint="eastAsia" w:ascii="宋体" w:hAnsi="宋体" w:cs="宋体"/>
          <w:snapToGrid w:val="0"/>
          <w:kern w:val="0"/>
          <w:szCs w:val="21"/>
        </w:rPr>
        <w:t>分至202</w:t>
      </w:r>
      <w:r>
        <w:rPr>
          <w:rFonts w:hint="eastAsia" w:ascii="宋体" w:hAnsi="宋体" w:cs="宋体"/>
          <w:snapToGrid w:val="0"/>
          <w:kern w:val="0"/>
          <w:szCs w:val="21"/>
          <w:lang w:val="en-US" w:eastAsia="zh-CN"/>
        </w:rPr>
        <w:t>5</w:t>
      </w:r>
      <w:r>
        <w:rPr>
          <w:rFonts w:hint="eastAsia" w:ascii="宋体" w:hAnsi="宋体" w:cs="宋体"/>
          <w:snapToGrid w:val="0"/>
          <w:kern w:val="0"/>
          <w:szCs w:val="21"/>
        </w:rPr>
        <w:t>年</w:t>
      </w:r>
      <w:r>
        <w:rPr>
          <w:rFonts w:hint="eastAsia" w:ascii="宋体" w:hAnsi="宋体" w:cs="宋体"/>
          <w:snapToGrid w:val="0"/>
          <w:kern w:val="0"/>
          <w:szCs w:val="21"/>
          <w:lang w:val="en-US" w:eastAsia="zh-CN"/>
        </w:rPr>
        <w:t>1</w:t>
      </w:r>
      <w:r>
        <w:rPr>
          <w:rFonts w:hint="eastAsia" w:ascii="宋体" w:hAnsi="宋体" w:cs="宋体"/>
          <w:snapToGrid w:val="0"/>
          <w:kern w:val="0"/>
          <w:szCs w:val="21"/>
        </w:rPr>
        <w:t>月</w:t>
      </w:r>
      <w:r>
        <w:rPr>
          <w:rFonts w:hint="eastAsia" w:ascii="宋体" w:hAnsi="宋体" w:cs="宋体"/>
          <w:snapToGrid w:val="0"/>
          <w:kern w:val="0"/>
          <w:szCs w:val="21"/>
          <w:lang w:val="en-US" w:eastAsia="zh-CN"/>
        </w:rPr>
        <w:t>3</w:t>
      </w:r>
      <w:r>
        <w:rPr>
          <w:rFonts w:hint="eastAsia" w:ascii="宋体" w:hAnsi="宋体" w:cs="宋体"/>
          <w:snapToGrid w:val="0"/>
          <w:kern w:val="0"/>
          <w:szCs w:val="21"/>
        </w:rPr>
        <w:t>日</w:t>
      </w:r>
      <w:r>
        <w:rPr>
          <w:rFonts w:hint="eastAsia" w:ascii="宋体" w:hAnsi="宋体" w:cs="宋体"/>
          <w:snapToGrid w:val="0"/>
          <w:kern w:val="0"/>
          <w:szCs w:val="21"/>
          <w:lang w:val="en-US" w:eastAsia="zh-CN"/>
        </w:rPr>
        <w:t>10</w:t>
      </w:r>
      <w:r>
        <w:rPr>
          <w:rFonts w:hint="eastAsia" w:ascii="宋体" w:hAnsi="宋体" w:cs="宋体"/>
          <w:snapToGrid w:val="0"/>
          <w:kern w:val="0"/>
          <w:szCs w:val="21"/>
        </w:rPr>
        <w:t>时</w:t>
      </w:r>
      <w:r>
        <w:rPr>
          <w:rFonts w:hint="eastAsia" w:ascii="宋体" w:hAnsi="宋体" w:cs="宋体"/>
          <w:snapToGrid w:val="0"/>
          <w:kern w:val="0"/>
          <w:szCs w:val="21"/>
          <w:lang w:val="en-US" w:eastAsia="zh-CN"/>
        </w:rPr>
        <w:t>00</w:t>
      </w:r>
      <w:r>
        <w:rPr>
          <w:rFonts w:hint="eastAsia" w:ascii="宋体" w:hAnsi="宋体" w:cs="宋体"/>
          <w:snapToGrid w:val="0"/>
          <w:kern w:val="0"/>
          <w:szCs w:val="21"/>
        </w:rPr>
        <w:t>分，投标文件递交的截止时间（投标截止时间，下同）为202</w:t>
      </w:r>
      <w:r>
        <w:rPr>
          <w:rFonts w:hint="eastAsia" w:ascii="宋体" w:hAnsi="宋体" w:cs="宋体"/>
          <w:snapToGrid w:val="0"/>
          <w:kern w:val="0"/>
          <w:szCs w:val="21"/>
          <w:lang w:val="en-US" w:eastAsia="zh-CN"/>
        </w:rPr>
        <w:t>5</w:t>
      </w:r>
      <w:r>
        <w:rPr>
          <w:rFonts w:hint="eastAsia" w:ascii="宋体" w:hAnsi="宋体" w:cs="宋体"/>
          <w:snapToGrid w:val="0"/>
          <w:kern w:val="0"/>
          <w:szCs w:val="21"/>
        </w:rPr>
        <w:t>年</w:t>
      </w:r>
      <w:r>
        <w:rPr>
          <w:rFonts w:hint="eastAsia" w:ascii="宋体" w:hAnsi="宋体" w:cs="宋体"/>
          <w:snapToGrid w:val="0"/>
          <w:kern w:val="0"/>
          <w:szCs w:val="21"/>
          <w:lang w:val="en-US" w:eastAsia="zh-CN"/>
        </w:rPr>
        <w:t>1</w:t>
      </w:r>
      <w:r>
        <w:rPr>
          <w:rFonts w:hint="eastAsia" w:ascii="宋体" w:hAnsi="宋体" w:cs="宋体"/>
          <w:snapToGrid w:val="0"/>
          <w:kern w:val="0"/>
          <w:szCs w:val="21"/>
        </w:rPr>
        <w:t>月</w:t>
      </w:r>
      <w:r>
        <w:rPr>
          <w:rFonts w:hint="eastAsia" w:ascii="宋体" w:hAnsi="宋体" w:cs="宋体"/>
          <w:snapToGrid w:val="0"/>
          <w:kern w:val="0"/>
          <w:szCs w:val="21"/>
          <w:lang w:val="en-US" w:eastAsia="zh-CN"/>
        </w:rPr>
        <w:t>3</w:t>
      </w:r>
      <w:r>
        <w:rPr>
          <w:rFonts w:hint="eastAsia" w:ascii="宋体" w:hAnsi="宋体" w:cs="宋体"/>
          <w:snapToGrid w:val="0"/>
          <w:kern w:val="0"/>
          <w:szCs w:val="21"/>
        </w:rPr>
        <w:t>日</w:t>
      </w:r>
      <w:r>
        <w:rPr>
          <w:rFonts w:hint="eastAsia" w:ascii="宋体" w:hAnsi="宋体" w:cs="宋体"/>
          <w:snapToGrid w:val="0"/>
          <w:kern w:val="0"/>
          <w:szCs w:val="21"/>
          <w:lang w:val="en-US" w:eastAsia="zh-CN"/>
        </w:rPr>
        <w:t>10</w:t>
      </w:r>
      <w:r>
        <w:rPr>
          <w:rFonts w:hint="eastAsia" w:ascii="宋体" w:hAnsi="宋体" w:cs="宋体"/>
          <w:snapToGrid w:val="0"/>
          <w:kern w:val="0"/>
          <w:szCs w:val="21"/>
        </w:rPr>
        <w:t>时</w:t>
      </w:r>
      <w:r>
        <w:rPr>
          <w:rFonts w:hint="eastAsia" w:ascii="宋体" w:hAnsi="宋体" w:cs="宋体"/>
          <w:snapToGrid w:val="0"/>
          <w:kern w:val="0"/>
          <w:szCs w:val="21"/>
          <w:lang w:val="en-US" w:eastAsia="zh-CN"/>
        </w:rPr>
        <w:t>00</w:t>
      </w:r>
      <w:r>
        <w:rPr>
          <w:rFonts w:hint="eastAsia" w:ascii="宋体" w:hAnsi="宋体" w:cs="宋体"/>
          <w:snapToGrid w:val="0"/>
          <w:kern w:val="0"/>
          <w:szCs w:val="21"/>
        </w:rPr>
        <w:t>分，地点：</w:t>
      </w:r>
      <w:r>
        <w:rPr>
          <w:rFonts w:hint="eastAsia" w:ascii="宋体" w:hAnsi="宋体" w:cs="宋体"/>
          <w:snapToGrid w:val="0"/>
          <w:color w:val="000000"/>
          <w:kern w:val="0"/>
          <w:szCs w:val="21"/>
          <w:lang w:eastAsia="zh-CN"/>
        </w:rPr>
        <w:t>重庆安居古城华夏文化旅游发展有限公司</w:t>
      </w:r>
      <w:r>
        <w:rPr>
          <w:rFonts w:hint="eastAsia" w:ascii="宋体" w:hAnsi="宋体" w:cs="宋体"/>
          <w:snapToGrid w:val="0"/>
          <w:color w:val="auto"/>
          <w:kern w:val="0"/>
          <w:szCs w:val="21"/>
        </w:rPr>
        <w:t>会议室</w:t>
      </w:r>
      <w:r>
        <w:rPr>
          <w:rFonts w:hint="eastAsia" w:ascii="宋体" w:hAnsi="宋体" w:cs="宋体"/>
          <w:snapToGrid w:val="0"/>
          <w:kern w:val="0"/>
          <w:szCs w:val="21"/>
        </w:rPr>
        <w:t>（</w:t>
      </w:r>
      <w:r>
        <w:rPr>
          <w:rFonts w:hint="eastAsia" w:ascii="宋体" w:hAnsi="宋体" w:eastAsia="宋体" w:cs="宋体"/>
          <w:snapToGrid w:val="0"/>
          <w:color w:val="000000"/>
          <w:kern w:val="0"/>
          <w:szCs w:val="21"/>
          <w:lang w:val="en-US" w:eastAsia="zh-CN"/>
        </w:rPr>
        <w:t>重庆市铜梁区安居镇龙泉村一社</w:t>
      </w:r>
      <w:r>
        <w:rPr>
          <w:rFonts w:hint="eastAsia" w:ascii="宋体" w:hAnsi="宋体" w:cs="宋体"/>
          <w:snapToGrid w:val="0"/>
          <w:kern w:val="0"/>
          <w:szCs w:val="21"/>
        </w:rPr>
        <w:t>）</w:t>
      </w:r>
      <w:r>
        <w:rPr>
          <w:rFonts w:hint="eastAsia" w:ascii="宋体" w:hAnsi="宋体" w:cs="宋体"/>
          <w:snapToGrid w:val="0"/>
          <w:color w:val="auto"/>
          <w:kern w:val="0"/>
          <w:szCs w:val="21"/>
        </w:rPr>
        <w:t>。</w:t>
      </w:r>
    </w:p>
    <w:p w14:paraId="38285318">
      <w:pPr>
        <w:pageBreakBefore w:val="0"/>
        <w:tabs>
          <w:tab w:val="left" w:pos="2420"/>
          <w:tab w:val="left" w:pos="5445"/>
        </w:tabs>
        <w:wordWrap/>
        <w:overflowPunct/>
        <w:topLinePunct w:val="0"/>
        <w:autoSpaceDE w:val="0"/>
        <w:autoSpaceDN w:val="0"/>
        <w:bidi w:val="0"/>
        <w:adjustRightInd w:val="0"/>
        <w:snapToGrid w:val="0"/>
        <w:spacing w:line="560" w:lineRule="exact"/>
        <w:ind w:firstLine="420"/>
        <w:rPr>
          <w:rFonts w:ascii="宋体" w:hAnsi="宋体" w:cs="宋体"/>
          <w:snapToGrid w:val="0"/>
          <w:kern w:val="0"/>
          <w:szCs w:val="21"/>
        </w:rPr>
      </w:pPr>
      <w:r>
        <w:rPr>
          <w:rFonts w:hint="eastAsia" w:ascii="宋体" w:hAnsi="宋体" w:cs="宋体"/>
          <w:snapToGrid w:val="0"/>
          <w:kern w:val="0"/>
          <w:szCs w:val="21"/>
        </w:rPr>
        <w:t>5.2 逾期送达的或者未送达指定地点的投标文件，比选人不予受理。</w:t>
      </w:r>
    </w:p>
    <w:p w14:paraId="553222DA">
      <w:pPr>
        <w:pStyle w:val="3"/>
        <w:pageBreakBefore w:val="0"/>
        <w:wordWrap/>
        <w:overflowPunct/>
        <w:topLinePunct w:val="0"/>
        <w:bidi w:val="0"/>
        <w:spacing w:before="0" w:after="0" w:line="560" w:lineRule="exact"/>
        <w:rPr>
          <w:rFonts w:ascii="宋体" w:hAnsi="宋体" w:cs="宋体"/>
          <w:snapToGrid w:val="0"/>
          <w:sz w:val="28"/>
          <w:szCs w:val="28"/>
        </w:rPr>
      </w:pPr>
      <w:bookmarkStart w:id="55" w:name="_Toc200359243"/>
      <w:bookmarkStart w:id="56" w:name="_Toc200359432"/>
      <w:bookmarkStart w:id="57" w:name="_Toc287620672"/>
      <w:bookmarkStart w:id="58" w:name="_Toc277082541"/>
      <w:bookmarkStart w:id="59" w:name="_Toc509218697"/>
      <w:bookmarkStart w:id="60" w:name="_Toc287607733"/>
      <w:bookmarkStart w:id="61" w:name="_Toc430530421"/>
      <w:bookmarkStart w:id="62" w:name="_Toc224103304"/>
      <w:bookmarkStart w:id="63" w:name="_Toc15131"/>
      <w:r>
        <w:rPr>
          <w:rFonts w:hint="eastAsia" w:ascii="宋体" w:hAnsi="宋体" w:cs="宋体"/>
          <w:snapToGrid w:val="0"/>
          <w:sz w:val="28"/>
          <w:szCs w:val="28"/>
        </w:rPr>
        <w:t>6.发布公告的媒介</w:t>
      </w:r>
      <w:bookmarkEnd w:id="55"/>
      <w:bookmarkEnd w:id="56"/>
      <w:bookmarkEnd w:id="57"/>
      <w:bookmarkEnd w:id="58"/>
      <w:bookmarkEnd w:id="59"/>
      <w:bookmarkEnd w:id="60"/>
      <w:bookmarkEnd w:id="61"/>
      <w:bookmarkEnd w:id="62"/>
      <w:bookmarkEnd w:id="63"/>
    </w:p>
    <w:p w14:paraId="3854A4FE">
      <w:pPr>
        <w:pageBreakBefore w:val="0"/>
        <w:tabs>
          <w:tab w:val="left" w:pos="2420"/>
          <w:tab w:val="left" w:pos="5445"/>
        </w:tabs>
        <w:wordWrap/>
        <w:overflowPunct/>
        <w:topLinePunct w:val="0"/>
        <w:autoSpaceDE w:val="0"/>
        <w:autoSpaceDN w:val="0"/>
        <w:bidi w:val="0"/>
        <w:adjustRightInd w:val="0"/>
        <w:snapToGrid w:val="0"/>
        <w:spacing w:line="560" w:lineRule="exact"/>
        <w:ind w:firstLine="420"/>
        <w:rPr>
          <w:rFonts w:hint="eastAsia" w:ascii="宋体" w:hAnsi="宋体" w:cs="宋体"/>
          <w:snapToGrid w:val="0"/>
          <w:kern w:val="0"/>
          <w:szCs w:val="21"/>
        </w:rPr>
      </w:pPr>
      <w:r>
        <w:rPr>
          <w:rFonts w:hint="eastAsia" w:ascii="宋体" w:hAnsi="宋体" w:cs="宋体"/>
          <w:snapToGrid w:val="0"/>
          <w:kern w:val="0"/>
          <w:szCs w:val="21"/>
        </w:rPr>
        <w:t>本次竞争性比选公告</w:t>
      </w:r>
      <w:r>
        <w:rPr>
          <w:rFonts w:hint="eastAsia" w:ascii="宋体" w:hAnsi="宋体" w:cs="宋体"/>
          <w:snapToGrid w:val="0"/>
          <w:kern w:val="0"/>
          <w:szCs w:val="21"/>
          <w:lang w:val="en-US" w:eastAsia="zh-CN"/>
        </w:rPr>
        <w:t>同时</w:t>
      </w:r>
      <w:r>
        <w:rPr>
          <w:rFonts w:hint="eastAsia" w:ascii="宋体" w:hAnsi="宋体" w:cs="宋体"/>
          <w:snapToGrid w:val="0"/>
          <w:kern w:val="0"/>
          <w:szCs w:val="21"/>
        </w:rPr>
        <w:t>在重庆市铜梁区公共资源综合交易中心（https://www.cqggzy.com/tongliangweb/）和重庆安居古城网站（http://www.anjugc.cn/index.htm）上发布。</w:t>
      </w:r>
    </w:p>
    <w:p w14:paraId="378289FF">
      <w:pPr>
        <w:pStyle w:val="3"/>
        <w:pageBreakBefore w:val="0"/>
        <w:wordWrap/>
        <w:overflowPunct/>
        <w:topLinePunct w:val="0"/>
        <w:bidi w:val="0"/>
        <w:spacing w:before="0" w:after="0" w:line="560" w:lineRule="exact"/>
        <w:rPr>
          <w:rFonts w:ascii="宋体" w:hAnsi="宋体" w:cs="宋体"/>
          <w:snapToGrid w:val="0"/>
          <w:sz w:val="28"/>
          <w:szCs w:val="28"/>
        </w:rPr>
      </w:pPr>
      <w:bookmarkStart w:id="64" w:name="_Toc2749"/>
      <w:bookmarkStart w:id="65" w:name="_Toc509218698"/>
      <w:bookmarkStart w:id="66" w:name="_Toc287607734"/>
      <w:bookmarkStart w:id="67" w:name="_Toc224103305"/>
      <w:bookmarkStart w:id="68" w:name="_Toc287620673"/>
      <w:bookmarkStart w:id="69" w:name="_Toc430530422"/>
      <w:bookmarkStart w:id="70" w:name="_Toc277082542"/>
      <w:r>
        <w:rPr>
          <w:rFonts w:hint="eastAsia" w:ascii="宋体" w:hAnsi="宋体" w:cs="宋体"/>
          <w:snapToGrid w:val="0"/>
          <w:sz w:val="28"/>
          <w:szCs w:val="28"/>
        </w:rPr>
        <w:t>7.联系方式</w:t>
      </w:r>
      <w:bookmarkEnd w:id="64"/>
      <w:bookmarkEnd w:id="65"/>
      <w:bookmarkEnd w:id="66"/>
      <w:bookmarkEnd w:id="67"/>
      <w:bookmarkEnd w:id="68"/>
      <w:bookmarkEnd w:id="69"/>
      <w:bookmarkEnd w:id="70"/>
      <w:r>
        <w:rPr>
          <w:rFonts w:hint="eastAsia" w:ascii="宋体" w:hAnsi="宋体" w:cs="宋体"/>
          <w:snapToGrid w:val="0"/>
          <w:sz w:val="28"/>
          <w:szCs w:val="28"/>
        </w:rPr>
        <w:t xml:space="preserve"> </w:t>
      </w:r>
    </w:p>
    <w:p w14:paraId="65524AE3">
      <w:pPr>
        <w:pageBreakBefore w:val="0"/>
        <w:widowControl/>
        <w:kinsoku w:val="0"/>
        <w:wordWrap/>
        <w:overflowPunct/>
        <w:topLinePunct w:val="0"/>
        <w:autoSpaceDE w:val="0"/>
        <w:autoSpaceDN w:val="0"/>
        <w:bidi w:val="0"/>
        <w:adjustRightInd w:val="0"/>
        <w:snapToGrid w:val="0"/>
        <w:spacing w:line="560" w:lineRule="exact"/>
        <w:jc w:val="left"/>
        <w:textAlignment w:val="baseline"/>
        <w:rPr>
          <w:rFonts w:ascii="宋体" w:hAnsi="宋体" w:cs="宋体"/>
          <w:snapToGrid w:val="0"/>
          <w:color w:val="000000"/>
          <w:kern w:val="0"/>
          <w:szCs w:val="21"/>
        </w:rPr>
      </w:pPr>
      <w:r>
        <w:rPr>
          <w:rFonts w:hint="eastAsia" w:ascii="宋体" w:hAnsi="宋体" w:cs="宋体"/>
          <w:snapToGrid w:val="0"/>
          <w:kern w:val="0"/>
          <w:szCs w:val="21"/>
        </w:rPr>
        <w:t>比选</w:t>
      </w:r>
      <w:r>
        <w:rPr>
          <w:rFonts w:hint="eastAsia" w:ascii="宋体" w:hAnsi="宋体" w:cs="宋体"/>
          <w:snapToGrid w:val="0"/>
          <w:color w:val="000000"/>
          <w:kern w:val="0"/>
          <w:szCs w:val="21"/>
        </w:rPr>
        <w:t>人：</w:t>
      </w:r>
      <w:r>
        <w:rPr>
          <w:rFonts w:hint="eastAsia" w:ascii="宋体" w:hAnsi="宋体" w:cs="宋体"/>
          <w:snapToGrid w:val="0"/>
          <w:color w:val="000000"/>
          <w:kern w:val="0"/>
          <w:szCs w:val="21"/>
          <w:lang w:eastAsia="zh-CN"/>
        </w:rPr>
        <w:t>重庆安居古城华夏文化旅游发展有限公司</w:t>
      </w:r>
      <w:r>
        <w:rPr>
          <w:rFonts w:hint="eastAsia" w:ascii="宋体" w:hAnsi="宋体" w:cs="宋体"/>
          <w:snapToGrid w:val="0"/>
          <w:color w:val="000000"/>
          <w:kern w:val="0"/>
          <w:szCs w:val="21"/>
        </w:rPr>
        <w:t xml:space="preserve">                         </w:t>
      </w:r>
    </w:p>
    <w:p w14:paraId="413E204D">
      <w:pPr>
        <w:pageBreakBefore w:val="0"/>
        <w:widowControl/>
        <w:kinsoku w:val="0"/>
        <w:wordWrap/>
        <w:overflowPunct/>
        <w:topLinePunct w:val="0"/>
        <w:autoSpaceDE w:val="0"/>
        <w:autoSpaceDN w:val="0"/>
        <w:bidi w:val="0"/>
        <w:adjustRightInd w:val="0"/>
        <w:snapToGrid w:val="0"/>
        <w:spacing w:line="560" w:lineRule="exact"/>
        <w:jc w:val="left"/>
        <w:textAlignment w:val="baseline"/>
        <w:rPr>
          <w:rFonts w:ascii="宋体" w:hAnsi="宋体" w:cs="宋体"/>
          <w:snapToGrid w:val="0"/>
          <w:color w:val="000000"/>
          <w:kern w:val="0"/>
          <w:szCs w:val="21"/>
        </w:rPr>
      </w:pPr>
      <w:r>
        <w:rPr>
          <w:rFonts w:hint="eastAsia" w:ascii="宋体" w:hAnsi="宋体" w:cs="宋体"/>
          <w:snapToGrid w:val="0"/>
          <w:color w:val="000000"/>
          <w:kern w:val="0"/>
          <w:szCs w:val="21"/>
        </w:rPr>
        <w:t>地址：</w:t>
      </w:r>
      <w:r>
        <w:rPr>
          <w:rFonts w:hint="eastAsia" w:ascii="宋体" w:hAnsi="宋体" w:eastAsia="宋体" w:cs="宋体"/>
          <w:snapToGrid w:val="0"/>
          <w:color w:val="000000"/>
          <w:kern w:val="0"/>
          <w:szCs w:val="21"/>
          <w:lang w:val="en-US" w:eastAsia="zh-CN"/>
        </w:rPr>
        <w:t>重庆市铜梁区安居镇龙泉村一社</w:t>
      </w:r>
    </w:p>
    <w:p w14:paraId="7FDBEF18">
      <w:pPr>
        <w:pageBreakBefore w:val="0"/>
        <w:widowControl/>
        <w:kinsoku w:val="0"/>
        <w:wordWrap/>
        <w:overflowPunct/>
        <w:topLinePunct w:val="0"/>
        <w:autoSpaceDE w:val="0"/>
        <w:autoSpaceDN w:val="0"/>
        <w:bidi w:val="0"/>
        <w:adjustRightInd w:val="0"/>
        <w:snapToGrid w:val="0"/>
        <w:spacing w:line="560" w:lineRule="exact"/>
        <w:jc w:val="left"/>
        <w:textAlignment w:val="baseline"/>
        <w:rPr>
          <w:rFonts w:ascii="宋体" w:hAnsi="宋体" w:cs="宋体"/>
          <w:snapToGrid w:val="0"/>
          <w:color w:val="000000"/>
          <w:kern w:val="0"/>
          <w:szCs w:val="21"/>
        </w:rPr>
      </w:pPr>
      <w:r>
        <w:rPr>
          <w:rFonts w:hint="eastAsia" w:ascii="宋体" w:hAnsi="宋体" w:cs="宋体"/>
          <w:snapToGrid w:val="0"/>
          <w:color w:val="000000"/>
          <w:kern w:val="0"/>
          <w:szCs w:val="21"/>
        </w:rPr>
        <w:t>联系人：</w:t>
      </w:r>
      <w:r>
        <w:rPr>
          <w:rFonts w:hint="eastAsia" w:ascii="宋体" w:hAnsi="宋体" w:cs="宋体"/>
          <w:snapToGrid w:val="0"/>
          <w:color w:val="000000"/>
          <w:kern w:val="0"/>
          <w:szCs w:val="21"/>
          <w:lang w:val="en-US" w:eastAsia="zh-CN"/>
        </w:rPr>
        <w:t>周</w:t>
      </w:r>
      <w:r>
        <w:rPr>
          <w:rFonts w:hint="eastAsia" w:ascii="宋体" w:hAnsi="宋体" w:cs="宋体"/>
          <w:snapToGrid w:val="0"/>
          <w:color w:val="000000"/>
          <w:kern w:val="0"/>
          <w:szCs w:val="21"/>
        </w:rPr>
        <w:t xml:space="preserve">老师                                 </w:t>
      </w:r>
    </w:p>
    <w:p w14:paraId="05E7EF83">
      <w:pPr>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电话：</w:t>
      </w:r>
      <w:r>
        <w:rPr>
          <w:rFonts w:hint="eastAsia" w:ascii="宋体" w:hAnsi="宋体" w:eastAsia="宋体" w:cs="宋体"/>
          <w:snapToGrid w:val="0"/>
          <w:color w:val="000000"/>
          <w:kern w:val="0"/>
          <w:szCs w:val="21"/>
          <w:lang w:val="en-US" w:eastAsia="zh-CN"/>
        </w:rPr>
        <w:t>13368383621</w:t>
      </w:r>
      <w:r>
        <w:rPr>
          <w:rFonts w:hint="eastAsia" w:ascii="宋体" w:hAnsi="宋体" w:cs="宋体"/>
          <w:snapToGrid w:val="0"/>
          <w:color w:val="000000"/>
          <w:kern w:val="0"/>
          <w:szCs w:val="21"/>
        </w:rPr>
        <w:t xml:space="preserve">                           </w:t>
      </w:r>
    </w:p>
    <w:p w14:paraId="3E1721E3">
      <w:pPr>
        <w:pStyle w:val="7"/>
        <w:rPr>
          <w:rFonts w:hint="eastAsia" w:ascii="宋体" w:hAnsi="宋体" w:cs="宋体"/>
          <w:snapToGrid w:val="0"/>
          <w:color w:val="000000"/>
          <w:kern w:val="0"/>
          <w:szCs w:val="21"/>
        </w:rPr>
      </w:pPr>
    </w:p>
    <w:p w14:paraId="071CA4EA">
      <w:pPr>
        <w:rPr>
          <w:rFonts w:hint="eastAsia" w:ascii="宋体" w:hAnsi="宋体" w:cs="宋体"/>
          <w:snapToGrid w:val="0"/>
          <w:color w:val="000000"/>
          <w:kern w:val="0"/>
          <w:szCs w:val="21"/>
        </w:rPr>
      </w:pPr>
    </w:p>
    <w:p w14:paraId="7E83ECEC">
      <w:pPr>
        <w:rPr>
          <w:rFonts w:hint="eastAsia" w:ascii="宋体" w:hAnsi="宋体" w:cs="宋体"/>
          <w:snapToGrid w:val="0"/>
          <w:color w:val="000000"/>
          <w:kern w:val="0"/>
          <w:szCs w:val="21"/>
        </w:rPr>
      </w:pPr>
    </w:p>
    <w:p w14:paraId="6CC0A656">
      <w:pPr>
        <w:pStyle w:val="21"/>
      </w:pPr>
    </w:p>
    <w:p w14:paraId="10AC7506">
      <w:pPr>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宋体" w:hAnsi="宋体" w:eastAsia="宋体" w:cs="宋体"/>
          <w:snapToGrid w:val="0"/>
          <w:color w:val="000000"/>
          <w:kern w:val="0"/>
          <w:szCs w:val="21"/>
          <w:lang w:eastAsia="zh-CN"/>
        </w:rPr>
      </w:pPr>
      <w:r>
        <w:rPr>
          <w:rFonts w:hint="eastAsia" w:ascii="宋体" w:hAnsi="宋体" w:cs="宋体"/>
          <w:snapToGrid w:val="0"/>
          <w:kern w:val="0"/>
          <w:szCs w:val="21"/>
        </w:rPr>
        <w:t>比选</w:t>
      </w:r>
      <w:r>
        <w:rPr>
          <w:rFonts w:hint="eastAsia" w:ascii="宋体" w:hAnsi="宋体" w:cs="宋体"/>
          <w:snapToGrid w:val="0"/>
          <w:color w:val="000000"/>
          <w:kern w:val="0"/>
          <w:szCs w:val="21"/>
        </w:rPr>
        <w:t>代理机构：</w:t>
      </w:r>
      <w:r>
        <w:rPr>
          <w:rFonts w:hint="eastAsia" w:ascii="宋体" w:hAnsi="宋体" w:cs="宋体"/>
          <w:snapToGrid w:val="0"/>
          <w:color w:val="000000"/>
          <w:kern w:val="0"/>
          <w:szCs w:val="21"/>
          <w:lang w:eastAsia="zh-CN"/>
        </w:rPr>
        <w:t>重庆渝创工程造价咨询有限公司</w:t>
      </w:r>
    </w:p>
    <w:p w14:paraId="456B3C20">
      <w:pPr>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snapToGrid w:val="0"/>
          <w:sz w:val="21"/>
          <w:szCs w:val="21"/>
        </w:rPr>
      </w:pPr>
      <w:r>
        <w:rPr>
          <w:rFonts w:hint="eastAsia" w:ascii="宋体" w:hAnsi="宋体" w:cs="宋体"/>
          <w:snapToGrid w:val="0"/>
          <w:color w:val="000000"/>
          <w:kern w:val="0"/>
          <w:szCs w:val="21"/>
        </w:rPr>
        <w:t>地址：</w:t>
      </w:r>
      <w:r>
        <w:rPr>
          <w:rFonts w:hint="eastAsia"/>
          <w:snapToGrid w:val="0"/>
          <w:sz w:val="21"/>
          <w:szCs w:val="21"/>
        </w:rPr>
        <w:t>重庆市铜梁区凤翔路9</w:t>
      </w:r>
      <w:r>
        <w:rPr>
          <w:snapToGrid w:val="0"/>
          <w:sz w:val="21"/>
          <w:szCs w:val="21"/>
        </w:rPr>
        <w:t>3</w:t>
      </w:r>
      <w:r>
        <w:rPr>
          <w:rFonts w:hint="eastAsia"/>
          <w:snapToGrid w:val="0"/>
          <w:sz w:val="21"/>
          <w:szCs w:val="21"/>
        </w:rPr>
        <w:t>号</w:t>
      </w:r>
    </w:p>
    <w:p w14:paraId="7BC8602E">
      <w:pPr>
        <w:pageBreakBefore w:val="0"/>
        <w:widowControl/>
        <w:kinsoku w:val="0"/>
        <w:wordWrap/>
        <w:overflowPunct/>
        <w:topLinePunct w:val="0"/>
        <w:autoSpaceDE w:val="0"/>
        <w:autoSpaceDN w:val="0"/>
        <w:bidi w:val="0"/>
        <w:adjustRightInd w:val="0"/>
        <w:snapToGrid w:val="0"/>
        <w:spacing w:line="560" w:lineRule="exact"/>
        <w:jc w:val="left"/>
        <w:textAlignment w:val="baseline"/>
        <w:rPr>
          <w:rFonts w:ascii="宋体" w:hAnsi="宋体" w:cs="宋体"/>
          <w:snapToGrid w:val="0"/>
          <w:color w:val="000000"/>
          <w:kern w:val="0"/>
          <w:szCs w:val="21"/>
        </w:rPr>
      </w:pPr>
      <w:r>
        <w:rPr>
          <w:rFonts w:hint="eastAsia" w:ascii="宋体" w:hAnsi="宋体" w:cs="宋体"/>
          <w:snapToGrid w:val="0"/>
          <w:color w:val="000000"/>
          <w:kern w:val="0"/>
          <w:szCs w:val="21"/>
        </w:rPr>
        <w:t>联系人：</w:t>
      </w:r>
      <w:r>
        <w:rPr>
          <w:rFonts w:hint="eastAsia" w:ascii="宋体" w:hAnsi="宋体" w:cs="宋体"/>
          <w:snapToGrid w:val="0"/>
          <w:color w:val="000000"/>
          <w:kern w:val="0"/>
          <w:szCs w:val="21"/>
          <w:lang w:val="en-US" w:eastAsia="zh-CN"/>
        </w:rPr>
        <w:t>祁</w:t>
      </w:r>
      <w:r>
        <w:rPr>
          <w:rFonts w:hint="eastAsia" w:ascii="宋体" w:hAnsi="宋体" w:cs="宋体"/>
          <w:snapToGrid w:val="0"/>
          <w:color w:val="000000"/>
          <w:kern w:val="0"/>
          <w:szCs w:val="21"/>
        </w:rPr>
        <w:t>老师</w:t>
      </w:r>
    </w:p>
    <w:p w14:paraId="4667C142">
      <w:pPr>
        <w:pageBreakBefore w:val="0"/>
        <w:widowControl/>
        <w:kinsoku w:val="0"/>
        <w:wordWrap/>
        <w:overflowPunct/>
        <w:topLinePunct w:val="0"/>
        <w:autoSpaceDE w:val="0"/>
        <w:autoSpaceDN w:val="0"/>
        <w:bidi w:val="0"/>
        <w:adjustRightInd w:val="0"/>
        <w:snapToGrid w:val="0"/>
        <w:spacing w:line="560" w:lineRule="exact"/>
        <w:jc w:val="left"/>
        <w:textAlignment w:val="baseline"/>
        <w:rPr>
          <w:rFonts w:ascii="宋体" w:hAnsi="宋体" w:cs="宋体"/>
          <w:snapToGrid w:val="0"/>
          <w:kern w:val="0"/>
          <w:szCs w:val="21"/>
        </w:rPr>
      </w:pPr>
      <w:r>
        <w:rPr>
          <w:rFonts w:hint="eastAsia" w:ascii="宋体" w:hAnsi="宋体" w:cs="宋体"/>
          <w:snapToGrid w:val="0"/>
          <w:color w:val="000000"/>
          <w:kern w:val="0"/>
          <w:szCs w:val="21"/>
        </w:rPr>
        <w:t>电话：</w:t>
      </w:r>
      <w:r>
        <w:rPr>
          <w:rFonts w:hint="eastAsia" w:ascii="宋体" w:hAnsi="宋体" w:cs="宋体"/>
          <w:snapToGrid w:val="0"/>
          <w:color w:val="000000"/>
          <w:kern w:val="0"/>
          <w:szCs w:val="21"/>
          <w:lang w:val="en-US" w:eastAsia="zh-CN"/>
        </w:rPr>
        <w:t>13983644500</w:t>
      </w:r>
      <w:r>
        <w:rPr>
          <w:rFonts w:hint="eastAsia" w:ascii="宋体" w:hAnsi="宋体" w:cs="宋体"/>
          <w:snapToGrid w:val="0"/>
          <w:color w:val="000000"/>
          <w:kern w:val="0"/>
          <w:szCs w:val="21"/>
        </w:rPr>
        <w:t xml:space="preserve">    </w:t>
      </w:r>
    </w:p>
    <w:p w14:paraId="7CA71F4E">
      <w:pPr>
        <w:pageBreakBefore w:val="0"/>
        <w:wordWrap/>
        <w:overflowPunct/>
        <w:topLinePunct w:val="0"/>
        <w:autoSpaceDE w:val="0"/>
        <w:autoSpaceDN w:val="0"/>
        <w:bidi w:val="0"/>
        <w:adjustRightInd w:val="0"/>
        <w:snapToGrid w:val="0"/>
        <w:spacing w:line="560" w:lineRule="exact"/>
        <w:ind w:firstLine="3906" w:firstLineChars="1860"/>
        <w:jc w:val="right"/>
        <w:rPr>
          <w:rFonts w:ascii="宋体" w:hAnsi="宋体" w:cs="宋体"/>
          <w:snapToGrid w:val="0"/>
          <w:kern w:val="0"/>
          <w:sz w:val="20"/>
          <w:szCs w:val="20"/>
        </w:rPr>
      </w:pPr>
      <w:r>
        <w:rPr>
          <w:rFonts w:hint="eastAsia" w:ascii="宋体" w:hAnsi="宋体" w:cs="宋体"/>
          <w:snapToGrid w:val="0"/>
          <w:kern w:val="0"/>
          <w:szCs w:val="21"/>
        </w:rPr>
        <w:t>202</w:t>
      </w:r>
      <w:r>
        <w:rPr>
          <w:rFonts w:hint="eastAsia" w:ascii="宋体" w:hAnsi="宋体" w:cs="宋体"/>
          <w:snapToGrid w:val="0"/>
          <w:kern w:val="0"/>
          <w:szCs w:val="21"/>
          <w:lang w:val="en-US" w:eastAsia="zh-CN"/>
        </w:rPr>
        <w:t>4</w:t>
      </w:r>
      <w:r>
        <w:rPr>
          <w:rFonts w:hint="eastAsia" w:ascii="宋体" w:hAnsi="宋体" w:cs="宋体"/>
          <w:snapToGrid w:val="0"/>
          <w:kern w:val="0"/>
          <w:szCs w:val="21"/>
        </w:rPr>
        <w:t>年</w:t>
      </w:r>
      <w:r>
        <w:rPr>
          <w:rFonts w:hint="eastAsia" w:ascii="宋体" w:hAnsi="宋体" w:cs="宋体"/>
          <w:snapToGrid w:val="0"/>
          <w:kern w:val="0"/>
          <w:szCs w:val="21"/>
          <w:lang w:val="en-US" w:eastAsia="zh-CN"/>
        </w:rPr>
        <w:t>12</w:t>
      </w:r>
      <w:r>
        <w:rPr>
          <w:rFonts w:hint="eastAsia" w:ascii="宋体" w:hAnsi="宋体" w:cs="宋体"/>
          <w:snapToGrid w:val="0"/>
          <w:kern w:val="0"/>
          <w:szCs w:val="21"/>
        </w:rPr>
        <w:t>月</w:t>
      </w:r>
      <w:r>
        <w:rPr>
          <w:rFonts w:hint="eastAsia" w:ascii="宋体" w:hAnsi="宋体" w:cs="宋体"/>
          <w:snapToGrid w:val="0"/>
          <w:kern w:val="0"/>
          <w:szCs w:val="21"/>
          <w:lang w:val="en-US" w:eastAsia="zh-CN"/>
        </w:rPr>
        <w:t>25</w:t>
      </w:r>
      <w:r>
        <w:rPr>
          <w:rFonts w:hint="eastAsia" w:ascii="宋体" w:hAnsi="宋体" w:cs="宋体"/>
          <w:snapToGrid w:val="0"/>
          <w:kern w:val="0"/>
          <w:szCs w:val="21"/>
        </w:rPr>
        <w:t xml:space="preserve">日   </w:t>
      </w:r>
    </w:p>
    <w:p w14:paraId="3B4EAA9D">
      <w:pPr>
        <w:autoSpaceDE w:val="0"/>
        <w:autoSpaceDN w:val="0"/>
        <w:adjustRightInd w:val="0"/>
        <w:snapToGrid w:val="0"/>
        <w:spacing w:line="500" w:lineRule="exact"/>
        <w:ind w:firstLine="3906" w:firstLineChars="1860"/>
        <w:jc w:val="right"/>
        <w:rPr>
          <w:rFonts w:ascii="宋体" w:hAnsi="宋体" w:cs="宋体"/>
          <w:snapToGrid w:val="0"/>
          <w:kern w:val="0"/>
          <w:sz w:val="20"/>
          <w:szCs w:val="20"/>
        </w:rPr>
      </w:pPr>
      <w:r>
        <w:rPr>
          <w:rFonts w:hint="eastAsia" w:ascii="宋体" w:hAnsi="宋体" w:cs="宋体"/>
          <w:snapToGrid w:val="0"/>
          <w:kern w:val="0"/>
          <w:szCs w:val="21"/>
        </w:rPr>
        <w:t xml:space="preserve">  </w:t>
      </w:r>
    </w:p>
    <w:p w14:paraId="255E7FB3">
      <w:pPr>
        <w:pStyle w:val="2"/>
        <w:spacing w:before="0" w:after="0" w:line="500" w:lineRule="exact"/>
        <w:jc w:val="center"/>
        <w:rPr>
          <w:rFonts w:ascii="宋体" w:hAnsi="宋体"/>
          <w:snapToGrid w:val="0"/>
          <w:kern w:val="0"/>
          <w:szCs w:val="21"/>
        </w:rPr>
      </w:pPr>
      <w:r>
        <w:rPr>
          <w:rFonts w:ascii="宋体" w:hAnsi="宋体"/>
          <w:snapToGrid w:val="0"/>
          <w:kern w:val="0"/>
          <w:szCs w:val="21"/>
        </w:rPr>
        <w:br w:type="page"/>
      </w:r>
      <w:bookmarkStart w:id="71" w:name="_Toc224103306"/>
      <w:bookmarkStart w:id="72" w:name="_Toc287620674"/>
      <w:bookmarkStart w:id="73" w:name="_Toc287607735"/>
      <w:bookmarkStart w:id="74" w:name="_Toc430530423"/>
    </w:p>
    <w:bookmarkEnd w:id="71"/>
    <w:bookmarkEnd w:id="72"/>
    <w:bookmarkEnd w:id="73"/>
    <w:bookmarkEnd w:id="74"/>
    <w:p w14:paraId="0DB8A7F3">
      <w:pPr>
        <w:pStyle w:val="2"/>
        <w:spacing w:before="0" w:after="0" w:line="400" w:lineRule="exact"/>
        <w:jc w:val="center"/>
        <w:rPr>
          <w:rFonts w:ascii="宋体" w:hAnsi="宋体"/>
          <w:bCs w:val="0"/>
          <w:snapToGrid w:val="0"/>
          <w:kern w:val="0"/>
          <w:sz w:val="32"/>
          <w:szCs w:val="32"/>
        </w:rPr>
      </w:pPr>
      <w:bookmarkStart w:id="75" w:name="_Toc287607744"/>
      <w:bookmarkStart w:id="76" w:name="_Toc11929"/>
      <w:bookmarkStart w:id="77" w:name="_Toc430530432"/>
      <w:bookmarkStart w:id="78" w:name="_Toc224103315"/>
      <w:bookmarkStart w:id="79" w:name="_Toc287620683"/>
      <w:r>
        <w:rPr>
          <w:rFonts w:ascii="宋体" w:hAnsi="宋体"/>
          <w:snapToGrid w:val="0"/>
          <w:kern w:val="0"/>
          <w:sz w:val="32"/>
          <w:szCs w:val="32"/>
        </w:rPr>
        <w:t>第二章  投标人须知</w:t>
      </w:r>
      <w:bookmarkEnd w:id="75"/>
      <w:bookmarkEnd w:id="76"/>
      <w:bookmarkEnd w:id="77"/>
      <w:bookmarkEnd w:id="78"/>
      <w:bookmarkEnd w:id="79"/>
      <w:bookmarkStart w:id="80" w:name="_Toc224103316"/>
      <w:bookmarkStart w:id="81" w:name="_Toc277082551"/>
      <w:bookmarkStart w:id="82" w:name="_Toc287607745"/>
      <w:bookmarkStart w:id="83" w:name="_Toc430530433"/>
      <w:bookmarkStart w:id="84" w:name="_Toc287620684"/>
    </w:p>
    <w:p w14:paraId="648FF077">
      <w:pPr>
        <w:pStyle w:val="3"/>
        <w:spacing w:before="0" w:after="0" w:line="400" w:lineRule="exact"/>
        <w:rPr>
          <w:rFonts w:ascii="宋体" w:hAnsi="宋体"/>
          <w:sz w:val="28"/>
          <w:szCs w:val="28"/>
        </w:rPr>
      </w:pPr>
      <w:bookmarkStart w:id="85" w:name="_Toc509218708"/>
      <w:bookmarkStart w:id="86" w:name="_Toc9515"/>
      <w:r>
        <w:rPr>
          <w:rFonts w:hint="eastAsia" w:ascii="宋体" w:hAnsi="宋体"/>
          <w:sz w:val="28"/>
          <w:szCs w:val="28"/>
        </w:rPr>
        <w:t>投标人须知前附表</w:t>
      </w:r>
      <w:bookmarkEnd w:id="80"/>
      <w:bookmarkEnd w:id="81"/>
      <w:bookmarkEnd w:id="82"/>
      <w:bookmarkEnd w:id="83"/>
      <w:bookmarkEnd w:id="84"/>
      <w:bookmarkEnd w:id="85"/>
      <w:bookmarkEnd w:id="86"/>
    </w:p>
    <w:p w14:paraId="611C8E9E">
      <w:pPr>
        <w:spacing w:line="400" w:lineRule="exact"/>
        <w:rPr>
          <w:rFonts w:ascii="宋体" w:hAnsi="宋体"/>
          <w:szCs w:val="21"/>
        </w:rPr>
      </w:pPr>
      <w:r>
        <w:rPr>
          <w:rFonts w:ascii="宋体" w:hAnsi="宋体"/>
          <w:szCs w:val="21"/>
        </w:rPr>
        <w:t>正文内容不允许修改。若投标人须知前附表与正文不一致的地方，以投标人须知前附表为准。</w:t>
      </w:r>
    </w:p>
    <w:tbl>
      <w:tblPr>
        <w:tblStyle w:val="16"/>
        <w:tblW w:w="94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635"/>
        <w:gridCol w:w="6720"/>
      </w:tblGrid>
      <w:tr w14:paraId="63050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1129" w:type="dxa"/>
            <w:vAlign w:val="center"/>
          </w:tcPr>
          <w:p w14:paraId="27981424">
            <w:pPr>
              <w:snapToGrid w:val="0"/>
              <w:spacing w:line="400" w:lineRule="exact"/>
              <w:jc w:val="center"/>
              <w:rPr>
                <w:rFonts w:ascii="宋体" w:hAnsi="宋体"/>
                <w:b/>
                <w:kern w:val="0"/>
                <w:szCs w:val="21"/>
              </w:rPr>
            </w:pPr>
            <w:r>
              <w:rPr>
                <w:rFonts w:ascii="宋体" w:hAnsi="宋体"/>
                <w:b/>
                <w:kern w:val="0"/>
                <w:szCs w:val="21"/>
              </w:rPr>
              <w:t>条 款 号</w:t>
            </w:r>
          </w:p>
        </w:tc>
        <w:tc>
          <w:tcPr>
            <w:tcW w:w="1635" w:type="dxa"/>
            <w:vAlign w:val="center"/>
          </w:tcPr>
          <w:p w14:paraId="1731E515">
            <w:pPr>
              <w:snapToGrid w:val="0"/>
              <w:spacing w:line="400" w:lineRule="exact"/>
              <w:jc w:val="center"/>
              <w:rPr>
                <w:rFonts w:ascii="宋体" w:hAnsi="宋体"/>
                <w:b/>
                <w:kern w:val="0"/>
                <w:szCs w:val="21"/>
              </w:rPr>
            </w:pPr>
            <w:r>
              <w:rPr>
                <w:rFonts w:ascii="宋体" w:hAnsi="宋体"/>
                <w:b/>
                <w:kern w:val="0"/>
                <w:szCs w:val="21"/>
              </w:rPr>
              <w:t>条款名称</w:t>
            </w:r>
          </w:p>
        </w:tc>
        <w:tc>
          <w:tcPr>
            <w:tcW w:w="6720" w:type="dxa"/>
            <w:vAlign w:val="center"/>
          </w:tcPr>
          <w:p w14:paraId="3678C15D">
            <w:pPr>
              <w:snapToGrid w:val="0"/>
              <w:spacing w:line="400" w:lineRule="exact"/>
              <w:jc w:val="center"/>
              <w:rPr>
                <w:rFonts w:ascii="宋体" w:hAnsi="宋体"/>
                <w:b/>
                <w:kern w:val="0"/>
                <w:szCs w:val="21"/>
              </w:rPr>
            </w:pPr>
            <w:r>
              <w:rPr>
                <w:rFonts w:ascii="宋体" w:hAnsi="宋体"/>
                <w:b/>
                <w:kern w:val="0"/>
                <w:szCs w:val="21"/>
              </w:rPr>
              <w:t>编  列  内  容</w:t>
            </w:r>
          </w:p>
        </w:tc>
      </w:tr>
      <w:tr w14:paraId="74DA3B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B240B00">
            <w:pPr>
              <w:snapToGrid w:val="0"/>
              <w:spacing w:line="400" w:lineRule="exact"/>
              <w:jc w:val="center"/>
              <w:rPr>
                <w:rFonts w:ascii="宋体" w:hAnsi="宋体"/>
                <w:kern w:val="0"/>
                <w:szCs w:val="21"/>
              </w:rPr>
            </w:pPr>
            <w:r>
              <w:rPr>
                <w:rFonts w:ascii="宋体" w:hAnsi="宋体"/>
                <w:kern w:val="0"/>
                <w:szCs w:val="21"/>
              </w:rPr>
              <w:t>1.1.2</w:t>
            </w:r>
          </w:p>
        </w:tc>
        <w:tc>
          <w:tcPr>
            <w:tcW w:w="1635" w:type="dxa"/>
            <w:vAlign w:val="center"/>
          </w:tcPr>
          <w:p w14:paraId="6E480694">
            <w:pPr>
              <w:snapToGrid w:val="0"/>
              <w:spacing w:line="40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人</w:t>
            </w:r>
          </w:p>
        </w:tc>
        <w:tc>
          <w:tcPr>
            <w:tcW w:w="6720" w:type="dxa"/>
          </w:tcPr>
          <w:p w14:paraId="1602B631">
            <w:pPr>
              <w:spacing w:line="400" w:lineRule="exact"/>
              <w:rPr>
                <w:rFonts w:hint="eastAsia" w:ascii="宋体" w:hAnsi="宋体" w:eastAsia="宋体" w:cs="宋体"/>
                <w:spacing w:val="-1"/>
                <w:lang w:eastAsia="zh-CN"/>
              </w:rPr>
            </w:pPr>
            <w:r>
              <w:rPr>
                <w:rFonts w:hint="eastAsia" w:ascii="宋体" w:hAnsi="宋体" w:cs="宋体"/>
                <w:spacing w:val="-1"/>
              </w:rPr>
              <w:t>名称</w:t>
            </w:r>
            <w:r>
              <w:rPr>
                <w:rFonts w:ascii="宋体" w:hAnsi="宋体" w:cs="宋体"/>
                <w:spacing w:val="-1"/>
              </w:rPr>
              <w:t>：</w:t>
            </w:r>
            <w:r>
              <w:rPr>
                <w:rFonts w:hint="eastAsia" w:ascii="宋体" w:hAnsi="宋体" w:cs="宋体"/>
                <w:snapToGrid w:val="0"/>
                <w:color w:val="000000"/>
                <w:kern w:val="0"/>
                <w:szCs w:val="21"/>
                <w:lang w:eastAsia="zh-CN"/>
              </w:rPr>
              <w:t>重庆安居古城华夏文化旅游发展有限公司</w:t>
            </w:r>
          </w:p>
          <w:p w14:paraId="1DB1004B">
            <w:pPr>
              <w:spacing w:line="400" w:lineRule="exact"/>
              <w:rPr>
                <w:rFonts w:ascii="宋体" w:hAnsi="宋体" w:cs="宋体"/>
                <w:spacing w:val="-1"/>
              </w:rPr>
            </w:pPr>
            <w:r>
              <w:rPr>
                <w:rFonts w:ascii="宋体" w:hAnsi="宋体" w:cs="宋体"/>
                <w:spacing w:val="-1"/>
              </w:rPr>
              <w:t>地址：</w:t>
            </w:r>
            <w:r>
              <w:rPr>
                <w:rFonts w:hint="eastAsia" w:ascii="宋体" w:hAnsi="宋体" w:eastAsia="宋体" w:cs="宋体"/>
                <w:snapToGrid w:val="0"/>
                <w:color w:val="000000"/>
                <w:kern w:val="0"/>
                <w:szCs w:val="21"/>
                <w:lang w:val="en-US" w:eastAsia="zh-CN"/>
              </w:rPr>
              <w:t>重庆市铜梁区安居镇龙泉村一社</w:t>
            </w:r>
          </w:p>
          <w:p w14:paraId="0A92A928">
            <w:pPr>
              <w:spacing w:line="400" w:lineRule="exact"/>
              <w:rPr>
                <w:rFonts w:ascii="宋体" w:hAnsi="宋体" w:cs="宋体"/>
                <w:spacing w:val="-1"/>
              </w:rPr>
            </w:pPr>
            <w:r>
              <w:rPr>
                <w:rFonts w:ascii="宋体" w:hAnsi="宋体" w:cs="宋体"/>
                <w:spacing w:val="-1"/>
              </w:rPr>
              <w:t>联系人：</w:t>
            </w:r>
            <w:r>
              <w:rPr>
                <w:rFonts w:hint="eastAsia" w:ascii="宋体" w:hAnsi="宋体" w:cs="宋体"/>
                <w:spacing w:val="-1"/>
                <w:lang w:val="en-US" w:eastAsia="zh-CN"/>
              </w:rPr>
              <w:t>周</w:t>
            </w:r>
            <w:r>
              <w:rPr>
                <w:rFonts w:ascii="宋体" w:hAnsi="宋体" w:cs="宋体"/>
                <w:spacing w:val="-1"/>
              </w:rPr>
              <w:t>老师</w:t>
            </w:r>
          </w:p>
          <w:p w14:paraId="1F0DF336">
            <w:pPr>
              <w:spacing w:line="400" w:lineRule="exact"/>
              <w:rPr>
                <w:rFonts w:ascii="宋体" w:hAnsi="宋体"/>
                <w:kern w:val="0"/>
                <w:szCs w:val="21"/>
              </w:rPr>
            </w:pPr>
            <w:r>
              <w:rPr>
                <w:rFonts w:ascii="宋体" w:hAnsi="宋体" w:cs="宋体"/>
                <w:spacing w:val="-1"/>
              </w:rPr>
              <w:t>电话：</w:t>
            </w:r>
            <w:r>
              <w:rPr>
                <w:rFonts w:hint="eastAsia" w:ascii="宋体" w:hAnsi="宋体" w:eastAsia="宋体" w:cs="宋体"/>
                <w:snapToGrid w:val="0"/>
                <w:color w:val="000000"/>
                <w:kern w:val="0"/>
                <w:szCs w:val="21"/>
                <w:lang w:val="en-US" w:eastAsia="zh-CN"/>
              </w:rPr>
              <w:t>13368383621</w:t>
            </w:r>
            <w:r>
              <w:rPr>
                <w:rFonts w:hint="eastAsia" w:ascii="宋体" w:hAnsi="宋体" w:cs="宋体"/>
                <w:snapToGrid w:val="0"/>
                <w:color w:val="000000"/>
                <w:kern w:val="0"/>
                <w:szCs w:val="21"/>
              </w:rPr>
              <w:t xml:space="preserve"> </w:t>
            </w:r>
          </w:p>
        </w:tc>
      </w:tr>
      <w:tr w14:paraId="233F4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7272C77">
            <w:pPr>
              <w:snapToGrid w:val="0"/>
              <w:spacing w:line="400" w:lineRule="exact"/>
              <w:jc w:val="center"/>
              <w:rPr>
                <w:rFonts w:ascii="宋体" w:hAnsi="宋体"/>
                <w:kern w:val="0"/>
                <w:szCs w:val="21"/>
              </w:rPr>
            </w:pPr>
            <w:r>
              <w:rPr>
                <w:rFonts w:ascii="宋体" w:hAnsi="宋体"/>
                <w:kern w:val="0"/>
                <w:szCs w:val="21"/>
              </w:rPr>
              <w:t>1.1.3</w:t>
            </w:r>
          </w:p>
        </w:tc>
        <w:tc>
          <w:tcPr>
            <w:tcW w:w="1635" w:type="dxa"/>
            <w:vAlign w:val="center"/>
          </w:tcPr>
          <w:p w14:paraId="76A01FA9">
            <w:pPr>
              <w:snapToGrid w:val="0"/>
              <w:spacing w:line="40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代理机构</w:t>
            </w:r>
          </w:p>
        </w:tc>
        <w:tc>
          <w:tcPr>
            <w:tcW w:w="6720" w:type="dxa"/>
          </w:tcPr>
          <w:p w14:paraId="55464ACA">
            <w:pPr>
              <w:spacing w:line="400" w:lineRule="exact"/>
              <w:rPr>
                <w:rFonts w:ascii="宋体" w:hAnsi="宋体" w:cs="宋体"/>
                <w:spacing w:val="-1"/>
              </w:rPr>
            </w:pPr>
            <w:r>
              <w:rPr>
                <w:rFonts w:ascii="宋体" w:hAnsi="宋体" w:cs="宋体"/>
                <w:spacing w:val="-1"/>
              </w:rPr>
              <w:t>名称：</w:t>
            </w:r>
            <w:r>
              <w:rPr>
                <w:rFonts w:hint="eastAsia" w:ascii="宋体" w:hAnsi="宋体" w:cs="宋体"/>
                <w:snapToGrid w:val="0"/>
                <w:color w:val="000000"/>
                <w:kern w:val="0"/>
                <w:szCs w:val="21"/>
                <w:lang w:eastAsia="zh-CN"/>
              </w:rPr>
              <w:t>重庆渝创工程造价咨询有限公司</w:t>
            </w:r>
            <w:r>
              <w:rPr>
                <w:rFonts w:hint="eastAsia" w:ascii="宋体" w:hAnsi="宋体" w:cs="宋体"/>
                <w:spacing w:val="-1"/>
              </w:rPr>
              <w:t xml:space="preserve"> </w:t>
            </w:r>
            <w:r>
              <w:rPr>
                <w:rFonts w:ascii="宋体" w:hAnsi="宋体" w:cs="宋体"/>
                <w:spacing w:val="-1"/>
              </w:rPr>
              <w:t xml:space="preserve">  </w:t>
            </w:r>
          </w:p>
          <w:p w14:paraId="2903691B">
            <w:pPr>
              <w:spacing w:line="400" w:lineRule="exact"/>
              <w:rPr>
                <w:rFonts w:hint="eastAsia"/>
                <w:snapToGrid w:val="0"/>
                <w:sz w:val="21"/>
                <w:szCs w:val="21"/>
              </w:rPr>
            </w:pPr>
            <w:r>
              <w:rPr>
                <w:rFonts w:ascii="宋体" w:hAnsi="宋体" w:cs="宋体"/>
                <w:spacing w:val="-1"/>
              </w:rPr>
              <w:t>地址：</w:t>
            </w:r>
            <w:r>
              <w:rPr>
                <w:rFonts w:hint="eastAsia"/>
                <w:snapToGrid w:val="0"/>
                <w:sz w:val="21"/>
                <w:szCs w:val="21"/>
              </w:rPr>
              <w:t>重庆市铜梁区凤翔路9</w:t>
            </w:r>
            <w:r>
              <w:rPr>
                <w:snapToGrid w:val="0"/>
                <w:sz w:val="21"/>
                <w:szCs w:val="21"/>
              </w:rPr>
              <w:t>3</w:t>
            </w:r>
            <w:r>
              <w:rPr>
                <w:rFonts w:hint="eastAsia"/>
                <w:snapToGrid w:val="0"/>
                <w:sz w:val="21"/>
                <w:szCs w:val="21"/>
              </w:rPr>
              <w:t>号</w:t>
            </w:r>
          </w:p>
          <w:p w14:paraId="7E962109">
            <w:pPr>
              <w:spacing w:line="400" w:lineRule="exact"/>
              <w:rPr>
                <w:rFonts w:ascii="宋体" w:hAnsi="宋体" w:cs="宋体"/>
                <w:spacing w:val="-1"/>
              </w:rPr>
            </w:pPr>
            <w:r>
              <w:rPr>
                <w:rFonts w:ascii="宋体" w:hAnsi="宋体" w:cs="宋体"/>
                <w:spacing w:val="-1"/>
              </w:rPr>
              <w:t>联系人：</w:t>
            </w:r>
            <w:r>
              <w:rPr>
                <w:rFonts w:hint="eastAsia" w:ascii="宋体" w:hAnsi="宋体" w:cs="宋体"/>
                <w:spacing w:val="-1"/>
                <w:lang w:val="en-US" w:eastAsia="zh-CN"/>
              </w:rPr>
              <w:t>祁</w:t>
            </w:r>
            <w:r>
              <w:rPr>
                <w:rFonts w:ascii="宋体" w:hAnsi="宋体" w:cs="宋体"/>
                <w:spacing w:val="-1"/>
              </w:rPr>
              <w:t>老师</w:t>
            </w:r>
          </w:p>
          <w:p w14:paraId="7DEEBA1F">
            <w:pPr>
              <w:spacing w:line="400" w:lineRule="exact"/>
              <w:rPr>
                <w:rFonts w:hint="default" w:ascii="宋体" w:hAnsi="宋体" w:eastAsia="宋体"/>
                <w:kern w:val="0"/>
                <w:szCs w:val="21"/>
                <w:lang w:val="en-US" w:eastAsia="zh-CN"/>
              </w:rPr>
            </w:pPr>
            <w:r>
              <w:rPr>
                <w:rFonts w:ascii="宋体" w:hAnsi="宋体" w:cs="宋体"/>
                <w:spacing w:val="-1"/>
              </w:rPr>
              <w:t>电话：</w:t>
            </w:r>
            <w:r>
              <w:rPr>
                <w:rFonts w:hint="eastAsia" w:ascii="宋体" w:hAnsi="宋体" w:cs="宋体"/>
                <w:snapToGrid w:val="0"/>
                <w:color w:val="000000"/>
                <w:kern w:val="0"/>
                <w:szCs w:val="21"/>
                <w:lang w:val="en-US" w:eastAsia="zh-CN"/>
              </w:rPr>
              <w:t>13983644500</w:t>
            </w:r>
          </w:p>
        </w:tc>
      </w:tr>
      <w:tr w14:paraId="51C1F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9" w:type="dxa"/>
            <w:vAlign w:val="center"/>
          </w:tcPr>
          <w:p w14:paraId="3DB4F84B">
            <w:pPr>
              <w:snapToGrid w:val="0"/>
              <w:spacing w:line="400" w:lineRule="exact"/>
              <w:jc w:val="center"/>
              <w:rPr>
                <w:rFonts w:ascii="宋体" w:hAnsi="宋体"/>
                <w:kern w:val="0"/>
                <w:szCs w:val="21"/>
              </w:rPr>
            </w:pPr>
            <w:r>
              <w:rPr>
                <w:rFonts w:ascii="宋体" w:hAnsi="宋体"/>
                <w:kern w:val="0"/>
                <w:szCs w:val="21"/>
              </w:rPr>
              <w:t>1.1.4</w:t>
            </w:r>
          </w:p>
        </w:tc>
        <w:tc>
          <w:tcPr>
            <w:tcW w:w="1635" w:type="dxa"/>
            <w:vAlign w:val="center"/>
          </w:tcPr>
          <w:p w14:paraId="1C114F49">
            <w:pPr>
              <w:snapToGrid w:val="0"/>
              <w:spacing w:line="400" w:lineRule="exact"/>
              <w:jc w:val="center"/>
              <w:rPr>
                <w:rFonts w:ascii="宋体" w:hAnsi="宋体"/>
                <w:kern w:val="0"/>
                <w:szCs w:val="21"/>
              </w:rPr>
            </w:pPr>
            <w:r>
              <w:rPr>
                <w:rFonts w:ascii="宋体" w:hAnsi="宋体"/>
                <w:kern w:val="0"/>
                <w:szCs w:val="21"/>
              </w:rPr>
              <w:t>项目名称</w:t>
            </w:r>
          </w:p>
        </w:tc>
        <w:tc>
          <w:tcPr>
            <w:tcW w:w="6720" w:type="dxa"/>
            <w:vAlign w:val="center"/>
          </w:tcPr>
          <w:p w14:paraId="7DB5DACD">
            <w:pPr>
              <w:snapToGrid w:val="0"/>
              <w:spacing w:line="400" w:lineRule="exact"/>
              <w:jc w:val="left"/>
              <w:rPr>
                <w:rFonts w:ascii="宋体" w:hAnsi="宋体" w:cs="Times New Roman"/>
                <w:kern w:val="0"/>
                <w:szCs w:val="21"/>
              </w:rPr>
            </w:pPr>
            <w:r>
              <w:rPr>
                <w:rFonts w:hint="eastAsia" w:ascii="宋体" w:hAnsi="宋体" w:cs="Times New Roman"/>
                <w:kern w:val="0"/>
                <w:szCs w:val="21"/>
                <w:lang w:eastAsia="zh-CN"/>
              </w:rPr>
              <w:t>旅游基础设施提档升级项目（景观草花）</w:t>
            </w:r>
            <w:r>
              <w:rPr>
                <w:rFonts w:hint="eastAsia" w:ascii="宋体" w:hAnsi="宋体" w:cs="Times New Roman"/>
                <w:kern w:val="0"/>
                <w:szCs w:val="21"/>
              </w:rPr>
              <w:t>。</w:t>
            </w:r>
          </w:p>
        </w:tc>
      </w:tr>
      <w:tr w14:paraId="00618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Align w:val="center"/>
          </w:tcPr>
          <w:p w14:paraId="4FA985F1">
            <w:pPr>
              <w:snapToGrid w:val="0"/>
              <w:spacing w:line="400" w:lineRule="exact"/>
              <w:jc w:val="center"/>
              <w:rPr>
                <w:rFonts w:ascii="宋体" w:hAnsi="宋体"/>
                <w:kern w:val="0"/>
                <w:szCs w:val="21"/>
              </w:rPr>
            </w:pPr>
            <w:r>
              <w:rPr>
                <w:rFonts w:ascii="宋体" w:hAnsi="宋体"/>
                <w:kern w:val="0"/>
                <w:szCs w:val="21"/>
              </w:rPr>
              <w:t>1.1.5</w:t>
            </w:r>
          </w:p>
        </w:tc>
        <w:tc>
          <w:tcPr>
            <w:tcW w:w="1635" w:type="dxa"/>
            <w:vAlign w:val="center"/>
          </w:tcPr>
          <w:p w14:paraId="23169A57">
            <w:pPr>
              <w:snapToGrid w:val="0"/>
              <w:spacing w:line="400" w:lineRule="exact"/>
              <w:jc w:val="center"/>
              <w:rPr>
                <w:rFonts w:ascii="宋体" w:hAnsi="宋体"/>
                <w:kern w:val="0"/>
                <w:szCs w:val="21"/>
              </w:rPr>
            </w:pPr>
            <w:r>
              <w:rPr>
                <w:rFonts w:ascii="宋体" w:hAnsi="宋体"/>
                <w:kern w:val="0"/>
                <w:szCs w:val="21"/>
              </w:rPr>
              <w:t>建设地点</w:t>
            </w:r>
          </w:p>
        </w:tc>
        <w:tc>
          <w:tcPr>
            <w:tcW w:w="6720" w:type="dxa"/>
            <w:vAlign w:val="center"/>
          </w:tcPr>
          <w:p w14:paraId="00F723FB">
            <w:pPr>
              <w:spacing w:line="400" w:lineRule="exact"/>
              <w:jc w:val="both"/>
              <w:rPr>
                <w:rFonts w:ascii="宋体" w:hAnsi="宋体"/>
                <w:szCs w:val="21"/>
              </w:rPr>
            </w:pPr>
            <w:r>
              <w:rPr>
                <w:rFonts w:hint="eastAsia" w:ascii="宋体" w:hAnsi="宋体" w:cs="宋体"/>
                <w:spacing w:val="-1"/>
              </w:rPr>
              <w:t>重庆市铜梁区</w:t>
            </w:r>
            <w:r>
              <w:rPr>
                <w:rFonts w:hint="eastAsia" w:ascii="宋体" w:hAnsi="宋体" w:cs="Times New Roman"/>
                <w:kern w:val="0"/>
                <w:szCs w:val="21"/>
                <w:lang w:val="en-US" w:eastAsia="zh-CN"/>
              </w:rPr>
              <w:t>安居古城</w:t>
            </w:r>
            <w:r>
              <w:rPr>
                <w:rFonts w:hint="eastAsia" w:ascii="宋体" w:hAnsi="宋体" w:cs="宋体"/>
                <w:spacing w:val="-1"/>
              </w:rPr>
              <w:t>。</w:t>
            </w:r>
          </w:p>
        </w:tc>
      </w:tr>
      <w:tr w14:paraId="3D8FC2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4C9B80E">
            <w:pPr>
              <w:snapToGrid w:val="0"/>
              <w:spacing w:line="400" w:lineRule="exact"/>
              <w:jc w:val="center"/>
              <w:rPr>
                <w:rFonts w:ascii="宋体" w:hAnsi="宋体"/>
                <w:kern w:val="0"/>
                <w:szCs w:val="21"/>
              </w:rPr>
            </w:pPr>
            <w:r>
              <w:rPr>
                <w:rFonts w:ascii="宋体" w:hAnsi="宋体"/>
                <w:kern w:val="0"/>
                <w:szCs w:val="21"/>
              </w:rPr>
              <w:t>1.1.6</w:t>
            </w:r>
          </w:p>
        </w:tc>
        <w:tc>
          <w:tcPr>
            <w:tcW w:w="1635" w:type="dxa"/>
            <w:vAlign w:val="center"/>
          </w:tcPr>
          <w:p w14:paraId="4E55C47C">
            <w:pPr>
              <w:snapToGrid w:val="0"/>
              <w:spacing w:line="400" w:lineRule="exact"/>
              <w:jc w:val="center"/>
              <w:rPr>
                <w:rFonts w:ascii="宋体" w:hAnsi="宋体"/>
                <w:kern w:val="0"/>
                <w:szCs w:val="21"/>
              </w:rPr>
            </w:pPr>
            <w:r>
              <w:rPr>
                <w:rFonts w:ascii="宋体" w:hAnsi="宋体"/>
                <w:kern w:val="0"/>
                <w:szCs w:val="21"/>
              </w:rPr>
              <w:t>建设规模</w:t>
            </w:r>
          </w:p>
        </w:tc>
        <w:tc>
          <w:tcPr>
            <w:tcW w:w="6720" w:type="dxa"/>
            <w:vAlign w:val="center"/>
          </w:tcPr>
          <w:p w14:paraId="74B4605B">
            <w:pPr>
              <w:tabs>
                <w:tab w:val="left" w:pos="3840"/>
                <w:tab w:val="left" w:pos="5300"/>
              </w:tabs>
              <w:autoSpaceDE w:val="0"/>
              <w:autoSpaceDN w:val="0"/>
              <w:adjustRightInd w:val="0"/>
              <w:snapToGrid w:val="0"/>
              <w:spacing w:line="400" w:lineRule="exact"/>
              <w:rPr>
                <w:rFonts w:ascii="宋体" w:hAnsi="宋体"/>
                <w:i/>
                <w:snapToGrid w:val="0"/>
                <w:color w:val="FF0000"/>
                <w:kern w:val="0"/>
                <w:szCs w:val="21"/>
              </w:rPr>
            </w:pPr>
            <w:r>
              <w:rPr>
                <w:rFonts w:hint="eastAsia" w:ascii="宋体" w:hAnsi="宋体" w:eastAsia="宋体" w:cs="宋体"/>
                <w:u w:val="none"/>
                <w:lang w:val="en-US" w:eastAsia="zh-CN"/>
              </w:rPr>
              <w:t>对2025-2026年度景区内凋谢的时令草花、鲜花及时更换，</w:t>
            </w:r>
            <w:r>
              <w:rPr>
                <w:rFonts w:hint="eastAsia" w:ascii="宋体" w:hAnsi="宋体" w:cs="宋体"/>
                <w:snapToGrid w:val="0"/>
                <w:color w:val="auto"/>
                <w:kern w:val="0"/>
                <w:szCs w:val="21"/>
                <w:u w:val="none"/>
              </w:rPr>
              <w:t>具体详见工程量清单</w:t>
            </w:r>
            <w:r>
              <w:rPr>
                <w:rFonts w:hint="eastAsia" w:ascii="宋体" w:hAnsi="宋体" w:cs="宋体"/>
                <w:spacing w:val="-1"/>
                <w:u w:val="none"/>
              </w:rPr>
              <w:t>。</w:t>
            </w:r>
          </w:p>
        </w:tc>
      </w:tr>
      <w:tr w14:paraId="4CCB9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29" w:type="dxa"/>
            <w:vAlign w:val="center"/>
          </w:tcPr>
          <w:p w14:paraId="6DA9D24D">
            <w:pPr>
              <w:snapToGrid w:val="0"/>
              <w:spacing w:line="400" w:lineRule="exact"/>
              <w:jc w:val="center"/>
              <w:rPr>
                <w:rFonts w:ascii="宋体" w:hAnsi="宋体"/>
                <w:kern w:val="0"/>
                <w:szCs w:val="21"/>
              </w:rPr>
            </w:pPr>
            <w:r>
              <w:rPr>
                <w:rFonts w:ascii="宋体" w:hAnsi="宋体"/>
                <w:kern w:val="0"/>
                <w:szCs w:val="21"/>
              </w:rPr>
              <w:t>1.2.1</w:t>
            </w:r>
          </w:p>
        </w:tc>
        <w:tc>
          <w:tcPr>
            <w:tcW w:w="1635" w:type="dxa"/>
            <w:vAlign w:val="center"/>
          </w:tcPr>
          <w:p w14:paraId="0997688A">
            <w:pPr>
              <w:snapToGrid w:val="0"/>
              <w:spacing w:line="400" w:lineRule="exact"/>
              <w:jc w:val="center"/>
              <w:rPr>
                <w:rFonts w:ascii="宋体" w:hAnsi="宋体"/>
                <w:kern w:val="0"/>
                <w:szCs w:val="21"/>
              </w:rPr>
            </w:pPr>
            <w:r>
              <w:rPr>
                <w:rFonts w:ascii="宋体" w:hAnsi="宋体"/>
                <w:kern w:val="0"/>
                <w:szCs w:val="21"/>
              </w:rPr>
              <w:t>资金来源</w:t>
            </w:r>
          </w:p>
        </w:tc>
        <w:tc>
          <w:tcPr>
            <w:tcW w:w="6720" w:type="dxa"/>
            <w:vAlign w:val="center"/>
          </w:tcPr>
          <w:p w14:paraId="53A3DAF6">
            <w:pPr>
              <w:tabs>
                <w:tab w:val="left" w:pos="3840"/>
                <w:tab w:val="left" w:pos="5300"/>
              </w:tabs>
              <w:autoSpaceDE w:val="0"/>
              <w:autoSpaceDN w:val="0"/>
              <w:adjustRightInd w:val="0"/>
              <w:snapToGrid w:val="0"/>
              <w:spacing w:line="400" w:lineRule="exact"/>
              <w:rPr>
                <w:rFonts w:hint="eastAsia" w:ascii="宋体" w:hAnsi="宋体" w:cs="宋体"/>
                <w:snapToGrid w:val="0"/>
                <w:color w:val="auto"/>
                <w:kern w:val="0"/>
                <w:szCs w:val="21"/>
                <w:u w:val="none"/>
              </w:rPr>
            </w:pPr>
            <w:r>
              <w:rPr>
                <w:rFonts w:hint="eastAsia" w:ascii="宋体" w:hAnsi="宋体" w:cs="宋体"/>
                <w:snapToGrid w:val="0"/>
                <w:color w:val="auto"/>
                <w:kern w:val="0"/>
                <w:szCs w:val="21"/>
                <w:u w:val="none"/>
                <w:lang w:val="en-US" w:eastAsia="zh-CN"/>
              </w:rPr>
              <w:t>业主自筹资金</w:t>
            </w:r>
            <w:r>
              <w:rPr>
                <w:rFonts w:hint="eastAsia" w:ascii="宋体" w:hAnsi="宋体" w:cs="宋体"/>
                <w:snapToGrid w:val="0"/>
                <w:color w:val="auto"/>
                <w:kern w:val="0"/>
                <w:szCs w:val="21"/>
                <w:u w:val="none"/>
              </w:rPr>
              <w:t>。</w:t>
            </w:r>
          </w:p>
        </w:tc>
      </w:tr>
      <w:tr w14:paraId="79CC7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29" w:type="dxa"/>
            <w:vAlign w:val="center"/>
          </w:tcPr>
          <w:p w14:paraId="3011ADFB">
            <w:pPr>
              <w:snapToGrid w:val="0"/>
              <w:spacing w:line="400" w:lineRule="exact"/>
              <w:jc w:val="center"/>
              <w:rPr>
                <w:rFonts w:ascii="宋体" w:hAnsi="宋体"/>
                <w:kern w:val="0"/>
                <w:szCs w:val="21"/>
              </w:rPr>
            </w:pPr>
            <w:r>
              <w:rPr>
                <w:rFonts w:ascii="宋体" w:hAnsi="宋体"/>
                <w:kern w:val="0"/>
                <w:szCs w:val="21"/>
              </w:rPr>
              <w:t>1.2.2</w:t>
            </w:r>
          </w:p>
        </w:tc>
        <w:tc>
          <w:tcPr>
            <w:tcW w:w="1635" w:type="dxa"/>
            <w:vAlign w:val="center"/>
          </w:tcPr>
          <w:p w14:paraId="262BDC8D">
            <w:pPr>
              <w:snapToGrid w:val="0"/>
              <w:spacing w:line="400" w:lineRule="exact"/>
              <w:jc w:val="center"/>
              <w:rPr>
                <w:rFonts w:ascii="宋体" w:hAnsi="宋体"/>
                <w:kern w:val="0"/>
                <w:szCs w:val="21"/>
              </w:rPr>
            </w:pPr>
            <w:r>
              <w:rPr>
                <w:rFonts w:ascii="宋体" w:hAnsi="宋体"/>
                <w:kern w:val="0"/>
                <w:szCs w:val="21"/>
              </w:rPr>
              <w:t>出资比例</w:t>
            </w:r>
          </w:p>
        </w:tc>
        <w:tc>
          <w:tcPr>
            <w:tcW w:w="6720" w:type="dxa"/>
          </w:tcPr>
          <w:p w14:paraId="5B56526C">
            <w:pPr>
              <w:spacing w:line="400" w:lineRule="exact"/>
              <w:rPr>
                <w:rFonts w:ascii="宋体" w:hAnsi="宋体"/>
                <w:szCs w:val="21"/>
                <w:u w:val="single"/>
              </w:rPr>
            </w:pPr>
            <w:r>
              <w:rPr>
                <w:rFonts w:ascii="宋体" w:hAnsi="宋体" w:cs="宋体"/>
                <w:spacing w:val="-5"/>
              </w:rPr>
              <w:t>100%</w:t>
            </w:r>
            <w:r>
              <w:rPr>
                <w:rFonts w:hint="eastAsia" w:ascii="宋体" w:hAnsi="宋体" w:cs="宋体"/>
                <w:spacing w:val="-5"/>
              </w:rPr>
              <w:t>。</w:t>
            </w:r>
          </w:p>
        </w:tc>
      </w:tr>
      <w:tr w14:paraId="07A41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29" w:type="dxa"/>
            <w:vAlign w:val="center"/>
          </w:tcPr>
          <w:p w14:paraId="54C5E59B">
            <w:pPr>
              <w:snapToGrid w:val="0"/>
              <w:spacing w:line="400" w:lineRule="exact"/>
              <w:jc w:val="center"/>
              <w:rPr>
                <w:rFonts w:ascii="宋体" w:hAnsi="宋体"/>
                <w:kern w:val="0"/>
                <w:szCs w:val="21"/>
              </w:rPr>
            </w:pPr>
            <w:r>
              <w:rPr>
                <w:rFonts w:ascii="宋体" w:hAnsi="宋体"/>
                <w:kern w:val="0"/>
                <w:szCs w:val="21"/>
              </w:rPr>
              <w:t>1.2.3</w:t>
            </w:r>
          </w:p>
        </w:tc>
        <w:tc>
          <w:tcPr>
            <w:tcW w:w="1635" w:type="dxa"/>
            <w:vAlign w:val="center"/>
          </w:tcPr>
          <w:p w14:paraId="2ACE3E39">
            <w:pPr>
              <w:snapToGrid w:val="0"/>
              <w:spacing w:line="400" w:lineRule="exact"/>
              <w:jc w:val="center"/>
              <w:rPr>
                <w:rFonts w:ascii="宋体" w:hAnsi="宋体"/>
                <w:kern w:val="0"/>
                <w:szCs w:val="21"/>
              </w:rPr>
            </w:pPr>
            <w:r>
              <w:rPr>
                <w:rFonts w:ascii="宋体" w:hAnsi="宋体"/>
                <w:kern w:val="0"/>
                <w:szCs w:val="21"/>
              </w:rPr>
              <w:t>资金落实情况</w:t>
            </w:r>
          </w:p>
        </w:tc>
        <w:tc>
          <w:tcPr>
            <w:tcW w:w="6720" w:type="dxa"/>
            <w:vAlign w:val="center"/>
          </w:tcPr>
          <w:p w14:paraId="1F0D2202">
            <w:pPr>
              <w:spacing w:line="400" w:lineRule="exact"/>
              <w:jc w:val="both"/>
              <w:rPr>
                <w:rFonts w:ascii="宋体" w:hAnsi="宋体"/>
                <w:szCs w:val="21"/>
                <w:u w:val="single"/>
              </w:rPr>
            </w:pPr>
            <w:r>
              <w:rPr>
                <w:rFonts w:ascii="宋体" w:hAnsi="宋体" w:cs="宋体"/>
                <w:spacing w:val="-7"/>
              </w:rPr>
              <w:t>已落实</w:t>
            </w:r>
            <w:r>
              <w:rPr>
                <w:rFonts w:hint="eastAsia" w:ascii="宋体" w:hAnsi="宋体" w:cs="宋体"/>
                <w:spacing w:val="-7"/>
              </w:rPr>
              <w:t>。</w:t>
            </w:r>
          </w:p>
        </w:tc>
      </w:tr>
      <w:tr w14:paraId="1BB82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B9048D2">
            <w:pPr>
              <w:snapToGrid w:val="0"/>
              <w:spacing w:line="400" w:lineRule="exact"/>
              <w:jc w:val="center"/>
              <w:rPr>
                <w:rFonts w:ascii="宋体" w:hAnsi="宋体"/>
                <w:kern w:val="0"/>
                <w:szCs w:val="21"/>
              </w:rPr>
            </w:pPr>
            <w:r>
              <w:rPr>
                <w:rFonts w:hint="eastAsia" w:ascii="宋体" w:hAnsi="宋体"/>
                <w:kern w:val="0"/>
                <w:szCs w:val="21"/>
              </w:rPr>
              <w:t>1.3.1</w:t>
            </w:r>
          </w:p>
        </w:tc>
        <w:tc>
          <w:tcPr>
            <w:tcW w:w="1635" w:type="dxa"/>
            <w:vAlign w:val="center"/>
          </w:tcPr>
          <w:p w14:paraId="4FD98B64">
            <w:pPr>
              <w:snapToGrid w:val="0"/>
              <w:spacing w:line="40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范围</w:t>
            </w:r>
          </w:p>
        </w:tc>
        <w:tc>
          <w:tcPr>
            <w:tcW w:w="6720" w:type="dxa"/>
            <w:vAlign w:val="center"/>
          </w:tcPr>
          <w:p w14:paraId="204A5E41">
            <w:pPr>
              <w:snapToGrid w:val="0"/>
              <w:spacing w:line="400" w:lineRule="exact"/>
              <w:rPr>
                <w:rFonts w:ascii="宋体" w:hAnsi="宋体"/>
                <w:i/>
                <w:szCs w:val="21"/>
              </w:rPr>
            </w:pPr>
            <w:r>
              <w:rPr>
                <w:rFonts w:hint="eastAsia" w:ascii="宋体" w:hAnsi="宋体" w:cs="宋体"/>
                <w:snapToGrid w:val="0"/>
                <w:kern w:val="0"/>
                <w:szCs w:val="21"/>
              </w:rPr>
              <w:t>具体以比选人发出的工程量清单为准</w:t>
            </w:r>
            <w:r>
              <w:rPr>
                <w:rFonts w:hint="eastAsia" w:ascii="宋体" w:hAnsi="宋体" w:cs="宋体"/>
                <w:szCs w:val="21"/>
                <w:shd w:val="clear" w:color="auto" w:fill="FFFFFF"/>
              </w:rPr>
              <w:t>。</w:t>
            </w:r>
          </w:p>
        </w:tc>
      </w:tr>
      <w:tr w14:paraId="5CD34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332DCE3">
            <w:pPr>
              <w:snapToGrid w:val="0"/>
              <w:spacing w:line="400" w:lineRule="exact"/>
              <w:jc w:val="center"/>
              <w:rPr>
                <w:rFonts w:ascii="宋体" w:hAnsi="宋体"/>
                <w:kern w:val="0"/>
                <w:szCs w:val="21"/>
              </w:rPr>
            </w:pPr>
            <w:r>
              <w:rPr>
                <w:rFonts w:ascii="宋体" w:hAnsi="宋体"/>
                <w:kern w:val="0"/>
                <w:szCs w:val="21"/>
              </w:rPr>
              <w:t>1.3.2</w:t>
            </w:r>
          </w:p>
        </w:tc>
        <w:tc>
          <w:tcPr>
            <w:tcW w:w="1635" w:type="dxa"/>
            <w:vAlign w:val="center"/>
          </w:tcPr>
          <w:p w14:paraId="34969E20">
            <w:pPr>
              <w:snapToGrid w:val="0"/>
              <w:spacing w:line="400" w:lineRule="exact"/>
              <w:jc w:val="center"/>
              <w:rPr>
                <w:rFonts w:ascii="宋体" w:hAnsi="宋体"/>
                <w:kern w:val="0"/>
                <w:szCs w:val="21"/>
              </w:rPr>
            </w:pPr>
            <w:r>
              <w:rPr>
                <w:rFonts w:ascii="宋体" w:hAnsi="宋体"/>
                <w:kern w:val="0"/>
                <w:szCs w:val="21"/>
              </w:rPr>
              <w:t>计划工期</w:t>
            </w:r>
          </w:p>
          <w:p w14:paraId="2DA9353A">
            <w:pPr>
              <w:snapToGrid w:val="0"/>
              <w:spacing w:line="400" w:lineRule="exact"/>
              <w:jc w:val="center"/>
              <w:rPr>
                <w:rFonts w:ascii="宋体" w:hAnsi="宋体"/>
                <w:kern w:val="0"/>
                <w:szCs w:val="21"/>
              </w:rPr>
            </w:pPr>
            <w:r>
              <w:rPr>
                <w:rFonts w:hint="eastAsia" w:ascii="宋体" w:hAnsi="宋体"/>
                <w:kern w:val="0"/>
                <w:szCs w:val="21"/>
              </w:rPr>
              <w:t>缺陷责任期</w:t>
            </w:r>
          </w:p>
        </w:tc>
        <w:tc>
          <w:tcPr>
            <w:tcW w:w="6720" w:type="dxa"/>
            <w:vAlign w:val="center"/>
          </w:tcPr>
          <w:p w14:paraId="19D2E9DC">
            <w:pPr>
              <w:snapToGrid w:val="0"/>
              <w:spacing w:line="400" w:lineRule="exact"/>
              <w:rPr>
                <w:rFonts w:ascii="宋体" w:hAnsi="宋体"/>
                <w:snapToGrid w:val="0"/>
                <w:kern w:val="0"/>
                <w:szCs w:val="21"/>
                <w:u w:val="single"/>
              </w:rPr>
            </w:pPr>
            <w:r>
              <w:rPr>
                <w:rFonts w:hint="eastAsia" w:ascii="宋体" w:hAnsi="宋体"/>
                <w:kern w:val="0"/>
                <w:szCs w:val="21"/>
              </w:rPr>
              <w:t>工期：</w:t>
            </w:r>
            <w:r>
              <w:rPr>
                <w:rFonts w:hint="eastAsia" w:ascii="宋体" w:hAnsi="宋体" w:cs="宋体"/>
                <w:snapToGrid w:val="0"/>
                <w:color w:val="000000" w:themeColor="text1"/>
                <w:kern w:val="0"/>
                <w:szCs w:val="21"/>
                <w:u w:val="single"/>
                <w:lang w:val="en-US" w:eastAsia="zh-CN"/>
                <w14:textFill>
                  <w14:solidFill>
                    <w14:schemeClr w14:val="tx1"/>
                  </w14:solidFill>
                </w14:textFill>
              </w:rPr>
              <w:t>2025年1月至2026年1月</w:t>
            </w:r>
            <w:r>
              <w:rPr>
                <w:rFonts w:hint="eastAsia" w:ascii="宋体" w:hAnsi="宋体" w:cs="宋体"/>
                <w:snapToGrid w:val="0"/>
                <w:kern w:val="0"/>
                <w:szCs w:val="21"/>
                <w:u w:val="single"/>
                <w:lang w:val="en-US" w:eastAsia="zh-CN"/>
              </w:rPr>
              <w:t>（具体应按比选人规定的时间段更换完成，如遇特殊情况需突击供应草花，中标人应无条件随时供应更换）</w:t>
            </w:r>
            <w:r>
              <w:rPr>
                <w:rFonts w:hint="eastAsia" w:ascii="宋体" w:hAnsi="宋体"/>
                <w:snapToGrid w:val="0"/>
                <w:kern w:val="0"/>
                <w:szCs w:val="21"/>
                <w:u w:val="none"/>
              </w:rPr>
              <w:t>。</w:t>
            </w:r>
          </w:p>
          <w:p w14:paraId="0B0EDAE2">
            <w:pPr>
              <w:snapToGrid w:val="0"/>
              <w:spacing w:line="400" w:lineRule="exact"/>
              <w:rPr>
                <w:rFonts w:ascii="宋体" w:hAnsi="宋体"/>
                <w:kern w:val="0"/>
                <w:szCs w:val="21"/>
              </w:rPr>
            </w:pPr>
            <w:r>
              <w:rPr>
                <w:rFonts w:hint="eastAsia" w:ascii="宋体" w:hAnsi="宋体"/>
                <w:kern w:val="0"/>
                <w:szCs w:val="21"/>
              </w:rPr>
              <w:t>缺陷责任期：</w:t>
            </w:r>
            <w:r>
              <w:rPr>
                <w:rFonts w:hint="eastAsia" w:ascii="宋体" w:hAnsi="宋体"/>
                <w:snapToGrid w:val="0"/>
                <w:kern w:val="0"/>
                <w:szCs w:val="21"/>
                <w:u w:val="single"/>
                <w:lang w:val="en-US" w:eastAsia="zh-CN"/>
              </w:rPr>
              <w:t xml:space="preserve">  /  </w:t>
            </w:r>
            <w:r>
              <w:rPr>
                <w:rFonts w:hint="eastAsia" w:ascii="宋体" w:hAnsi="宋体"/>
                <w:snapToGrid w:val="0"/>
                <w:kern w:val="0"/>
                <w:szCs w:val="21"/>
                <w:u w:val="none"/>
              </w:rPr>
              <w:t>。</w:t>
            </w:r>
          </w:p>
        </w:tc>
      </w:tr>
      <w:tr w14:paraId="55985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0AC5E15">
            <w:pPr>
              <w:snapToGrid w:val="0"/>
              <w:spacing w:line="400" w:lineRule="exact"/>
              <w:jc w:val="center"/>
              <w:rPr>
                <w:rFonts w:ascii="宋体" w:hAnsi="宋体"/>
                <w:kern w:val="0"/>
                <w:szCs w:val="21"/>
              </w:rPr>
            </w:pPr>
            <w:r>
              <w:rPr>
                <w:rFonts w:ascii="宋体" w:hAnsi="宋体"/>
                <w:kern w:val="0"/>
                <w:szCs w:val="21"/>
              </w:rPr>
              <w:t>1.3.3</w:t>
            </w:r>
          </w:p>
        </w:tc>
        <w:tc>
          <w:tcPr>
            <w:tcW w:w="1635" w:type="dxa"/>
            <w:vAlign w:val="center"/>
          </w:tcPr>
          <w:p w14:paraId="022AA301">
            <w:pPr>
              <w:snapToGrid w:val="0"/>
              <w:spacing w:line="400" w:lineRule="exact"/>
              <w:jc w:val="center"/>
              <w:rPr>
                <w:rFonts w:ascii="宋体" w:hAnsi="宋体"/>
                <w:color w:val="auto"/>
                <w:kern w:val="0"/>
                <w:szCs w:val="21"/>
              </w:rPr>
            </w:pPr>
            <w:r>
              <w:rPr>
                <w:rFonts w:ascii="宋体" w:hAnsi="宋体"/>
                <w:color w:val="auto"/>
                <w:kern w:val="0"/>
                <w:szCs w:val="21"/>
              </w:rPr>
              <w:t>质量要求</w:t>
            </w:r>
          </w:p>
        </w:tc>
        <w:tc>
          <w:tcPr>
            <w:tcW w:w="6720" w:type="dxa"/>
            <w:vAlign w:val="center"/>
          </w:tcPr>
          <w:p w14:paraId="290932E0">
            <w:pPr>
              <w:snapToGrid w:val="0"/>
              <w:spacing w:line="400" w:lineRule="exact"/>
              <w:ind w:firstLine="420" w:firstLineChars="200"/>
              <w:rPr>
                <w:rFonts w:ascii="宋体" w:hAnsi="宋体"/>
                <w:color w:val="auto"/>
                <w:szCs w:val="21"/>
              </w:rPr>
            </w:pPr>
            <w:r>
              <w:rPr>
                <w:rFonts w:hint="eastAsia" w:ascii="宋体" w:hAnsi="宋体"/>
                <w:color w:val="auto"/>
                <w:szCs w:val="21"/>
              </w:rPr>
              <w:t>乙方根据甲方用花时段、品种、数量、质量等要求，分批次向甲方提供合格草花；乙方负责将草花运到指定地点，并按甲方要求进行布置摆放，乙方应安排专人对草花进行管护，及时浇水、除草，并对死亡、践踏草花及时清除、更换，全面打扫清洁摆放现场；</w:t>
            </w:r>
          </w:p>
        </w:tc>
      </w:tr>
      <w:tr w14:paraId="4A73A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Align w:val="center"/>
          </w:tcPr>
          <w:p w14:paraId="6FF44918">
            <w:pPr>
              <w:snapToGrid w:val="0"/>
              <w:spacing w:line="400" w:lineRule="exact"/>
              <w:jc w:val="center"/>
              <w:rPr>
                <w:rFonts w:ascii="宋体" w:hAnsi="宋体"/>
                <w:kern w:val="0"/>
                <w:szCs w:val="21"/>
              </w:rPr>
            </w:pPr>
          </w:p>
          <w:p w14:paraId="2A088E1A">
            <w:pPr>
              <w:snapToGrid w:val="0"/>
              <w:spacing w:line="400" w:lineRule="exact"/>
              <w:jc w:val="center"/>
              <w:rPr>
                <w:rFonts w:ascii="宋体" w:hAnsi="宋体"/>
                <w:kern w:val="0"/>
                <w:szCs w:val="21"/>
              </w:rPr>
            </w:pPr>
          </w:p>
          <w:p w14:paraId="4E52880F">
            <w:pPr>
              <w:snapToGrid w:val="0"/>
              <w:spacing w:line="400" w:lineRule="exact"/>
              <w:jc w:val="center"/>
              <w:rPr>
                <w:rFonts w:ascii="宋体" w:hAnsi="宋体"/>
                <w:kern w:val="0"/>
                <w:szCs w:val="21"/>
              </w:rPr>
            </w:pPr>
          </w:p>
          <w:p w14:paraId="7D72D211">
            <w:pPr>
              <w:snapToGrid w:val="0"/>
              <w:spacing w:line="400" w:lineRule="exact"/>
              <w:jc w:val="center"/>
              <w:rPr>
                <w:rFonts w:ascii="宋体" w:hAnsi="宋体"/>
                <w:kern w:val="0"/>
                <w:szCs w:val="21"/>
              </w:rPr>
            </w:pPr>
          </w:p>
          <w:p w14:paraId="508C29A6">
            <w:pPr>
              <w:snapToGrid w:val="0"/>
              <w:spacing w:line="400" w:lineRule="exact"/>
              <w:jc w:val="center"/>
              <w:rPr>
                <w:rFonts w:ascii="宋体" w:hAnsi="宋体"/>
                <w:kern w:val="0"/>
                <w:szCs w:val="21"/>
              </w:rPr>
            </w:pPr>
          </w:p>
          <w:p w14:paraId="4C7FE00D">
            <w:pPr>
              <w:snapToGrid w:val="0"/>
              <w:spacing w:line="400" w:lineRule="exact"/>
              <w:jc w:val="center"/>
              <w:rPr>
                <w:rFonts w:ascii="宋体" w:hAnsi="宋体"/>
                <w:kern w:val="0"/>
                <w:szCs w:val="21"/>
              </w:rPr>
            </w:pPr>
          </w:p>
          <w:p w14:paraId="4EFFB7FB">
            <w:pPr>
              <w:snapToGrid w:val="0"/>
              <w:spacing w:line="400" w:lineRule="exact"/>
              <w:jc w:val="center"/>
              <w:rPr>
                <w:rFonts w:ascii="宋体" w:hAnsi="宋体"/>
                <w:kern w:val="0"/>
                <w:szCs w:val="21"/>
              </w:rPr>
            </w:pPr>
          </w:p>
          <w:p w14:paraId="36D236D9">
            <w:pPr>
              <w:snapToGrid w:val="0"/>
              <w:spacing w:line="400" w:lineRule="exact"/>
              <w:jc w:val="center"/>
              <w:rPr>
                <w:rFonts w:ascii="宋体" w:hAnsi="宋体"/>
                <w:kern w:val="0"/>
                <w:szCs w:val="21"/>
              </w:rPr>
            </w:pPr>
          </w:p>
          <w:p w14:paraId="2A07924A">
            <w:pPr>
              <w:snapToGrid w:val="0"/>
              <w:spacing w:line="400" w:lineRule="exact"/>
              <w:jc w:val="center"/>
              <w:rPr>
                <w:rFonts w:ascii="宋体" w:hAnsi="宋体"/>
                <w:kern w:val="0"/>
                <w:szCs w:val="21"/>
              </w:rPr>
            </w:pPr>
          </w:p>
          <w:p w14:paraId="65E8C100">
            <w:pPr>
              <w:snapToGrid w:val="0"/>
              <w:spacing w:line="400" w:lineRule="exact"/>
              <w:jc w:val="center"/>
              <w:rPr>
                <w:rFonts w:ascii="宋体" w:hAnsi="宋体"/>
                <w:kern w:val="0"/>
                <w:szCs w:val="21"/>
              </w:rPr>
            </w:pPr>
          </w:p>
          <w:p w14:paraId="1ECE1FDE">
            <w:pPr>
              <w:snapToGrid w:val="0"/>
              <w:spacing w:line="400" w:lineRule="exact"/>
              <w:jc w:val="center"/>
              <w:rPr>
                <w:rFonts w:ascii="宋体" w:hAnsi="宋体"/>
                <w:kern w:val="0"/>
                <w:szCs w:val="21"/>
              </w:rPr>
            </w:pPr>
          </w:p>
          <w:p w14:paraId="7056E301">
            <w:pPr>
              <w:snapToGrid w:val="0"/>
              <w:spacing w:line="400" w:lineRule="exact"/>
              <w:jc w:val="center"/>
              <w:rPr>
                <w:rFonts w:ascii="宋体" w:hAnsi="宋体"/>
                <w:kern w:val="0"/>
                <w:szCs w:val="21"/>
              </w:rPr>
            </w:pPr>
          </w:p>
          <w:p w14:paraId="3C342A61">
            <w:pPr>
              <w:snapToGrid w:val="0"/>
              <w:spacing w:line="400" w:lineRule="exact"/>
              <w:jc w:val="center"/>
              <w:rPr>
                <w:rFonts w:ascii="宋体" w:hAnsi="宋体"/>
                <w:kern w:val="0"/>
                <w:szCs w:val="21"/>
              </w:rPr>
            </w:pPr>
          </w:p>
          <w:p w14:paraId="24FB1846">
            <w:pPr>
              <w:snapToGrid w:val="0"/>
              <w:spacing w:line="400" w:lineRule="exact"/>
              <w:jc w:val="center"/>
              <w:rPr>
                <w:rFonts w:ascii="宋体" w:hAnsi="宋体"/>
                <w:kern w:val="0"/>
                <w:szCs w:val="21"/>
              </w:rPr>
            </w:pPr>
          </w:p>
          <w:p w14:paraId="2E0EE734">
            <w:pPr>
              <w:snapToGrid w:val="0"/>
              <w:spacing w:line="400" w:lineRule="exact"/>
              <w:jc w:val="center"/>
              <w:rPr>
                <w:rFonts w:ascii="宋体" w:hAnsi="宋体"/>
                <w:kern w:val="0"/>
                <w:szCs w:val="21"/>
              </w:rPr>
            </w:pPr>
          </w:p>
          <w:p w14:paraId="610E3A89">
            <w:pPr>
              <w:snapToGrid w:val="0"/>
              <w:spacing w:line="400" w:lineRule="exact"/>
              <w:jc w:val="center"/>
              <w:rPr>
                <w:rFonts w:ascii="宋体" w:hAnsi="宋体"/>
                <w:kern w:val="0"/>
                <w:szCs w:val="21"/>
              </w:rPr>
            </w:pPr>
          </w:p>
          <w:p w14:paraId="2747E734">
            <w:pPr>
              <w:snapToGrid w:val="0"/>
              <w:spacing w:line="400" w:lineRule="exact"/>
              <w:jc w:val="center"/>
              <w:rPr>
                <w:rFonts w:ascii="宋体" w:hAnsi="宋体"/>
                <w:kern w:val="0"/>
                <w:szCs w:val="21"/>
              </w:rPr>
            </w:pPr>
          </w:p>
          <w:p w14:paraId="2DA8FBCC">
            <w:pPr>
              <w:snapToGrid w:val="0"/>
              <w:spacing w:line="400" w:lineRule="exact"/>
              <w:jc w:val="center"/>
              <w:rPr>
                <w:rFonts w:ascii="宋体" w:hAnsi="宋体"/>
                <w:kern w:val="0"/>
                <w:szCs w:val="21"/>
              </w:rPr>
            </w:pPr>
            <w:r>
              <w:rPr>
                <w:rFonts w:ascii="宋体" w:hAnsi="宋体"/>
                <w:kern w:val="0"/>
                <w:szCs w:val="21"/>
              </w:rPr>
              <w:t>1.4.1</w:t>
            </w:r>
          </w:p>
          <w:p w14:paraId="3D64862F">
            <w:pPr>
              <w:snapToGrid w:val="0"/>
              <w:spacing w:line="400" w:lineRule="exact"/>
              <w:jc w:val="center"/>
              <w:rPr>
                <w:rFonts w:ascii="宋体" w:hAnsi="宋体"/>
                <w:kern w:val="0"/>
                <w:szCs w:val="21"/>
              </w:rPr>
            </w:pPr>
          </w:p>
          <w:p w14:paraId="17DF2046">
            <w:pPr>
              <w:snapToGrid w:val="0"/>
              <w:spacing w:line="400" w:lineRule="exact"/>
              <w:jc w:val="center"/>
              <w:rPr>
                <w:rFonts w:ascii="宋体" w:hAnsi="宋体"/>
                <w:kern w:val="0"/>
                <w:szCs w:val="21"/>
              </w:rPr>
            </w:pPr>
          </w:p>
          <w:p w14:paraId="380A7E87">
            <w:pPr>
              <w:snapToGrid w:val="0"/>
              <w:spacing w:line="400" w:lineRule="exact"/>
              <w:jc w:val="center"/>
              <w:rPr>
                <w:rFonts w:ascii="宋体" w:hAnsi="宋体"/>
                <w:kern w:val="0"/>
                <w:szCs w:val="21"/>
              </w:rPr>
            </w:pPr>
          </w:p>
          <w:p w14:paraId="24977D69">
            <w:pPr>
              <w:snapToGrid w:val="0"/>
              <w:spacing w:line="400" w:lineRule="exact"/>
              <w:jc w:val="center"/>
              <w:rPr>
                <w:rFonts w:ascii="宋体" w:hAnsi="宋体"/>
                <w:kern w:val="0"/>
                <w:szCs w:val="21"/>
              </w:rPr>
            </w:pPr>
          </w:p>
          <w:p w14:paraId="64C11F02">
            <w:pPr>
              <w:snapToGrid w:val="0"/>
              <w:spacing w:line="400" w:lineRule="exact"/>
              <w:jc w:val="center"/>
              <w:rPr>
                <w:rFonts w:ascii="宋体" w:hAnsi="宋体"/>
                <w:kern w:val="0"/>
                <w:szCs w:val="21"/>
              </w:rPr>
            </w:pPr>
          </w:p>
          <w:p w14:paraId="1C79019C">
            <w:pPr>
              <w:snapToGrid w:val="0"/>
              <w:spacing w:line="400" w:lineRule="exact"/>
              <w:jc w:val="center"/>
              <w:rPr>
                <w:rFonts w:ascii="宋体" w:hAnsi="宋体"/>
                <w:kern w:val="0"/>
                <w:szCs w:val="21"/>
              </w:rPr>
            </w:pPr>
          </w:p>
          <w:p w14:paraId="4845ECF3">
            <w:pPr>
              <w:snapToGrid w:val="0"/>
              <w:spacing w:line="400" w:lineRule="exact"/>
              <w:jc w:val="both"/>
              <w:rPr>
                <w:rFonts w:ascii="宋体" w:hAnsi="宋体"/>
                <w:kern w:val="0"/>
                <w:szCs w:val="21"/>
              </w:rPr>
            </w:pPr>
          </w:p>
          <w:p w14:paraId="66BE85EA">
            <w:pPr>
              <w:snapToGrid w:val="0"/>
              <w:spacing w:line="400" w:lineRule="exact"/>
              <w:jc w:val="both"/>
              <w:rPr>
                <w:rFonts w:ascii="宋体" w:hAnsi="宋体"/>
                <w:kern w:val="0"/>
                <w:szCs w:val="21"/>
              </w:rPr>
            </w:pPr>
          </w:p>
          <w:p w14:paraId="3667B54E">
            <w:pPr>
              <w:snapToGrid w:val="0"/>
              <w:spacing w:line="400" w:lineRule="exact"/>
              <w:jc w:val="center"/>
              <w:rPr>
                <w:rFonts w:ascii="宋体" w:hAnsi="宋体"/>
                <w:kern w:val="0"/>
                <w:szCs w:val="21"/>
              </w:rPr>
            </w:pPr>
          </w:p>
        </w:tc>
        <w:tc>
          <w:tcPr>
            <w:tcW w:w="1635" w:type="dxa"/>
            <w:vAlign w:val="center"/>
          </w:tcPr>
          <w:p w14:paraId="33DB7888">
            <w:pPr>
              <w:snapToGrid w:val="0"/>
              <w:spacing w:line="400" w:lineRule="exact"/>
              <w:jc w:val="center"/>
              <w:rPr>
                <w:rFonts w:ascii="宋体" w:hAnsi="宋体"/>
                <w:kern w:val="0"/>
                <w:szCs w:val="21"/>
              </w:rPr>
            </w:pPr>
          </w:p>
          <w:p w14:paraId="2D087EF2">
            <w:pPr>
              <w:snapToGrid w:val="0"/>
              <w:spacing w:line="400" w:lineRule="exact"/>
              <w:jc w:val="center"/>
              <w:rPr>
                <w:rFonts w:ascii="宋体" w:hAnsi="宋体"/>
                <w:kern w:val="0"/>
                <w:szCs w:val="21"/>
              </w:rPr>
            </w:pPr>
          </w:p>
          <w:p w14:paraId="3C6629CC">
            <w:pPr>
              <w:snapToGrid w:val="0"/>
              <w:spacing w:line="400" w:lineRule="exact"/>
              <w:jc w:val="center"/>
              <w:rPr>
                <w:rFonts w:ascii="宋体" w:hAnsi="宋体"/>
                <w:kern w:val="0"/>
                <w:szCs w:val="21"/>
              </w:rPr>
            </w:pPr>
          </w:p>
          <w:p w14:paraId="4FC9DA05">
            <w:pPr>
              <w:snapToGrid w:val="0"/>
              <w:spacing w:line="400" w:lineRule="exact"/>
              <w:jc w:val="center"/>
              <w:rPr>
                <w:rFonts w:ascii="宋体" w:hAnsi="宋体"/>
                <w:kern w:val="0"/>
                <w:szCs w:val="21"/>
              </w:rPr>
            </w:pPr>
          </w:p>
          <w:p w14:paraId="6A1E7AA4">
            <w:pPr>
              <w:snapToGrid w:val="0"/>
              <w:spacing w:line="400" w:lineRule="exact"/>
              <w:jc w:val="center"/>
              <w:rPr>
                <w:rFonts w:ascii="宋体" w:hAnsi="宋体"/>
                <w:kern w:val="0"/>
                <w:szCs w:val="21"/>
              </w:rPr>
            </w:pPr>
          </w:p>
          <w:p w14:paraId="11C7F70C">
            <w:pPr>
              <w:snapToGrid w:val="0"/>
              <w:spacing w:line="400" w:lineRule="exact"/>
              <w:jc w:val="center"/>
              <w:rPr>
                <w:rFonts w:ascii="宋体" w:hAnsi="宋体"/>
                <w:kern w:val="0"/>
                <w:szCs w:val="21"/>
              </w:rPr>
            </w:pPr>
          </w:p>
          <w:p w14:paraId="05A8CB80">
            <w:pPr>
              <w:snapToGrid w:val="0"/>
              <w:spacing w:line="400" w:lineRule="exact"/>
              <w:jc w:val="center"/>
              <w:rPr>
                <w:rFonts w:ascii="宋体" w:hAnsi="宋体"/>
                <w:kern w:val="0"/>
                <w:szCs w:val="21"/>
              </w:rPr>
            </w:pPr>
          </w:p>
          <w:p w14:paraId="3242C156">
            <w:pPr>
              <w:snapToGrid w:val="0"/>
              <w:spacing w:line="400" w:lineRule="exact"/>
              <w:jc w:val="center"/>
              <w:rPr>
                <w:rFonts w:ascii="宋体" w:hAnsi="宋体"/>
                <w:kern w:val="0"/>
                <w:szCs w:val="21"/>
              </w:rPr>
            </w:pPr>
          </w:p>
          <w:p w14:paraId="1015B997">
            <w:pPr>
              <w:snapToGrid w:val="0"/>
              <w:spacing w:line="400" w:lineRule="exact"/>
              <w:jc w:val="center"/>
              <w:rPr>
                <w:rFonts w:ascii="宋体" w:hAnsi="宋体"/>
                <w:kern w:val="0"/>
                <w:szCs w:val="21"/>
              </w:rPr>
            </w:pPr>
          </w:p>
          <w:p w14:paraId="223AE087">
            <w:pPr>
              <w:snapToGrid w:val="0"/>
              <w:spacing w:line="400" w:lineRule="exact"/>
              <w:jc w:val="center"/>
              <w:rPr>
                <w:rFonts w:ascii="宋体" w:hAnsi="宋体"/>
                <w:kern w:val="0"/>
                <w:szCs w:val="21"/>
              </w:rPr>
            </w:pPr>
          </w:p>
          <w:p w14:paraId="59D53AC1">
            <w:pPr>
              <w:snapToGrid w:val="0"/>
              <w:spacing w:line="400" w:lineRule="exact"/>
              <w:jc w:val="center"/>
              <w:rPr>
                <w:rFonts w:ascii="宋体" w:hAnsi="宋体"/>
                <w:kern w:val="0"/>
                <w:szCs w:val="21"/>
              </w:rPr>
            </w:pPr>
          </w:p>
          <w:p w14:paraId="6BBC147B">
            <w:pPr>
              <w:snapToGrid w:val="0"/>
              <w:spacing w:line="400" w:lineRule="exact"/>
              <w:jc w:val="center"/>
              <w:rPr>
                <w:rFonts w:ascii="宋体" w:hAnsi="宋体"/>
                <w:kern w:val="0"/>
                <w:szCs w:val="21"/>
              </w:rPr>
            </w:pPr>
          </w:p>
          <w:p w14:paraId="6B376A89">
            <w:pPr>
              <w:snapToGrid w:val="0"/>
              <w:spacing w:line="400" w:lineRule="exact"/>
              <w:jc w:val="center"/>
              <w:rPr>
                <w:rFonts w:ascii="宋体" w:hAnsi="宋体"/>
                <w:kern w:val="0"/>
                <w:szCs w:val="21"/>
              </w:rPr>
            </w:pPr>
          </w:p>
          <w:p w14:paraId="306BA3AA">
            <w:pPr>
              <w:snapToGrid w:val="0"/>
              <w:spacing w:line="400" w:lineRule="exact"/>
              <w:jc w:val="center"/>
              <w:rPr>
                <w:rFonts w:ascii="宋体" w:hAnsi="宋体"/>
                <w:kern w:val="0"/>
                <w:szCs w:val="21"/>
              </w:rPr>
            </w:pPr>
          </w:p>
          <w:p w14:paraId="63EC381D">
            <w:pPr>
              <w:snapToGrid w:val="0"/>
              <w:spacing w:line="400" w:lineRule="exact"/>
              <w:jc w:val="center"/>
              <w:rPr>
                <w:rFonts w:ascii="宋体" w:hAnsi="宋体"/>
                <w:kern w:val="0"/>
                <w:szCs w:val="21"/>
              </w:rPr>
            </w:pPr>
          </w:p>
          <w:p w14:paraId="4CD4EEC8">
            <w:pPr>
              <w:snapToGrid w:val="0"/>
              <w:spacing w:line="400" w:lineRule="exact"/>
              <w:jc w:val="center"/>
              <w:rPr>
                <w:rFonts w:ascii="宋体" w:hAnsi="宋体"/>
                <w:kern w:val="0"/>
                <w:szCs w:val="21"/>
              </w:rPr>
            </w:pPr>
          </w:p>
          <w:p w14:paraId="1D343CB3">
            <w:pPr>
              <w:snapToGrid w:val="0"/>
              <w:spacing w:line="400" w:lineRule="exact"/>
              <w:jc w:val="center"/>
              <w:rPr>
                <w:rFonts w:ascii="宋体" w:hAnsi="宋体"/>
                <w:kern w:val="0"/>
                <w:szCs w:val="21"/>
              </w:rPr>
            </w:pPr>
          </w:p>
          <w:p w14:paraId="06783E27">
            <w:pPr>
              <w:snapToGrid w:val="0"/>
              <w:spacing w:line="400" w:lineRule="exact"/>
              <w:jc w:val="center"/>
              <w:rPr>
                <w:rFonts w:ascii="宋体" w:hAnsi="宋体"/>
                <w:kern w:val="0"/>
                <w:szCs w:val="21"/>
              </w:rPr>
            </w:pPr>
            <w:r>
              <w:rPr>
                <w:rFonts w:ascii="宋体" w:hAnsi="宋体"/>
                <w:kern w:val="0"/>
                <w:szCs w:val="21"/>
              </w:rPr>
              <w:t>投标人资质条件、能力和信誉</w:t>
            </w:r>
          </w:p>
          <w:p w14:paraId="09A0EE31">
            <w:pPr>
              <w:snapToGrid w:val="0"/>
              <w:spacing w:line="400" w:lineRule="exact"/>
              <w:jc w:val="center"/>
              <w:rPr>
                <w:rFonts w:ascii="宋体" w:hAnsi="宋体"/>
                <w:kern w:val="0"/>
                <w:szCs w:val="21"/>
              </w:rPr>
            </w:pPr>
          </w:p>
          <w:p w14:paraId="67BA58AE">
            <w:pPr>
              <w:snapToGrid w:val="0"/>
              <w:spacing w:line="400" w:lineRule="exact"/>
              <w:jc w:val="center"/>
              <w:rPr>
                <w:rFonts w:ascii="宋体" w:hAnsi="宋体"/>
                <w:kern w:val="0"/>
                <w:szCs w:val="21"/>
              </w:rPr>
            </w:pPr>
          </w:p>
          <w:p w14:paraId="448A84BB">
            <w:pPr>
              <w:snapToGrid w:val="0"/>
              <w:spacing w:line="400" w:lineRule="exact"/>
              <w:jc w:val="center"/>
              <w:rPr>
                <w:rFonts w:ascii="宋体" w:hAnsi="宋体"/>
                <w:kern w:val="0"/>
                <w:szCs w:val="21"/>
              </w:rPr>
            </w:pPr>
          </w:p>
          <w:p w14:paraId="397F35D8">
            <w:pPr>
              <w:snapToGrid w:val="0"/>
              <w:spacing w:line="400" w:lineRule="exact"/>
              <w:jc w:val="center"/>
              <w:rPr>
                <w:rFonts w:ascii="宋体" w:hAnsi="宋体"/>
                <w:kern w:val="0"/>
                <w:szCs w:val="21"/>
              </w:rPr>
            </w:pPr>
          </w:p>
          <w:p w14:paraId="43FCA641">
            <w:pPr>
              <w:snapToGrid w:val="0"/>
              <w:spacing w:line="400" w:lineRule="exact"/>
              <w:jc w:val="center"/>
              <w:rPr>
                <w:rFonts w:ascii="宋体" w:hAnsi="宋体"/>
                <w:kern w:val="0"/>
                <w:szCs w:val="21"/>
              </w:rPr>
            </w:pPr>
          </w:p>
          <w:p w14:paraId="79AA5737">
            <w:pPr>
              <w:snapToGrid w:val="0"/>
              <w:spacing w:line="400" w:lineRule="exact"/>
              <w:jc w:val="center"/>
              <w:rPr>
                <w:rFonts w:ascii="宋体" w:hAnsi="宋体"/>
                <w:kern w:val="0"/>
                <w:szCs w:val="21"/>
              </w:rPr>
            </w:pPr>
          </w:p>
          <w:p w14:paraId="6DB66B30">
            <w:pPr>
              <w:snapToGrid w:val="0"/>
              <w:spacing w:line="400" w:lineRule="exact"/>
              <w:jc w:val="center"/>
              <w:rPr>
                <w:rFonts w:ascii="宋体" w:hAnsi="宋体"/>
                <w:kern w:val="0"/>
                <w:szCs w:val="21"/>
              </w:rPr>
            </w:pPr>
          </w:p>
          <w:p w14:paraId="5A66047D">
            <w:pPr>
              <w:snapToGrid w:val="0"/>
              <w:spacing w:line="400" w:lineRule="exact"/>
              <w:jc w:val="center"/>
              <w:rPr>
                <w:rFonts w:ascii="宋体" w:hAnsi="宋体"/>
                <w:kern w:val="0"/>
                <w:szCs w:val="21"/>
              </w:rPr>
            </w:pPr>
          </w:p>
          <w:p w14:paraId="5CC56CAE">
            <w:pPr>
              <w:snapToGrid w:val="0"/>
              <w:spacing w:line="400" w:lineRule="exact"/>
              <w:jc w:val="center"/>
              <w:rPr>
                <w:rFonts w:ascii="宋体" w:hAnsi="宋体"/>
                <w:kern w:val="0"/>
                <w:szCs w:val="21"/>
              </w:rPr>
            </w:pPr>
          </w:p>
          <w:p w14:paraId="6F30376E">
            <w:pPr>
              <w:snapToGrid w:val="0"/>
              <w:spacing w:line="400" w:lineRule="exact"/>
              <w:jc w:val="both"/>
              <w:rPr>
                <w:rFonts w:ascii="宋体" w:hAnsi="宋体"/>
                <w:kern w:val="0"/>
                <w:szCs w:val="21"/>
              </w:rPr>
            </w:pPr>
          </w:p>
          <w:p w14:paraId="2E0AF6A9">
            <w:pPr>
              <w:snapToGrid w:val="0"/>
              <w:spacing w:line="400" w:lineRule="exact"/>
              <w:jc w:val="center"/>
              <w:rPr>
                <w:rFonts w:ascii="宋体" w:hAnsi="宋体"/>
                <w:kern w:val="0"/>
                <w:szCs w:val="21"/>
              </w:rPr>
            </w:pPr>
          </w:p>
        </w:tc>
        <w:tc>
          <w:tcPr>
            <w:tcW w:w="6720" w:type="dxa"/>
            <w:vAlign w:val="center"/>
          </w:tcPr>
          <w:p w14:paraId="26ECFF81">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
                <w:bCs/>
                <w:szCs w:val="21"/>
              </w:rPr>
            </w:pPr>
            <w:bookmarkStart w:id="87" w:name="OLE_LINK1"/>
            <w:r>
              <w:rPr>
                <w:rFonts w:hint="eastAsia" w:ascii="宋体" w:hAnsi="宋体"/>
                <w:b/>
                <w:bCs/>
                <w:szCs w:val="21"/>
                <w:lang w:val="en-US" w:eastAsia="zh-CN"/>
              </w:rPr>
              <w:t>1.</w:t>
            </w:r>
            <w:r>
              <w:rPr>
                <w:rFonts w:ascii="宋体" w:hAnsi="宋体"/>
                <w:b/>
                <w:bCs/>
                <w:szCs w:val="21"/>
              </w:rPr>
              <w:t>本工程投标人应</w:t>
            </w:r>
            <w:bookmarkStart w:id="88" w:name="一是"/>
            <w:bookmarkEnd w:id="88"/>
            <w:r>
              <w:rPr>
                <w:rFonts w:ascii="宋体" w:hAnsi="宋体"/>
                <w:b/>
                <w:bCs/>
                <w:szCs w:val="21"/>
              </w:rPr>
              <w:t>具备以下资格条件：</w:t>
            </w:r>
          </w:p>
          <w:bookmarkEnd w:id="87"/>
          <w:p w14:paraId="41DCEAF9">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szCs w:val="21"/>
              </w:rPr>
            </w:pPr>
            <w:r>
              <w:rPr>
                <w:rFonts w:hint="eastAsia" w:ascii="宋体" w:hAnsi="宋体"/>
                <w:b w:val="0"/>
                <w:bCs/>
                <w:szCs w:val="21"/>
                <w:lang w:eastAsia="zh-CN"/>
              </w:rPr>
              <w:t>（</w:t>
            </w:r>
            <w:r>
              <w:rPr>
                <w:rFonts w:hint="eastAsia" w:ascii="宋体" w:hAnsi="宋体"/>
                <w:b w:val="0"/>
                <w:bCs/>
                <w:szCs w:val="21"/>
                <w:lang w:val="en-US" w:eastAsia="zh-CN"/>
              </w:rPr>
              <w:t>1</w:t>
            </w:r>
            <w:r>
              <w:rPr>
                <w:rFonts w:hint="eastAsia" w:ascii="宋体" w:hAnsi="宋体"/>
                <w:b w:val="0"/>
                <w:bCs/>
                <w:szCs w:val="21"/>
                <w:lang w:eastAsia="zh-CN"/>
              </w:rPr>
              <w:t>）</w:t>
            </w:r>
            <w:r>
              <w:rPr>
                <w:rFonts w:hint="eastAsia" w:ascii="宋体" w:hAnsi="宋体" w:eastAsia="宋体" w:cs="宋体"/>
                <w:snapToGrid w:val="0"/>
                <w:spacing w:val="0"/>
                <w:kern w:val="0"/>
                <w:sz w:val="21"/>
                <w:szCs w:val="21"/>
              </w:rPr>
              <w:t>具备</w:t>
            </w:r>
            <w:r>
              <w:rPr>
                <w:rFonts w:hint="eastAsia" w:ascii="宋体" w:hAnsi="宋体" w:eastAsia="宋体" w:cs="宋体"/>
                <w:snapToGrid w:val="0"/>
                <w:spacing w:val="0"/>
                <w:kern w:val="0"/>
                <w:sz w:val="21"/>
                <w:szCs w:val="21"/>
                <w:lang w:val="en-US" w:eastAsia="zh-CN"/>
              </w:rPr>
              <w:t>有效的营业执照</w:t>
            </w:r>
            <w:r>
              <w:rPr>
                <w:rFonts w:ascii="宋体" w:hAnsi="宋体"/>
                <w:szCs w:val="21"/>
              </w:rPr>
              <w:t>。</w:t>
            </w:r>
          </w:p>
          <w:p w14:paraId="6A5B6CE2">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szCs w:val="21"/>
              </w:rPr>
            </w:pPr>
            <w:r>
              <w:rPr>
                <w:rFonts w:hint="eastAsia" w:ascii="宋体" w:hAnsi="宋体"/>
                <w:szCs w:val="21"/>
              </w:rPr>
              <w:t>投标人</w:t>
            </w:r>
            <w:r>
              <w:rPr>
                <w:rFonts w:ascii="宋体" w:hAnsi="宋体"/>
                <w:szCs w:val="21"/>
              </w:rPr>
              <w:t>须</w:t>
            </w:r>
            <w:r>
              <w:rPr>
                <w:rFonts w:hint="eastAsia" w:ascii="宋体" w:hAnsi="宋体"/>
                <w:szCs w:val="21"/>
              </w:rPr>
              <w:t>在投标文件资格审查部分</w:t>
            </w:r>
            <w:r>
              <w:rPr>
                <w:rFonts w:ascii="宋体" w:hAnsi="宋体"/>
                <w:szCs w:val="21"/>
              </w:rPr>
              <w:t>提供</w:t>
            </w:r>
            <w:r>
              <w:rPr>
                <w:rFonts w:hint="eastAsia" w:ascii="宋体" w:hAnsi="宋体"/>
                <w:szCs w:val="21"/>
              </w:rPr>
              <w:t>有效的</w:t>
            </w:r>
            <w:r>
              <w:rPr>
                <w:rFonts w:hint="eastAsia" w:ascii="宋体" w:hAnsi="宋体" w:eastAsia="宋体" w:cs="宋体"/>
                <w:snapToGrid w:val="0"/>
                <w:spacing w:val="0"/>
                <w:kern w:val="0"/>
                <w:sz w:val="21"/>
                <w:szCs w:val="21"/>
                <w:lang w:val="en-US" w:eastAsia="zh-CN"/>
              </w:rPr>
              <w:t>营业执照</w:t>
            </w:r>
            <w:r>
              <w:rPr>
                <w:rFonts w:ascii="宋体" w:hAnsi="宋体"/>
                <w:szCs w:val="21"/>
              </w:rPr>
              <w:t>。</w:t>
            </w:r>
          </w:p>
          <w:p w14:paraId="10830746">
            <w:pPr>
              <w:snapToGrid w:val="0"/>
              <w:spacing w:line="400" w:lineRule="exact"/>
              <w:rPr>
                <w:rFonts w:ascii="宋体" w:hAnsi="宋体"/>
                <w:b/>
                <w:szCs w:val="21"/>
              </w:rPr>
            </w:pPr>
            <w:r>
              <w:rPr>
                <w:rFonts w:hint="eastAsia" w:ascii="宋体" w:hAnsi="宋体"/>
                <w:b/>
                <w:szCs w:val="21"/>
                <w:lang w:val="en-US" w:eastAsia="zh-CN"/>
              </w:rPr>
              <w:t>2</w:t>
            </w:r>
            <w:r>
              <w:rPr>
                <w:rFonts w:hint="eastAsia" w:ascii="宋体" w:hAnsi="宋体"/>
                <w:b/>
                <w:szCs w:val="21"/>
              </w:rPr>
              <w:t>.财务要求：无。</w:t>
            </w:r>
          </w:p>
          <w:p w14:paraId="1FD78BE3">
            <w:pPr>
              <w:snapToGrid w:val="0"/>
              <w:spacing w:line="400" w:lineRule="exact"/>
              <w:rPr>
                <w:rFonts w:hint="eastAsia" w:ascii="宋体" w:hAnsi="宋体"/>
                <w:b/>
                <w:szCs w:val="21"/>
              </w:rPr>
            </w:pPr>
            <w:r>
              <w:rPr>
                <w:rFonts w:hint="eastAsia" w:ascii="宋体" w:hAnsi="宋体"/>
                <w:b/>
                <w:szCs w:val="21"/>
                <w:lang w:val="en-US" w:eastAsia="zh-CN"/>
              </w:rPr>
              <w:t>3</w:t>
            </w:r>
            <w:r>
              <w:rPr>
                <w:rFonts w:hint="eastAsia" w:ascii="宋体" w:hAnsi="宋体"/>
                <w:b/>
                <w:szCs w:val="21"/>
              </w:rPr>
              <w:t>.业绩要求：无。</w:t>
            </w:r>
          </w:p>
          <w:p w14:paraId="5F69F5BC">
            <w:pPr>
              <w:adjustRightInd w:val="0"/>
              <w:snapToGrid w:val="0"/>
              <w:spacing w:line="400" w:lineRule="exact"/>
              <w:rPr>
                <w:rFonts w:ascii="宋体" w:hAnsi="宋体"/>
                <w:b/>
                <w:szCs w:val="21"/>
              </w:rPr>
            </w:pPr>
            <w:r>
              <w:rPr>
                <w:rFonts w:hint="eastAsia" w:ascii="宋体" w:hAnsi="宋体"/>
                <w:b/>
                <w:szCs w:val="21"/>
                <w:lang w:val="en-US" w:eastAsia="zh-CN"/>
              </w:rPr>
              <w:t>4</w:t>
            </w:r>
            <w:r>
              <w:rPr>
                <w:rFonts w:ascii="宋体" w:hAnsi="宋体"/>
                <w:b/>
                <w:szCs w:val="21"/>
              </w:rPr>
              <w:t>.投标截止日投标资格情况</w:t>
            </w:r>
          </w:p>
          <w:p w14:paraId="29C1827E">
            <w:pPr>
              <w:snapToGrid w:val="0"/>
              <w:spacing w:line="400" w:lineRule="exact"/>
              <w:ind w:firstLine="420" w:firstLineChars="200"/>
              <w:rPr>
                <w:rFonts w:hint="eastAsia" w:ascii="宋体" w:hAnsi="宋体" w:eastAsia="宋体" w:cs="宋体"/>
                <w:snapToGrid w:val="0"/>
                <w:spacing w:val="0"/>
                <w:kern w:val="0"/>
                <w:sz w:val="21"/>
                <w:szCs w:val="21"/>
                <w:lang w:val="en-US" w:eastAsia="zh-CN"/>
              </w:rPr>
            </w:pPr>
            <w:r>
              <w:rPr>
                <w:rFonts w:hint="eastAsia" w:ascii="宋体" w:hAnsi="宋体"/>
                <w:szCs w:val="21"/>
              </w:rPr>
              <w:t>投标人自行承诺下列</w:t>
            </w:r>
            <w:r>
              <w:rPr>
                <w:rFonts w:hint="eastAsia" w:ascii="宋体" w:hAnsi="宋体"/>
                <w:szCs w:val="21"/>
                <w:lang w:val="en-US" w:eastAsia="zh-CN"/>
              </w:rPr>
              <w:t>情况</w:t>
            </w:r>
            <w:r>
              <w:rPr>
                <w:rFonts w:hint="eastAsia" w:ascii="宋体" w:hAnsi="宋体"/>
                <w:szCs w:val="21"/>
              </w:rPr>
              <w:t>：</w:t>
            </w:r>
          </w:p>
          <w:p w14:paraId="496BC4E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napToGrid w:val="0"/>
                <w:spacing w:val="0"/>
                <w:kern w:val="0"/>
                <w:sz w:val="21"/>
                <w:szCs w:val="21"/>
                <w:lang w:val="en-US" w:eastAsia="zh-CN"/>
              </w:rPr>
            </w:pPr>
            <w:r>
              <w:rPr>
                <w:rFonts w:hint="eastAsia" w:ascii="宋体" w:hAnsi="宋体" w:cs="宋体"/>
                <w:snapToGrid w:val="0"/>
                <w:spacing w:val="0"/>
                <w:kern w:val="0"/>
                <w:sz w:val="21"/>
                <w:szCs w:val="21"/>
                <w:lang w:val="en-US" w:eastAsia="zh-CN"/>
              </w:rPr>
              <w:t>（1）</w:t>
            </w:r>
            <w:r>
              <w:rPr>
                <w:rFonts w:hint="default" w:ascii="宋体" w:hAnsi="宋体" w:eastAsia="宋体" w:cs="宋体"/>
                <w:snapToGrid w:val="0"/>
                <w:spacing w:val="0"/>
                <w:kern w:val="0"/>
                <w:sz w:val="21"/>
                <w:szCs w:val="21"/>
                <w:lang w:val="en-US" w:eastAsia="zh-CN"/>
              </w:rPr>
              <w:t>有依法缴纳税收和社会保障资金的良好记录</w:t>
            </w:r>
            <w:r>
              <w:rPr>
                <w:rFonts w:hint="eastAsia" w:ascii="宋体" w:hAnsi="宋体" w:cs="宋体"/>
                <w:snapToGrid w:val="0"/>
                <w:spacing w:val="0"/>
                <w:kern w:val="0"/>
                <w:sz w:val="21"/>
                <w:szCs w:val="21"/>
                <w:lang w:val="en-US" w:eastAsia="zh-CN"/>
              </w:rPr>
              <w:t>；</w:t>
            </w:r>
          </w:p>
          <w:p w14:paraId="2D257CDA">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default" w:ascii="宋体" w:hAnsi="宋体" w:eastAsia="宋体" w:cs="宋体"/>
                <w:snapToGrid w:val="0"/>
                <w:spacing w:val="0"/>
                <w:kern w:val="0"/>
                <w:sz w:val="21"/>
                <w:szCs w:val="21"/>
                <w:lang w:val="en-US" w:eastAsia="zh-CN"/>
              </w:rPr>
            </w:pPr>
            <w:r>
              <w:rPr>
                <w:rFonts w:hint="eastAsia" w:ascii="宋体" w:hAnsi="宋体" w:cs="宋体"/>
                <w:snapToGrid w:val="0"/>
                <w:spacing w:val="0"/>
                <w:kern w:val="0"/>
                <w:sz w:val="21"/>
                <w:szCs w:val="21"/>
                <w:lang w:val="en-US" w:eastAsia="zh-CN"/>
              </w:rPr>
              <w:t>（2）</w:t>
            </w:r>
            <w:r>
              <w:rPr>
                <w:rFonts w:hint="default" w:ascii="宋体" w:hAnsi="宋体" w:eastAsia="宋体" w:cs="宋体"/>
                <w:snapToGrid w:val="0"/>
                <w:spacing w:val="0"/>
                <w:kern w:val="0"/>
                <w:sz w:val="21"/>
                <w:szCs w:val="21"/>
                <w:lang w:val="en-US" w:eastAsia="zh-CN"/>
              </w:rPr>
              <w:t>参加采购活动近三年内，在经营活动中没有重大违法记录</w:t>
            </w:r>
            <w:r>
              <w:rPr>
                <w:rFonts w:hint="eastAsia" w:ascii="宋体" w:hAnsi="宋体" w:cs="宋体"/>
                <w:snapToGrid w:val="0"/>
                <w:spacing w:val="0"/>
                <w:kern w:val="0"/>
                <w:sz w:val="21"/>
                <w:szCs w:val="21"/>
                <w:lang w:val="en-US" w:eastAsia="zh-CN"/>
              </w:rPr>
              <w:t>；</w:t>
            </w:r>
          </w:p>
          <w:p w14:paraId="0846C221">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napToGrid w:val="0"/>
                <w:spacing w:val="0"/>
                <w:kern w:val="0"/>
                <w:sz w:val="21"/>
                <w:szCs w:val="21"/>
              </w:rPr>
            </w:pPr>
            <w:r>
              <w:rPr>
                <w:rFonts w:hint="eastAsia" w:ascii="宋体" w:hAnsi="宋体" w:eastAsia="宋体" w:cs="宋体"/>
                <w:snapToGrid w:val="0"/>
                <w:spacing w:val="0"/>
                <w:kern w:val="0"/>
                <w:sz w:val="21"/>
                <w:szCs w:val="21"/>
                <w:lang w:val="en-US" w:eastAsia="zh-CN"/>
              </w:rPr>
              <w:t>（3）</w:t>
            </w:r>
            <w:r>
              <w:rPr>
                <w:rFonts w:hint="default" w:ascii="宋体" w:hAnsi="宋体" w:eastAsia="宋体" w:cs="宋体"/>
                <w:snapToGrid w:val="0"/>
                <w:spacing w:val="0"/>
                <w:kern w:val="0"/>
                <w:sz w:val="21"/>
                <w:szCs w:val="21"/>
                <w:lang w:val="en-US" w:eastAsia="zh-CN"/>
              </w:rPr>
              <w:t>法律、行政法规规定的其他条件</w:t>
            </w:r>
            <w:r>
              <w:rPr>
                <w:rFonts w:hint="eastAsia" w:ascii="宋体" w:hAnsi="宋体" w:eastAsia="宋体" w:cs="宋体"/>
                <w:snapToGrid w:val="0"/>
                <w:spacing w:val="0"/>
                <w:kern w:val="0"/>
                <w:sz w:val="21"/>
                <w:szCs w:val="21"/>
                <w:lang w:val="en-US" w:eastAsia="zh-CN"/>
              </w:rPr>
              <w:t>。</w:t>
            </w:r>
          </w:p>
          <w:p w14:paraId="546BC6AC">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rPr>
            </w:pPr>
            <w:r>
              <w:rPr>
                <w:rFonts w:hint="eastAsia" w:ascii="宋体" w:hAnsi="宋体" w:eastAsia="宋体" w:cs="宋体"/>
                <w:snapToGrid w:val="0"/>
                <w:spacing w:val="0"/>
                <w:kern w:val="0"/>
                <w:sz w:val="21"/>
                <w:szCs w:val="21"/>
                <w:lang w:val="en-US" w:eastAsia="zh-CN"/>
              </w:rPr>
              <w:t>以上情况</w:t>
            </w:r>
            <w:r>
              <w:rPr>
                <w:rFonts w:hint="eastAsia" w:ascii="宋体" w:hAnsi="宋体" w:eastAsia="宋体" w:cs="宋体"/>
                <w:snapToGrid w:val="0"/>
                <w:spacing w:val="0"/>
                <w:kern w:val="0"/>
                <w:sz w:val="21"/>
                <w:szCs w:val="21"/>
              </w:rPr>
              <w:t>投标人须在投标文件资格审查部分</w:t>
            </w:r>
            <w:r>
              <w:rPr>
                <w:rFonts w:hint="eastAsia" w:ascii="宋体" w:hAnsi="宋体" w:eastAsia="宋体" w:cs="宋体"/>
                <w:snapToGrid w:val="0"/>
                <w:spacing w:val="0"/>
                <w:kern w:val="0"/>
                <w:sz w:val="21"/>
                <w:szCs w:val="21"/>
                <w:lang w:val="en-US" w:eastAsia="zh-CN"/>
              </w:rPr>
              <w:t>提供</w:t>
            </w:r>
            <w:r>
              <w:rPr>
                <w:rFonts w:hint="eastAsia" w:ascii="宋体" w:hAnsi="宋体" w:cs="宋体"/>
                <w:snapToGrid w:val="0"/>
                <w:spacing w:val="0"/>
                <w:kern w:val="0"/>
                <w:sz w:val="21"/>
                <w:szCs w:val="21"/>
                <w:lang w:val="en-US" w:eastAsia="zh-CN"/>
              </w:rPr>
              <w:t>承诺</w:t>
            </w:r>
            <w:r>
              <w:rPr>
                <w:rFonts w:hint="default" w:ascii="宋体" w:hAnsi="宋体" w:eastAsia="宋体" w:cs="宋体"/>
                <w:snapToGrid w:val="0"/>
                <w:spacing w:val="0"/>
                <w:kern w:val="0"/>
                <w:sz w:val="21"/>
                <w:szCs w:val="21"/>
                <w:lang w:val="en-US" w:eastAsia="zh-CN"/>
              </w:rPr>
              <w:t>。</w:t>
            </w:r>
          </w:p>
          <w:p w14:paraId="20114161">
            <w:pPr>
              <w:snapToGrid w:val="0"/>
              <w:spacing w:line="400" w:lineRule="exact"/>
              <w:rPr>
                <w:rFonts w:hint="default" w:ascii="宋体" w:hAnsi="宋体" w:eastAsia="宋体"/>
                <w:b/>
                <w:szCs w:val="21"/>
                <w:lang w:val="en-US" w:eastAsia="zh-CN"/>
              </w:rPr>
            </w:pPr>
            <w:r>
              <w:rPr>
                <w:rFonts w:hint="eastAsia" w:ascii="宋体" w:hAnsi="宋体"/>
                <w:b/>
                <w:szCs w:val="21"/>
              </w:rPr>
              <w:t>5</w:t>
            </w:r>
            <w:r>
              <w:rPr>
                <w:rFonts w:ascii="宋体" w:hAnsi="宋体"/>
                <w:b/>
                <w:szCs w:val="21"/>
              </w:rPr>
              <w:t>.项目经理资格要求</w:t>
            </w:r>
            <w:r>
              <w:rPr>
                <w:rFonts w:hint="eastAsia" w:ascii="宋体" w:hAnsi="宋体"/>
                <w:b/>
                <w:szCs w:val="21"/>
                <w:lang w:eastAsia="zh-CN"/>
              </w:rPr>
              <w:t>：</w:t>
            </w:r>
            <w:r>
              <w:rPr>
                <w:rFonts w:hint="eastAsia" w:ascii="宋体" w:hAnsi="宋体"/>
                <w:b/>
                <w:szCs w:val="21"/>
                <w:lang w:val="en-US" w:eastAsia="zh-CN"/>
              </w:rPr>
              <w:t>无。</w:t>
            </w:r>
          </w:p>
          <w:p w14:paraId="5D63B661">
            <w:pPr>
              <w:autoSpaceDE w:val="0"/>
              <w:autoSpaceDN w:val="0"/>
              <w:adjustRightInd w:val="0"/>
              <w:snapToGrid w:val="0"/>
              <w:spacing w:line="400" w:lineRule="exact"/>
              <w:rPr>
                <w:rFonts w:ascii="宋体" w:hAnsi="宋体"/>
                <w:b/>
                <w:szCs w:val="21"/>
              </w:rPr>
            </w:pPr>
            <w:r>
              <w:rPr>
                <w:rFonts w:hint="eastAsia" w:ascii="宋体" w:hAnsi="宋体"/>
                <w:b/>
                <w:szCs w:val="21"/>
              </w:rPr>
              <w:t>6</w:t>
            </w:r>
            <w:r>
              <w:rPr>
                <w:rFonts w:ascii="宋体" w:hAnsi="宋体"/>
                <w:b/>
                <w:szCs w:val="21"/>
              </w:rPr>
              <w:t>.其他要求</w:t>
            </w:r>
          </w:p>
          <w:p w14:paraId="23DBB660">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w:t>
            </w:r>
            <w:r>
              <w:rPr>
                <w:rFonts w:hint="eastAsia" w:ascii="宋体" w:hAnsi="宋体"/>
                <w:kern w:val="0"/>
                <w:szCs w:val="21"/>
                <w:lang w:val="en-US" w:eastAsia="zh-CN"/>
              </w:rPr>
              <w:t>1</w:t>
            </w:r>
            <w:r>
              <w:rPr>
                <w:rFonts w:ascii="宋体" w:hAnsi="宋体"/>
                <w:kern w:val="0"/>
                <w:szCs w:val="21"/>
              </w:rPr>
              <w:t>）委托代理人必须为投标人本单位</w:t>
            </w:r>
            <w:r>
              <w:rPr>
                <w:rFonts w:hint="eastAsia" w:ascii="宋体" w:hAnsi="宋体"/>
                <w:kern w:val="0"/>
                <w:szCs w:val="21"/>
              </w:rPr>
              <w:t>人员</w:t>
            </w:r>
            <w:r>
              <w:rPr>
                <w:rFonts w:ascii="宋体" w:hAnsi="宋体"/>
                <w:kern w:val="0"/>
                <w:szCs w:val="21"/>
              </w:rPr>
              <w:t>。</w:t>
            </w:r>
          </w:p>
          <w:p w14:paraId="4EADDA2A">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投标人</w:t>
            </w:r>
            <w:r>
              <w:rPr>
                <w:rFonts w:ascii="宋体" w:hAnsi="宋体"/>
                <w:kern w:val="0"/>
                <w:szCs w:val="21"/>
              </w:rPr>
              <w:t>须</w:t>
            </w:r>
            <w:r>
              <w:rPr>
                <w:rFonts w:hint="eastAsia" w:ascii="宋体" w:hAnsi="宋体"/>
                <w:kern w:val="0"/>
                <w:szCs w:val="21"/>
              </w:rPr>
              <w:t>在投标文件资格审查部分</w:t>
            </w:r>
            <w:r>
              <w:rPr>
                <w:rFonts w:ascii="宋体" w:hAnsi="宋体"/>
                <w:kern w:val="0"/>
                <w:szCs w:val="21"/>
              </w:rPr>
              <w:t>提供</w:t>
            </w:r>
            <w:r>
              <w:rPr>
                <w:rFonts w:hint="eastAsia" w:ascii="宋体" w:hAnsi="宋体"/>
                <w:kern w:val="0"/>
                <w:szCs w:val="21"/>
              </w:rPr>
              <w:t>投标人为该</w:t>
            </w:r>
            <w:r>
              <w:rPr>
                <w:rFonts w:ascii="宋体" w:hAnsi="宋体"/>
                <w:kern w:val="0"/>
                <w:szCs w:val="21"/>
              </w:rPr>
              <w:t>委托代理人</w:t>
            </w:r>
            <w:r>
              <w:rPr>
                <w:rFonts w:hint="eastAsia" w:ascii="宋体" w:hAnsi="宋体"/>
                <w:kern w:val="0"/>
                <w:szCs w:val="21"/>
              </w:rPr>
              <w:t>缴纳的养老保险证明。否则，将由评标委员会作否决投标处理。</w:t>
            </w:r>
          </w:p>
          <w:p w14:paraId="1F99AA79">
            <w:pPr>
              <w:autoSpaceDE w:val="0"/>
              <w:autoSpaceDN w:val="0"/>
              <w:adjustRightInd w:val="0"/>
              <w:snapToGrid w:val="0"/>
              <w:spacing w:line="400" w:lineRule="exact"/>
              <w:ind w:firstLine="417" w:firstLineChars="198"/>
              <w:rPr>
                <w:rFonts w:ascii="宋体" w:hAnsi="宋体" w:cs="宋体"/>
                <w:b/>
                <w:szCs w:val="21"/>
              </w:rPr>
            </w:pPr>
            <w:r>
              <w:rPr>
                <w:rFonts w:hint="eastAsia" w:ascii="宋体" w:hAnsi="宋体" w:cs="宋体"/>
                <w:b/>
                <w:szCs w:val="21"/>
              </w:rPr>
              <w:t>特别说明：</w:t>
            </w:r>
          </w:p>
          <w:p w14:paraId="4F7805F8">
            <w:pPr>
              <w:autoSpaceDE w:val="0"/>
              <w:autoSpaceDN w:val="0"/>
              <w:adjustRightInd w:val="0"/>
              <w:snapToGrid w:val="0"/>
              <w:spacing w:line="400" w:lineRule="exact"/>
              <w:ind w:firstLine="415" w:firstLineChars="198"/>
              <w:rPr>
                <w:rFonts w:ascii="宋体" w:hAnsi="宋体" w:cs="宋体"/>
                <w:kern w:val="0"/>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上述要求须提交的相关证明材料均为扫描件（原件或复印件的扫描件均可），扫描件须清晰可辨，</w:t>
            </w:r>
            <w:r>
              <w:rPr>
                <w:rFonts w:hint="eastAsia" w:ascii="宋体" w:hAnsi="宋体" w:cs="宋体"/>
                <w:kern w:val="0"/>
                <w:szCs w:val="21"/>
              </w:rPr>
              <w:t>有一条不满足，则投标文件由评标委员会</w:t>
            </w:r>
            <w:r>
              <w:rPr>
                <w:rFonts w:hint="eastAsia" w:ascii="宋体" w:hAnsi="宋体" w:cs="宋体"/>
                <w:szCs w:val="21"/>
              </w:rPr>
              <w:t>作否决投标处理</w:t>
            </w:r>
            <w:r>
              <w:rPr>
                <w:rFonts w:hint="eastAsia" w:ascii="宋体" w:hAnsi="宋体" w:cs="宋体"/>
                <w:kern w:val="0"/>
                <w:szCs w:val="21"/>
              </w:rPr>
              <w:t>。</w:t>
            </w:r>
          </w:p>
          <w:p w14:paraId="079C4AAA">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2）投标人须自行承诺其提供的上述相关证明材料真实有效，不存在弄虚作假情形（格式见第八章投标文件格式）。比选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14:paraId="51E6D635">
            <w:pPr>
              <w:spacing w:line="400" w:lineRule="exact"/>
              <w:ind w:firstLine="420" w:firstLineChars="200"/>
              <w:rPr>
                <w:rFonts w:ascii="宋体" w:hAnsi="宋体"/>
                <w:bCs/>
                <w:kern w:val="0"/>
                <w:szCs w:val="21"/>
              </w:rPr>
            </w:pPr>
            <w:r>
              <w:rPr>
                <w:rFonts w:hint="eastAsia" w:ascii="宋体" w:hAnsi="宋体"/>
                <w:bCs/>
                <w:kern w:val="0"/>
                <w:szCs w:val="21"/>
              </w:rPr>
              <w:t>（3）</w:t>
            </w:r>
            <w:r>
              <w:rPr>
                <w:rFonts w:ascii="宋体" w:hAnsi="宋体"/>
                <w:bCs/>
                <w:kern w:val="0"/>
                <w:szCs w:val="21"/>
              </w:rPr>
              <w:t>本</w:t>
            </w:r>
            <w:r>
              <w:rPr>
                <w:rFonts w:hint="eastAsia" w:ascii="宋体" w:hAnsi="宋体"/>
                <w:color w:val="000000"/>
              </w:rPr>
              <w:t>比选</w:t>
            </w:r>
            <w:r>
              <w:rPr>
                <w:rFonts w:ascii="宋体" w:hAnsi="宋体"/>
                <w:bCs/>
                <w:kern w:val="0"/>
                <w:szCs w:val="21"/>
              </w:rPr>
              <w:t>文件中所要求的人员</w:t>
            </w:r>
            <w:r>
              <w:rPr>
                <w:rFonts w:hint="eastAsia" w:ascii="宋体" w:hAnsi="宋体"/>
                <w:bCs/>
                <w:kern w:val="0"/>
                <w:szCs w:val="21"/>
              </w:rPr>
              <w:t>养老保险</w:t>
            </w:r>
            <w:r>
              <w:rPr>
                <w:rFonts w:ascii="宋体" w:hAnsi="宋体"/>
                <w:bCs/>
                <w:kern w:val="0"/>
                <w:szCs w:val="21"/>
              </w:rPr>
              <w:t>证明要求如下：</w:t>
            </w:r>
          </w:p>
          <w:p w14:paraId="51EF5839">
            <w:pPr>
              <w:spacing w:line="400" w:lineRule="exact"/>
              <w:ind w:firstLine="420" w:firstLineChars="200"/>
              <w:rPr>
                <w:rFonts w:ascii="宋体" w:hAnsi="宋体"/>
                <w:bCs/>
                <w:kern w:val="0"/>
                <w:szCs w:val="21"/>
              </w:rPr>
            </w:pPr>
            <w:r>
              <w:rPr>
                <w:rFonts w:hint="eastAsia" w:ascii="宋体" w:hAnsi="宋体"/>
                <w:bCs/>
                <w:kern w:val="0"/>
                <w:szCs w:val="21"/>
              </w:rPr>
              <w:t>①企业提供养老保险证明，事业单位提供养老保险证明或行政主管部门在编证明。</w:t>
            </w:r>
          </w:p>
          <w:p w14:paraId="792AC27F">
            <w:pPr>
              <w:spacing w:line="400" w:lineRule="exact"/>
              <w:ind w:firstLine="420" w:firstLineChars="200"/>
              <w:rPr>
                <w:rFonts w:ascii="宋体" w:hAnsi="宋体"/>
                <w:bCs/>
                <w:snapToGrid w:val="0"/>
                <w:kern w:val="0"/>
                <w:szCs w:val="21"/>
              </w:rPr>
            </w:pPr>
            <w:r>
              <w:rPr>
                <w:rFonts w:hint="eastAsia" w:ascii="宋体" w:hAnsi="宋体"/>
                <w:bCs/>
                <w:kern w:val="0"/>
                <w:szCs w:val="21"/>
              </w:rPr>
              <w:t>②委托代理人的连续养老保险证明期限须包含</w:t>
            </w:r>
            <w:r>
              <w:rPr>
                <w:rFonts w:hint="eastAsia" w:ascii="宋体" w:hAnsi="宋体"/>
                <w:bCs/>
                <w:kern w:val="0"/>
                <w:szCs w:val="21"/>
                <w:u w:val="single"/>
              </w:rPr>
              <w:t>202</w:t>
            </w:r>
            <w:r>
              <w:rPr>
                <w:rFonts w:hint="eastAsia" w:ascii="宋体" w:hAnsi="宋体"/>
                <w:bCs/>
                <w:kern w:val="0"/>
                <w:szCs w:val="21"/>
                <w:u w:val="single"/>
                <w:lang w:val="en-US" w:eastAsia="zh-CN"/>
              </w:rPr>
              <w:t>4</w:t>
            </w:r>
            <w:r>
              <w:rPr>
                <w:rFonts w:hint="eastAsia" w:ascii="宋体" w:hAnsi="宋体"/>
                <w:bCs/>
                <w:kern w:val="0"/>
                <w:szCs w:val="21"/>
              </w:rPr>
              <w:t>年</w:t>
            </w:r>
            <w:r>
              <w:rPr>
                <w:rFonts w:hint="eastAsia" w:ascii="宋体" w:hAnsi="宋体"/>
                <w:bCs/>
                <w:kern w:val="0"/>
                <w:szCs w:val="21"/>
                <w:u w:val="single"/>
                <w:lang w:val="en-US" w:eastAsia="zh-CN"/>
              </w:rPr>
              <w:t>6</w:t>
            </w:r>
            <w:r>
              <w:rPr>
                <w:rFonts w:hint="eastAsia" w:ascii="宋体" w:hAnsi="宋体"/>
                <w:bCs/>
                <w:kern w:val="0"/>
                <w:szCs w:val="21"/>
              </w:rPr>
              <w:t>月至</w:t>
            </w:r>
            <w:r>
              <w:rPr>
                <w:rFonts w:hint="eastAsia" w:ascii="宋体" w:hAnsi="宋体"/>
                <w:bCs/>
                <w:kern w:val="0"/>
                <w:szCs w:val="21"/>
                <w:u w:val="single"/>
              </w:rPr>
              <w:t>202</w:t>
            </w:r>
            <w:r>
              <w:rPr>
                <w:rFonts w:hint="eastAsia" w:ascii="宋体" w:hAnsi="宋体"/>
                <w:bCs/>
                <w:kern w:val="0"/>
                <w:szCs w:val="21"/>
                <w:u w:val="single"/>
                <w:lang w:val="en-US" w:eastAsia="zh-CN"/>
              </w:rPr>
              <w:t>4</w:t>
            </w:r>
            <w:r>
              <w:rPr>
                <w:rFonts w:hint="eastAsia" w:ascii="宋体" w:hAnsi="宋体"/>
                <w:bCs/>
                <w:kern w:val="0"/>
                <w:szCs w:val="21"/>
              </w:rPr>
              <w:t>年</w:t>
            </w:r>
            <w:r>
              <w:rPr>
                <w:rFonts w:hint="eastAsia" w:ascii="宋体" w:hAnsi="宋体"/>
                <w:bCs/>
                <w:kern w:val="0"/>
                <w:szCs w:val="21"/>
                <w:u w:val="single"/>
                <w:lang w:val="en-US" w:eastAsia="zh-CN"/>
              </w:rPr>
              <w:t>11</w:t>
            </w:r>
            <w:r>
              <w:rPr>
                <w:rFonts w:hint="eastAsia" w:ascii="宋体" w:hAnsi="宋体"/>
                <w:bCs/>
                <w:kern w:val="0"/>
                <w:szCs w:val="21"/>
              </w:rPr>
              <w:t>月。提供的养老保险参保证明须体现上述人员的姓名、身份证号（或社保号）、单位名称、本单位参保时间（或起始参保时间），并带有社保部门公章或社保部门的有效电子印章</w:t>
            </w:r>
            <w:r>
              <w:rPr>
                <w:rFonts w:hint="eastAsia" w:ascii="宋体" w:hAnsi="宋体"/>
                <w:bCs/>
                <w:szCs w:val="21"/>
              </w:rPr>
              <w:t>。</w:t>
            </w:r>
          </w:p>
        </w:tc>
      </w:tr>
      <w:tr w14:paraId="27C7E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9" w:type="dxa"/>
            <w:vAlign w:val="center"/>
          </w:tcPr>
          <w:p w14:paraId="1051F35F">
            <w:pPr>
              <w:snapToGrid w:val="0"/>
              <w:spacing w:line="400" w:lineRule="exact"/>
              <w:jc w:val="center"/>
              <w:rPr>
                <w:rFonts w:ascii="宋体" w:hAnsi="宋体"/>
                <w:kern w:val="0"/>
                <w:szCs w:val="21"/>
              </w:rPr>
            </w:pPr>
            <w:r>
              <w:rPr>
                <w:rFonts w:ascii="宋体" w:hAnsi="宋体"/>
                <w:kern w:val="0"/>
                <w:szCs w:val="21"/>
              </w:rPr>
              <w:t>1.4.2</w:t>
            </w:r>
          </w:p>
        </w:tc>
        <w:tc>
          <w:tcPr>
            <w:tcW w:w="1635" w:type="dxa"/>
            <w:vAlign w:val="center"/>
          </w:tcPr>
          <w:p w14:paraId="0F13D7E6">
            <w:pPr>
              <w:snapToGrid w:val="0"/>
              <w:spacing w:line="400" w:lineRule="exact"/>
              <w:jc w:val="center"/>
              <w:rPr>
                <w:rFonts w:ascii="宋体" w:hAnsi="宋体"/>
                <w:kern w:val="0"/>
                <w:szCs w:val="21"/>
              </w:rPr>
            </w:pPr>
            <w:r>
              <w:rPr>
                <w:rFonts w:ascii="宋体" w:hAnsi="宋体"/>
                <w:kern w:val="0"/>
                <w:szCs w:val="21"/>
              </w:rPr>
              <w:t>是否接受联合体投标</w:t>
            </w:r>
          </w:p>
        </w:tc>
        <w:tc>
          <w:tcPr>
            <w:tcW w:w="6720" w:type="dxa"/>
            <w:vAlign w:val="center"/>
          </w:tcPr>
          <w:p w14:paraId="49D3EEF9">
            <w:pPr>
              <w:snapToGrid w:val="0"/>
              <w:spacing w:line="400" w:lineRule="exact"/>
              <w:rPr>
                <w:rFonts w:ascii="宋体" w:hAnsi="宋体" w:cs="宋体"/>
              </w:rPr>
            </w:pPr>
            <w:r>
              <w:rPr>
                <w:rFonts w:hint="eastAsia" w:ascii="宋体" w:hAnsi="宋体" w:cs="宋体"/>
              </w:rPr>
              <w:t>不接受</w:t>
            </w:r>
          </w:p>
        </w:tc>
      </w:tr>
      <w:tr w14:paraId="4FA17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29" w:type="dxa"/>
            <w:vAlign w:val="center"/>
          </w:tcPr>
          <w:p w14:paraId="34508E3D">
            <w:pPr>
              <w:snapToGrid w:val="0"/>
              <w:spacing w:line="400" w:lineRule="exact"/>
              <w:jc w:val="center"/>
              <w:rPr>
                <w:rFonts w:ascii="宋体" w:hAnsi="宋体"/>
                <w:kern w:val="0"/>
                <w:szCs w:val="21"/>
              </w:rPr>
            </w:pPr>
            <w:r>
              <w:rPr>
                <w:rFonts w:ascii="宋体" w:hAnsi="宋体"/>
                <w:kern w:val="0"/>
                <w:szCs w:val="21"/>
              </w:rPr>
              <w:t>1.9</w:t>
            </w:r>
          </w:p>
        </w:tc>
        <w:tc>
          <w:tcPr>
            <w:tcW w:w="1635" w:type="dxa"/>
            <w:vAlign w:val="center"/>
          </w:tcPr>
          <w:p w14:paraId="0A22C438">
            <w:pPr>
              <w:snapToGrid w:val="0"/>
              <w:spacing w:line="400" w:lineRule="exact"/>
              <w:jc w:val="center"/>
              <w:rPr>
                <w:rFonts w:ascii="宋体" w:hAnsi="宋体"/>
                <w:kern w:val="0"/>
                <w:szCs w:val="21"/>
              </w:rPr>
            </w:pPr>
            <w:r>
              <w:rPr>
                <w:rFonts w:ascii="宋体" w:hAnsi="宋体"/>
                <w:kern w:val="0"/>
                <w:szCs w:val="21"/>
              </w:rPr>
              <w:t>踏勘现场</w:t>
            </w:r>
          </w:p>
        </w:tc>
        <w:tc>
          <w:tcPr>
            <w:tcW w:w="6720" w:type="dxa"/>
            <w:vAlign w:val="center"/>
          </w:tcPr>
          <w:p w14:paraId="40F8BBC1">
            <w:pPr>
              <w:snapToGrid w:val="0"/>
              <w:spacing w:line="400" w:lineRule="exact"/>
              <w:rPr>
                <w:rFonts w:ascii="宋体" w:hAnsi="宋体" w:cs="宋体"/>
              </w:rPr>
            </w:pPr>
            <w:r>
              <w:rPr>
                <w:rFonts w:hint="eastAsia" w:ascii="宋体" w:hAnsi="宋体" w:cs="宋体"/>
              </w:rPr>
              <w:t>不组织</w:t>
            </w:r>
          </w:p>
        </w:tc>
      </w:tr>
      <w:tr w14:paraId="42F96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29" w:type="dxa"/>
            <w:vAlign w:val="center"/>
          </w:tcPr>
          <w:p w14:paraId="159CBBD6">
            <w:pPr>
              <w:snapToGrid w:val="0"/>
              <w:spacing w:line="400" w:lineRule="exact"/>
              <w:jc w:val="center"/>
              <w:rPr>
                <w:rFonts w:ascii="宋体" w:hAnsi="宋体"/>
                <w:kern w:val="0"/>
                <w:szCs w:val="21"/>
              </w:rPr>
            </w:pPr>
            <w:r>
              <w:rPr>
                <w:rFonts w:ascii="宋体" w:hAnsi="宋体"/>
                <w:kern w:val="0"/>
                <w:szCs w:val="21"/>
              </w:rPr>
              <w:t>1.10</w:t>
            </w:r>
          </w:p>
        </w:tc>
        <w:tc>
          <w:tcPr>
            <w:tcW w:w="1635" w:type="dxa"/>
            <w:vAlign w:val="center"/>
          </w:tcPr>
          <w:p w14:paraId="7235C3E4">
            <w:pPr>
              <w:snapToGrid w:val="0"/>
              <w:spacing w:line="400" w:lineRule="exact"/>
              <w:jc w:val="center"/>
              <w:rPr>
                <w:rFonts w:ascii="宋体" w:hAnsi="宋体"/>
                <w:kern w:val="0"/>
                <w:szCs w:val="21"/>
              </w:rPr>
            </w:pPr>
            <w:r>
              <w:rPr>
                <w:rFonts w:ascii="宋体" w:hAnsi="宋体"/>
                <w:kern w:val="0"/>
                <w:szCs w:val="21"/>
              </w:rPr>
              <w:t>投标预备会</w:t>
            </w:r>
          </w:p>
        </w:tc>
        <w:tc>
          <w:tcPr>
            <w:tcW w:w="6720" w:type="dxa"/>
            <w:vAlign w:val="center"/>
          </w:tcPr>
          <w:p w14:paraId="6F04D1F3">
            <w:pPr>
              <w:snapToGrid w:val="0"/>
              <w:spacing w:line="400" w:lineRule="exact"/>
              <w:rPr>
                <w:rFonts w:ascii="宋体" w:hAnsi="宋体" w:cs="宋体"/>
              </w:rPr>
            </w:pPr>
            <w:r>
              <w:rPr>
                <w:rFonts w:hint="eastAsia" w:ascii="宋体" w:hAnsi="宋体" w:cs="宋体"/>
              </w:rPr>
              <w:t>不召开</w:t>
            </w:r>
          </w:p>
        </w:tc>
      </w:tr>
      <w:tr w14:paraId="22B3A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vAlign w:val="center"/>
          </w:tcPr>
          <w:p w14:paraId="7FA786AA">
            <w:pPr>
              <w:snapToGrid w:val="0"/>
              <w:spacing w:line="400" w:lineRule="exact"/>
              <w:jc w:val="center"/>
              <w:rPr>
                <w:rFonts w:ascii="宋体" w:hAnsi="宋体"/>
                <w:kern w:val="0"/>
                <w:szCs w:val="21"/>
              </w:rPr>
            </w:pPr>
            <w:r>
              <w:rPr>
                <w:rFonts w:ascii="宋体" w:hAnsi="宋体"/>
                <w:kern w:val="0"/>
                <w:szCs w:val="21"/>
              </w:rPr>
              <w:t>1.11</w:t>
            </w:r>
          </w:p>
        </w:tc>
        <w:tc>
          <w:tcPr>
            <w:tcW w:w="1635" w:type="dxa"/>
            <w:vAlign w:val="center"/>
          </w:tcPr>
          <w:p w14:paraId="3D5EEA54">
            <w:pPr>
              <w:snapToGrid w:val="0"/>
              <w:spacing w:line="400" w:lineRule="exact"/>
              <w:jc w:val="center"/>
              <w:rPr>
                <w:rFonts w:ascii="宋体" w:hAnsi="宋体"/>
                <w:kern w:val="0"/>
                <w:szCs w:val="21"/>
              </w:rPr>
            </w:pPr>
            <w:r>
              <w:rPr>
                <w:rFonts w:ascii="宋体" w:hAnsi="宋体"/>
                <w:kern w:val="0"/>
                <w:szCs w:val="21"/>
              </w:rPr>
              <w:t>分包</w:t>
            </w:r>
          </w:p>
        </w:tc>
        <w:tc>
          <w:tcPr>
            <w:tcW w:w="6720" w:type="dxa"/>
            <w:vAlign w:val="center"/>
          </w:tcPr>
          <w:p w14:paraId="0935E0F8">
            <w:pPr>
              <w:snapToGrid w:val="0"/>
              <w:spacing w:line="400" w:lineRule="exact"/>
            </w:pPr>
            <w:r>
              <w:rPr>
                <w:rFonts w:hint="eastAsia"/>
              </w:rPr>
              <w:t>不允许</w:t>
            </w:r>
          </w:p>
        </w:tc>
      </w:tr>
      <w:tr w14:paraId="2034D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96267C4">
            <w:pPr>
              <w:snapToGrid w:val="0"/>
              <w:spacing w:line="400" w:lineRule="exact"/>
              <w:jc w:val="center"/>
              <w:rPr>
                <w:rFonts w:ascii="宋体" w:hAnsi="宋体"/>
                <w:kern w:val="0"/>
                <w:szCs w:val="21"/>
              </w:rPr>
            </w:pPr>
            <w:r>
              <w:rPr>
                <w:rFonts w:ascii="宋体" w:hAnsi="宋体"/>
                <w:kern w:val="0"/>
                <w:szCs w:val="21"/>
              </w:rPr>
              <w:t>2.1</w:t>
            </w:r>
          </w:p>
        </w:tc>
        <w:tc>
          <w:tcPr>
            <w:tcW w:w="1635" w:type="dxa"/>
            <w:vAlign w:val="center"/>
          </w:tcPr>
          <w:p w14:paraId="22A5D149">
            <w:pPr>
              <w:snapToGrid w:val="0"/>
              <w:spacing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比选</w:t>
            </w:r>
            <w:r>
              <w:rPr>
                <w:rFonts w:ascii="宋体" w:hAnsi="宋体"/>
                <w:kern w:val="0"/>
                <w:szCs w:val="21"/>
              </w:rPr>
              <w:t>文件的其他材料</w:t>
            </w:r>
          </w:p>
        </w:tc>
        <w:tc>
          <w:tcPr>
            <w:tcW w:w="6720" w:type="dxa"/>
            <w:vAlign w:val="center"/>
          </w:tcPr>
          <w:p w14:paraId="2BAF54E0">
            <w:pPr>
              <w:snapToGrid w:val="0"/>
              <w:spacing w:line="400" w:lineRule="exact"/>
              <w:rPr>
                <w:rFonts w:ascii="宋体" w:hAnsi="宋体"/>
                <w:szCs w:val="21"/>
              </w:rPr>
            </w:pPr>
            <w:r>
              <w:rPr>
                <w:rFonts w:hint="eastAsia" w:ascii="宋体" w:hAnsi="宋体"/>
                <w:kern w:val="0"/>
                <w:szCs w:val="21"/>
              </w:rPr>
              <w:t>比选</w:t>
            </w:r>
            <w:r>
              <w:rPr>
                <w:rFonts w:ascii="宋体" w:hAnsi="宋体"/>
                <w:szCs w:val="21"/>
              </w:rPr>
              <w:t>人发出的</w:t>
            </w:r>
            <w:r>
              <w:rPr>
                <w:rFonts w:hint="eastAsia" w:ascii="宋体" w:hAnsi="宋体"/>
                <w:szCs w:val="21"/>
              </w:rPr>
              <w:t>澄清</w:t>
            </w:r>
            <w:r>
              <w:rPr>
                <w:rFonts w:ascii="宋体" w:hAnsi="宋体"/>
                <w:szCs w:val="21"/>
              </w:rPr>
              <w:t>及</w:t>
            </w:r>
            <w:r>
              <w:rPr>
                <w:rFonts w:hint="eastAsia" w:ascii="宋体" w:hAnsi="宋体"/>
                <w:szCs w:val="21"/>
              </w:rPr>
              <w:t>修改。</w:t>
            </w:r>
          </w:p>
        </w:tc>
      </w:tr>
      <w:tr w14:paraId="31341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B8107E5">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635" w:type="dxa"/>
            <w:tcBorders>
              <w:bottom w:val="single" w:color="auto" w:sz="4" w:space="0"/>
            </w:tcBorders>
            <w:vAlign w:val="center"/>
          </w:tcPr>
          <w:p w14:paraId="0DD144D2">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rPr>
              <w:t>比选</w:t>
            </w:r>
            <w:r>
              <w:rPr>
                <w:rFonts w:ascii="宋体" w:hAnsi="宋体"/>
                <w:kern w:val="0"/>
                <w:szCs w:val="21"/>
              </w:rPr>
              <w:t>文件提出</w:t>
            </w:r>
            <w:r>
              <w:rPr>
                <w:rFonts w:hint="eastAsia" w:ascii="宋体" w:hAnsi="宋体"/>
                <w:kern w:val="0"/>
                <w:szCs w:val="21"/>
              </w:rPr>
              <w:t>疑问</w:t>
            </w:r>
            <w:r>
              <w:rPr>
                <w:rFonts w:ascii="宋体" w:hAnsi="宋体"/>
                <w:kern w:val="0"/>
                <w:szCs w:val="21"/>
              </w:rPr>
              <w:t>的截止时间</w:t>
            </w:r>
          </w:p>
        </w:tc>
        <w:tc>
          <w:tcPr>
            <w:tcW w:w="6720" w:type="dxa"/>
            <w:vAlign w:val="center"/>
          </w:tcPr>
          <w:p w14:paraId="08DC190F">
            <w:pPr>
              <w:snapToGrid w:val="0"/>
              <w:spacing w:line="400" w:lineRule="exact"/>
              <w:ind w:firstLine="420" w:firstLineChars="200"/>
              <w:rPr>
                <w:rFonts w:ascii="宋体" w:hAnsi="宋体"/>
                <w:kern w:val="0"/>
                <w:szCs w:val="21"/>
              </w:rPr>
            </w:pPr>
            <w:r>
              <w:t>投标人应仔细</w:t>
            </w:r>
            <w:r>
              <w:rPr>
                <w:rFonts w:hint="eastAsia"/>
              </w:rPr>
              <w:t>阅读</w:t>
            </w:r>
            <w:r>
              <w:rPr>
                <w:rFonts w:hint="eastAsia" w:ascii="宋体" w:hAnsi="宋体"/>
                <w:color w:val="000000"/>
              </w:rPr>
              <w:t>比选</w:t>
            </w:r>
            <w:r>
              <w:t>文件</w:t>
            </w:r>
            <w:r>
              <w:rPr>
                <w:rFonts w:hint="eastAsia"/>
              </w:rPr>
              <w:t>及附件</w:t>
            </w:r>
            <w:r>
              <w:t>的所有内容，如有文字表述不清，图纸尺寸标注不明以及存在错、漏、缺、概念模糊和有可能出现歧义或理解上的偏差的内容等应</w:t>
            </w:r>
            <w:r>
              <w:rPr>
                <w:rFonts w:hint="eastAsia"/>
              </w:rPr>
              <w:t>在</w:t>
            </w:r>
            <w:r>
              <w:rPr>
                <w:rFonts w:hint="eastAsia" w:ascii="宋体" w:hAnsi="宋体" w:cs="宋体"/>
                <w:kern w:val="0"/>
                <w:szCs w:val="21"/>
                <w:u w:val="single"/>
              </w:rPr>
              <w:t>202</w:t>
            </w:r>
            <w:r>
              <w:rPr>
                <w:rFonts w:hint="eastAsia" w:ascii="宋体" w:hAnsi="宋体" w:cs="宋体"/>
                <w:kern w:val="0"/>
                <w:szCs w:val="21"/>
                <w:u w:val="single"/>
                <w:lang w:val="en-US" w:eastAsia="zh-CN"/>
              </w:rPr>
              <w:t>4</w:t>
            </w:r>
            <w:r>
              <w:rPr>
                <w:rFonts w:hint="eastAsia" w:ascii="宋体" w:hAnsi="宋体" w:cs="宋体"/>
                <w:kern w:val="0"/>
                <w:szCs w:val="21"/>
                <w:u w:val="single"/>
              </w:rPr>
              <w:t>年</w:t>
            </w:r>
            <w:r>
              <w:rPr>
                <w:rFonts w:hint="eastAsia" w:ascii="宋体" w:hAnsi="宋体" w:cs="宋体"/>
                <w:kern w:val="0"/>
                <w:szCs w:val="21"/>
                <w:u w:val="single"/>
                <w:lang w:val="en-US" w:eastAsia="zh-CN"/>
              </w:rPr>
              <w:t>12</w:t>
            </w:r>
            <w:r>
              <w:rPr>
                <w:rFonts w:hint="eastAsia" w:ascii="宋体" w:hAnsi="宋体" w:cs="宋体"/>
                <w:kern w:val="0"/>
                <w:szCs w:val="21"/>
                <w:u w:val="single"/>
              </w:rPr>
              <w:t>月</w:t>
            </w:r>
            <w:r>
              <w:rPr>
                <w:rFonts w:hint="eastAsia" w:ascii="宋体" w:hAnsi="宋体" w:cs="宋体"/>
                <w:kern w:val="0"/>
                <w:szCs w:val="21"/>
                <w:u w:val="single"/>
                <w:lang w:val="en-US" w:eastAsia="zh-CN"/>
              </w:rPr>
              <w:t>27</w:t>
            </w:r>
            <w:r>
              <w:rPr>
                <w:rFonts w:hint="eastAsia" w:ascii="宋体" w:hAnsi="宋体" w:cs="宋体"/>
                <w:kern w:val="0"/>
                <w:szCs w:val="21"/>
                <w:u w:val="single"/>
              </w:rPr>
              <w:t>日18时00分</w:t>
            </w:r>
            <w:r>
              <w:rPr>
                <w:rFonts w:hint="eastAsia" w:ascii="宋体" w:hAnsi="宋体" w:cs="宋体"/>
                <w:kern w:val="0"/>
                <w:szCs w:val="21"/>
              </w:rPr>
              <w:t>前以匿名的形式</w:t>
            </w:r>
            <w:r>
              <w:rPr>
                <w:rFonts w:hint="eastAsia" w:ascii="宋体" w:hAnsi="宋体" w:cs="宋体"/>
                <w:snapToGrid w:val="0"/>
                <w:kern w:val="0"/>
                <w:szCs w:val="21"/>
              </w:rPr>
              <w:t>将问题提交至代理机构（</w:t>
            </w:r>
            <w:r>
              <w:rPr>
                <w:rFonts w:hint="eastAsia" w:ascii="宋体" w:hAnsi="宋体" w:cs="宋体"/>
                <w:snapToGrid w:val="0"/>
                <w:kern w:val="0"/>
                <w:szCs w:val="21"/>
                <w:lang w:val="en-US" w:eastAsia="zh-CN"/>
              </w:rPr>
              <w:t>460074924</w:t>
            </w:r>
            <w:r>
              <w:rPr>
                <w:rFonts w:hint="eastAsia" w:ascii="宋体" w:hAnsi="宋体" w:cs="宋体"/>
                <w:snapToGrid w:val="0"/>
                <w:kern w:val="0"/>
                <w:szCs w:val="21"/>
              </w:rPr>
              <w:t>@qq.com）</w:t>
            </w:r>
            <w:r>
              <w:rPr>
                <w:rFonts w:hint="eastAsia" w:ascii="宋体" w:hAnsi="宋体" w:cs="宋体"/>
                <w:bCs/>
                <w:snapToGrid w:val="0"/>
                <w:kern w:val="0"/>
                <w:szCs w:val="21"/>
              </w:rPr>
              <w:t>。</w:t>
            </w:r>
          </w:p>
        </w:tc>
      </w:tr>
      <w:tr w14:paraId="344B8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129" w:type="dxa"/>
            <w:vMerge w:val="restart"/>
            <w:vAlign w:val="center"/>
          </w:tcPr>
          <w:p w14:paraId="483CDBB8">
            <w:pPr>
              <w:snapToGrid w:val="0"/>
              <w:spacing w:line="400" w:lineRule="exact"/>
              <w:jc w:val="center"/>
              <w:rPr>
                <w:rFonts w:ascii="宋体" w:hAnsi="宋体"/>
                <w:kern w:val="0"/>
                <w:szCs w:val="21"/>
              </w:rPr>
            </w:pPr>
            <w:r>
              <w:rPr>
                <w:rFonts w:ascii="宋体" w:hAnsi="宋体"/>
                <w:kern w:val="0"/>
                <w:szCs w:val="21"/>
              </w:rPr>
              <w:t>2.2.2</w:t>
            </w:r>
          </w:p>
        </w:tc>
        <w:tc>
          <w:tcPr>
            <w:tcW w:w="1635" w:type="dxa"/>
            <w:tcBorders>
              <w:top w:val="single" w:color="auto" w:sz="4" w:space="0"/>
            </w:tcBorders>
            <w:vAlign w:val="center"/>
          </w:tcPr>
          <w:p w14:paraId="1B480868">
            <w:pPr>
              <w:snapToGrid w:val="0"/>
              <w:spacing w:line="40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人对</w:t>
            </w:r>
            <w:r>
              <w:rPr>
                <w:rFonts w:hint="eastAsia" w:ascii="宋体" w:hAnsi="宋体"/>
                <w:kern w:val="0"/>
                <w:szCs w:val="21"/>
              </w:rPr>
              <w:t>比选</w:t>
            </w:r>
            <w:r>
              <w:rPr>
                <w:rFonts w:ascii="宋体" w:hAnsi="宋体"/>
                <w:kern w:val="0"/>
                <w:szCs w:val="21"/>
              </w:rPr>
              <w:t>文件澄清的截止时间</w:t>
            </w:r>
          </w:p>
        </w:tc>
        <w:tc>
          <w:tcPr>
            <w:tcW w:w="6720" w:type="dxa"/>
            <w:vAlign w:val="center"/>
          </w:tcPr>
          <w:p w14:paraId="127EECF9">
            <w:pPr>
              <w:snapToGrid w:val="0"/>
              <w:spacing w:line="400" w:lineRule="exact"/>
              <w:rPr>
                <w:rFonts w:ascii="宋体" w:hAnsi="宋体"/>
                <w:snapToGrid w:val="0"/>
                <w:kern w:val="0"/>
                <w:szCs w:val="21"/>
              </w:rPr>
            </w:pPr>
            <w:r>
              <w:rPr>
                <w:rFonts w:hint="eastAsia" w:ascii="宋体" w:hAnsi="宋体" w:cs="宋体"/>
                <w:kern w:val="0"/>
                <w:szCs w:val="21"/>
                <w:u w:val="single"/>
              </w:rPr>
              <w:t>202</w:t>
            </w:r>
            <w:r>
              <w:rPr>
                <w:rFonts w:hint="eastAsia" w:ascii="宋体" w:hAnsi="宋体" w:cs="宋体"/>
                <w:kern w:val="0"/>
                <w:szCs w:val="21"/>
                <w:u w:val="single"/>
                <w:lang w:val="en-US" w:eastAsia="zh-CN"/>
              </w:rPr>
              <w:t>4</w:t>
            </w:r>
            <w:r>
              <w:rPr>
                <w:rFonts w:hint="eastAsia" w:ascii="宋体" w:hAnsi="宋体" w:cs="宋体"/>
                <w:kern w:val="0"/>
                <w:szCs w:val="21"/>
                <w:u w:val="single"/>
              </w:rPr>
              <w:t>年</w:t>
            </w:r>
            <w:r>
              <w:rPr>
                <w:rFonts w:hint="eastAsia" w:ascii="宋体" w:hAnsi="宋体" w:cs="宋体"/>
                <w:kern w:val="0"/>
                <w:szCs w:val="21"/>
                <w:u w:val="single"/>
                <w:lang w:val="en-US" w:eastAsia="zh-CN"/>
              </w:rPr>
              <w:t>12</w:t>
            </w:r>
            <w:r>
              <w:rPr>
                <w:rFonts w:hint="eastAsia" w:ascii="宋体" w:hAnsi="宋体" w:cs="宋体"/>
                <w:kern w:val="0"/>
                <w:szCs w:val="21"/>
                <w:u w:val="single"/>
              </w:rPr>
              <w:t>月</w:t>
            </w:r>
            <w:r>
              <w:rPr>
                <w:rFonts w:hint="eastAsia" w:ascii="宋体" w:hAnsi="宋体" w:cs="宋体"/>
                <w:kern w:val="0"/>
                <w:szCs w:val="21"/>
                <w:u w:val="single"/>
                <w:lang w:val="en-US" w:eastAsia="zh-CN"/>
              </w:rPr>
              <w:t>30</w:t>
            </w:r>
            <w:r>
              <w:rPr>
                <w:rFonts w:hint="eastAsia" w:ascii="宋体" w:hAnsi="宋体" w:cs="宋体"/>
                <w:kern w:val="0"/>
                <w:szCs w:val="21"/>
                <w:u w:val="single"/>
              </w:rPr>
              <w:t>日18时00分</w:t>
            </w:r>
            <w:r>
              <w:rPr>
                <w:rFonts w:hint="eastAsia" w:ascii="宋体" w:hAnsi="宋体" w:cs="宋体"/>
                <w:szCs w:val="21"/>
              </w:rPr>
              <w:t>（北京时间）。</w:t>
            </w:r>
          </w:p>
        </w:tc>
      </w:tr>
      <w:tr w14:paraId="44FF5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9" w:type="dxa"/>
            <w:vMerge w:val="continue"/>
            <w:vAlign w:val="center"/>
          </w:tcPr>
          <w:p w14:paraId="184E4F1F">
            <w:pPr>
              <w:snapToGrid w:val="0"/>
              <w:spacing w:line="400" w:lineRule="exact"/>
              <w:jc w:val="center"/>
              <w:rPr>
                <w:rFonts w:ascii="宋体" w:hAnsi="宋体"/>
                <w:kern w:val="0"/>
                <w:szCs w:val="21"/>
              </w:rPr>
            </w:pPr>
          </w:p>
        </w:tc>
        <w:tc>
          <w:tcPr>
            <w:tcW w:w="1635" w:type="dxa"/>
            <w:vAlign w:val="center"/>
          </w:tcPr>
          <w:p w14:paraId="7A907F2F">
            <w:pPr>
              <w:snapToGrid w:val="0"/>
              <w:spacing w:line="400" w:lineRule="exact"/>
              <w:jc w:val="center"/>
              <w:rPr>
                <w:rFonts w:ascii="宋体" w:hAnsi="宋体"/>
                <w:kern w:val="0"/>
                <w:szCs w:val="21"/>
              </w:rPr>
            </w:pPr>
            <w:r>
              <w:rPr>
                <w:rFonts w:hint="eastAsia" w:ascii="宋体" w:hAnsi="宋体"/>
                <w:kern w:val="0"/>
                <w:szCs w:val="21"/>
              </w:rPr>
              <w:t>投标截止时间</w:t>
            </w:r>
          </w:p>
        </w:tc>
        <w:tc>
          <w:tcPr>
            <w:tcW w:w="6720" w:type="dxa"/>
            <w:vAlign w:val="center"/>
          </w:tcPr>
          <w:p w14:paraId="21EB11DC">
            <w:pPr>
              <w:snapToGrid w:val="0"/>
              <w:spacing w:line="400" w:lineRule="exact"/>
              <w:rPr>
                <w:rFonts w:ascii="宋体" w:hAnsi="宋体"/>
                <w:szCs w:val="21"/>
                <w:u w:val="single"/>
              </w:rPr>
            </w:pPr>
            <w:r>
              <w:rPr>
                <w:rFonts w:hint="eastAsia" w:ascii="宋体" w:hAnsi="宋体"/>
                <w:szCs w:val="21"/>
              </w:rPr>
              <w:t>详见竞争性</w:t>
            </w:r>
            <w:r>
              <w:rPr>
                <w:rFonts w:hint="eastAsia" w:ascii="宋体" w:hAnsi="宋体"/>
                <w:kern w:val="0"/>
                <w:szCs w:val="21"/>
              </w:rPr>
              <w:t>比选</w:t>
            </w:r>
            <w:r>
              <w:rPr>
                <w:rFonts w:hint="eastAsia" w:ascii="宋体" w:hAnsi="宋体"/>
                <w:szCs w:val="21"/>
              </w:rPr>
              <w:t>公告规定的投标截止时间。</w:t>
            </w:r>
          </w:p>
        </w:tc>
      </w:tr>
      <w:tr w14:paraId="0B81D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DE05FF2">
            <w:pPr>
              <w:snapToGrid w:val="0"/>
              <w:spacing w:line="400" w:lineRule="exact"/>
              <w:jc w:val="center"/>
              <w:rPr>
                <w:rFonts w:ascii="宋体" w:hAnsi="宋体"/>
                <w:kern w:val="0"/>
                <w:szCs w:val="21"/>
              </w:rPr>
            </w:pPr>
            <w:r>
              <w:rPr>
                <w:rFonts w:ascii="宋体" w:hAnsi="宋体"/>
                <w:kern w:val="0"/>
                <w:szCs w:val="21"/>
              </w:rPr>
              <w:t>2.2.3</w:t>
            </w:r>
          </w:p>
        </w:tc>
        <w:tc>
          <w:tcPr>
            <w:tcW w:w="1635" w:type="dxa"/>
            <w:vAlign w:val="center"/>
          </w:tcPr>
          <w:p w14:paraId="294B800B">
            <w:pPr>
              <w:snapToGrid w:val="0"/>
              <w:spacing w:line="40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人对</w:t>
            </w:r>
            <w:r>
              <w:rPr>
                <w:rFonts w:hint="eastAsia" w:ascii="宋体" w:hAnsi="宋体"/>
                <w:kern w:val="0"/>
                <w:szCs w:val="21"/>
              </w:rPr>
              <w:t>比选</w:t>
            </w:r>
            <w:r>
              <w:rPr>
                <w:rFonts w:ascii="宋体" w:hAnsi="宋体"/>
                <w:kern w:val="0"/>
                <w:szCs w:val="21"/>
              </w:rPr>
              <w:t>文件进行</w:t>
            </w:r>
            <w:r>
              <w:rPr>
                <w:rFonts w:hint="eastAsia" w:ascii="宋体" w:hAnsi="宋体"/>
                <w:kern w:val="0"/>
                <w:szCs w:val="21"/>
              </w:rPr>
              <w:t>修改</w:t>
            </w:r>
            <w:r>
              <w:rPr>
                <w:rFonts w:ascii="宋体" w:hAnsi="宋体"/>
                <w:kern w:val="0"/>
                <w:szCs w:val="21"/>
              </w:rPr>
              <w:t>的时间</w:t>
            </w:r>
          </w:p>
        </w:tc>
        <w:tc>
          <w:tcPr>
            <w:tcW w:w="6720" w:type="dxa"/>
            <w:vAlign w:val="center"/>
          </w:tcPr>
          <w:p w14:paraId="23BD1AB4">
            <w:pPr>
              <w:snapToGrid w:val="0"/>
              <w:spacing w:line="400" w:lineRule="exact"/>
              <w:ind w:firstLine="420" w:firstLineChars="200"/>
              <w:rPr>
                <w:rFonts w:ascii="宋体" w:hAnsi="宋体"/>
                <w:szCs w:val="21"/>
              </w:rPr>
            </w:pPr>
            <w:r>
              <w:rPr>
                <w:rFonts w:hint="eastAsia" w:ascii="宋体" w:hAnsi="宋体"/>
                <w:snapToGrid w:val="0"/>
                <w:kern w:val="0"/>
                <w:szCs w:val="21"/>
              </w:rPr>
              <w:t>修改</w:t>
            </w:r>
            <w:r>
              <w:rPr>
                <w:rFonts w:ascii="宋体" w:hAnsi="宋体"/>
                <w:snapToGrid w:val="0"/>
                <w:kern w:val="0"/>
                <w:szCs w:val="21"/>
              </w:rPr>
              <w:t>内容可能影响投标文件编制的，须在投标截止时间</w:t>
            </w:r>
            <w:r>
              <w:rPr>
                <w:rFonts w:hint="eastAsia" w:ascii="宋体" w:hAnsi="宋体"/>
                <w:snapToGrid w:val="0"/>
                <w:kern w:val="0"/>
                <w:szCs w:val="21"/>
              </w:rPr>
              <w:t>3</w:t>
            </w:r>
            <w:r>
              <w:rPr>
                <w:rFonts w:ascii="宋体" w:hAnsi="宋体"/>
                <w:snapToGrid w:val="0"/>
                <w:kern w:val="0"/>
                <w:szCs w:val="21"/>
              </w:rPr>
              <w:t>日前发布，发布时间至投标截止时间不足</w:t>
            </w:r>
            <w:r>
              <w:rPr>
                <w:rFonts w:hint="eastAsia" w:ascii="宋体" w:hAnsi="宋体"/>
                <w:snapToGrid w:val="0"/>
                <w:kern w:val="0"/>
                <w:szCs w:val="21"/>
              </w:rPr>
              <w:t>3</w:t>
            </w:r>
            <w:r>
              <w:rPr>
                <w:rFonts w:ascii="宋体" w:hAnsi="宋体"/>
                <w:snapToGrid w:val="0"/>
                <w:kern w:val="0"/>
                <w:szCs w:val="21"/>
              </w:rPr>
              <w:t>日的，须相应延后投标截止时间。</w:t>
            </w:r>
          </w:p>
        </w:tc>
      </w:tr>
      <w:tr w14:paraId="62076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0112EE8">
            <w:pPr>
              <w:snapToGrid w:val="0"/>
              <w:spacing w:line="400" w:lineRule="exact"/>
              <w:jc w:val="center"/>
              <w:rPr>
                <w:rFonts w:ascii="宋体" w:hAnsi="宋体"/>
                <w:kern w:val="0"/>
                <w:szCs w:val="21"/>
              </w:rPr>
            </w:pPr>
            <w:r>
              <w:rPr>
                <w:rFonts w:ascii="宋体" w:hAnsi="宋体"/>
                <w:kern w:val="0"/>
                <w:szCs w:val="21"/>
              </w:rPr>
              <w:t>3.1.1</w:t>
            </w:r>
          </w:p>
        </w:tc>
        <w:tc>
          <w:tcPr>
            <w:tcW w:w="1635" w:type="dxa"/>
            <w:vAlign w:val="center"/>
          </w:tcPr>
          <w:p w14:paraId="56C1F65C">
            <w:pPr>
              <w:snapToGrid w:val="0"/>
              <w:spacing w:line="400" w:lineRule="exact"/>
              <w:jc w:val="center"/>
              <w:rPr>
                <w:rFonts w:ascii="宋体" w:hAnsi="宋体"/>
                <w:kern w:val="0"/>
                <w:szCs w:val="21"/>
              </w:rPr>
            </w:pPr>
            <w:r>
              <w:rPr>
                <w:rFonts w:ascii="宋体" w:hAnsi="宋体"/>
                <w:kern w:val="0"/>
                <w:szCs w:val="21"/>
              </w:rPr>
              <w:t>构成投标文件的其他材料</w:t>
            </w:r>
          </w:p>
        </w:tc>
        <w:tc>
          <w:tcPr>
            <w:tcW w:w="6720" w:type="dxa"/>
            <w:vAlign w:val="center"/>
          </w:tcPr>
          <w:p w14:paraId="382E05EE">
            <w:pPr>
              <w:snapToGrid w:val="0"/>
              <w:spacing w:line="400" w:lineRule="exact"/>
              <w:ind w:firstLine="420" w:firstLineChars="200"/>
              <w:rPr>
                <w:rFonts w:ascii="宋体" w:hAnsi="宋体"/>
                <w:szCs w:val="21"/>
              </w:rPr>
            </w:pPr>
            <w:r>
              <w:rPr>
                <w:rFonts w:ascii="宋体" w:hAnsi="宋体"/>
                <w:szCs w:val="21"/>
              </w:rPr>
              <w:t>投标人的书面澄清、说明和补正（但不得改变投标文件的实质性内容）</w:t>
            </w:r>
          </w:p>
        </w:tc>
      </w:tr>
      <w:tr w14:paraId="6F7AC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A6CD283">
            <w:pPr>
              <w:snapToGrid w:val="0"/>
              <w:spacing w:line="400" w:lineRule="exact"/>
              <w:jc w:val="center"/>
              <w:rPr>
                <w:rFonts w:ascii="宋体" w:hAnsi="宋体"/>
                <w:kern w:val="0"/>
                <w:szCs w:val="21"/>
              </w:rPr>
            </w:pPr>
            <w:r>
              <w:rPr>
                <w:rFonts w:hint="eastAsia" w:ascii="宋体" w:hAnsi="宋体"/>
                <w:kern w:val="0"/>
                <w:szCs w:val="21"/>
              </w:rPr>
              <w:t>3.2</w:t>
            </w:r>
          </w:p>
        </w:tc>
        <w:tc>
          <w:tcPr>
            <w:tcW w:w="1635" w:type="dxa"/>
            <w:vAlign w:val="center"/>
          </w:tcPr>
          <w:p w14:paraId="6FC3F05F">
            <w:pPr>
              <w:snapToGrid w:val="0"/>
              <w:spacing w:line="400" w:lineRule="exact"/>
              <w:jc w:val="center"/>
              <w:rPr>
                <w:rFonts w:ascii="宋体" w:hAnsi="宋体"/>
                <w:kern w:val="0"/>
                <w:szCs w:val="21"/>
              </w:rPr>
            </w:pPr>
            <w:r>
              <w:rPr>
                <w:rFonts w:ascii="宋体" w:hAnsi="宋体"/>
                <w:kern w:val="0"/>
                <w:szCs w:val="21"/>
              </w:rPr>
              <w:t>投标报价</w:t>
            </w:r>
          </w:p>
        </w:tc>
        <w:tc>
          <w:tcPr>
            <w:tcW w:w="6720" w:type="dxa"/>
            <w:vAlign w:val="center"/>
          </w:tcPr>
          <w:p w14:paraId="0E1314B7">
            <w:pPr>
              <w:keepNext w:val="0"/>
              <w:keepLines w:val="0"/>
              <w:pageBreakBefore w:val="0"/>
              <w:tabs>
                <w:tab w:val="left" w:pos="546"/>
                <w:tab w:val="left" w:pos="711"/>
              </w:tabs>
              <w:kinsoku/>
              <w:wordWrap/>
              <w:overflowPunct/>
              <w:topLinePunct w:val="0"/>
              <w:bidi w:val="0"/>
              <w:snapToGrid w:val="0"/>
              <w:spacing w:line="400" w:lineRule="exact"/>
              <w:ind w:left="6" w:leftChars="3"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投标人应按本须知和第五章“工程量清单”的要求填写相应清单表格。投标人的投标报价应是本章投标人须知前附表1.3.1项中所述的本工程合同段招标范围内的全部工程的投标报价，并以投标人在工程量清单中提出的单价或总价</w:t>
            </w:r>
            <w:r>
              <w:rPr>
                <w:rFonts w:hint="eastAsia" w:ascii="宋体" w:hAnsi="宋体" w:eastAsia="宋体" w:cs="宋体"/>
                <w:kern w:val="2"/>
                <w:sz w:val="21"/>
                <w:szCs w:val="24"/>
                <w:lang w:val="en-US" w:eastAsia="zh-CN" w:bidi="ar-SA"/>
              </w:rPr>
              <w:footnoteReference w:id="0"/>
            </w:r>
            <w:r>
              <w:rPr>
                <w:rFonts w:hint="eastAsia" w:ascii="宋体" w:hAnsi="宋体" w:eastAsia="宋体" w:cs="宋体"/>
                <w:kern w:val="2"/>
                <w:sz w:val="21"/>
                <w:szCs w:val="24"/>
                <w:lang w:val="en-US" w:eastAsia="zh-CN" w:bidi="ar-SA"/>
              </w:rPr>
              <w:t>为依据。</w:t>
            </w:r>
          </w:p>
          <w:p w14:paraId="63601FE3">
            <w:pPr>
              <w:keepNext w:val="0"/>
              <w:keepLines w:val="0"/>
              <w:pageBreakBefore w:val="0"/>
              <w:kinsoku/>
              <w:wordWrap/>
              <w:overflowPunct/>
              <w:topLinePunct w:val="0"/>
              <w:autoSpaceDE w:val="0"/>
              <w:autoSpaceDN w:val="0"/>
              <w:bidi w:val="0"/>
              <w:adjustRightInd w:val="0"/>
              <w:snapToGrid w:val="0"/>
              <w:spacing w:line="40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投标人应认真填写工程量清单中所列的本合同各工程子目的单价。投标人没有填入单价的工程子目，将被视为重大偏差，按废标处理。投标人在工程量清单中多报的子目和单价或总价发包人将不予接受，并将被视为重大偏差，按废标处理。</w:t>
            </w:r>
          </w:p>
          <w:p w14:paraId="20255F70">
            <w:pPr>
              <w:keepNext w:val="0"/>
              <w:keepLines w:val="0"/>
              <w:pageBreakBefore w:val="0"/>
              <w:kinsoku/>
              <w:wordWrap/>
              <w:overflowPunct/>
              <w:topLinePunct w:val="0"/>
              <w:autoSpaceDE w:val="0"/>
              <w:autoSpaceDN w:val="0"/>
              <w:bidi w:val="0"/>
              <w:adjustRightInd w:val="0"/>
              <w:snapToGrid w:val="0"/>
              <w:spacing w:line="40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工程量清单中给出的工程量，是投标报价确定的共同的基础，不能作为最终结算与支付的依据，具体工程量根据测绘单位现场实测并结合发包人、监理人及承包人现场实际收方认可的尺寸、断面并按《建设工程工程量清单计价规范》（GB50500－2013）、《重庆市建设工程工程量清单计价规则》（CQJJGZ-2013）、《重庆市建设工程工程量计算规则》（CQJLGZ-2013）计算的完成合同工程应予计量的工程量为准。</w:t>
            </w:r>
          </w:p>
          <w:p w14:paraId="7C99F233">
            <w:pPr>
              <w:keepNext w:val="0"/>
              <w:keepLines w:val="0"/>
              <w:pageBreakBefore w:val="0"/>
              <w:kinsoku/>
              <w:wordWrap/>
              <w:overflowPunct/>
              <w:topLinePunct w:val="0"/>
              <w:autoSpaceDE w:val="0"/>
              <w:autoSpaceDN w:val="0"/>
              <w:bidi w:val="0"/>
              <w:adjustRightInd w:val="0"/>
              <w:snapToGrid w:val="0"/>
              <w:spacing w:line="400" w:lineRule="exact"/>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4.投标人在编制投标报价时不得擅自变改建设单位提供的工程量清单中的项目编码、项目名称、项目特征、工程量及计量单位，否则视为对竞争性比选文件不作实质性响应，其投标文件按废标处理。</w:t>
            </w:r>
          </w:p>
          <w:p w14:paraId="6B7A862A">
            <w:pPr>
              <w:pStyle w:val="7"/>
              <w:tabs>
                <w:tab w:val="left" w:pos="546"/>
                <w:tab w:val="left" w:pos="711"/>
              </w:tabs>
              <w:snapToGrid w:val="0"/>
              <w:spacing w:after="0" w:line="400" w:lineRule="exact"/>
              <w:ind w:left="6" w:leftChars="3" w:firstLine="420" w:firstLineChars="200"/>
              <w:rPr>
                <w:rFonts w:ascii="宋体" w:hAnsi="宋体" w:cs="宋体"/>
              </w:rPr>
            </w:pPr>
            <w:r>
              <w:rPr>
                <w:rFonts w:hint="eastAsia" w:ascii="宋体" w:hAnsi="宋体" w:cs="宋体"/>
              </w:rPr>
              <w:t>5.（1）在合同实施期间，单价和总价不调整。</w:t>
            </w:r>
          </w:p>
          <w:p w14:paraId="6D8C3740">
            <w:pPr>
              <w:pStyle w:val="7"/>
              <w:tabs>
                <w:tab w:val="left" w:pos="546"/>
                <w:tab w:val="left" w:pos="711"/>
              </w:tabs>
              <w:snapToGrid w:val="0"/>
              <w:spacing w:after="0" w:line="400" w:lineRule="exact"/>
              <w:ind w:left="6" w:leftChars="3" w:firstLine="420" w:firstLineChars="200"/>
              <w:rPr>
                <w:rFonts w:ascii="宋体" w:hAnsi="宋体" w:cs="宋体"/>
              </w:rPr>
            </w:pPr>
            <w:r>
              <w:rPr>
                <w:rFonts w:hint="eastAsia" w:ascii="宋体" w:hAnsi="宋体" w:cs="宋体"/>
              </w:rPr>
              <w:t>（2）增值税计税方法由比选人依据国家税法规定选择：</w:t>
            </w:r>
          </w:p>
          <w:p w14:paraId="72EEDF79">
            <w:pPr>
              <w:pStyle w:val="7"/>
              <w:tabs>
                <w:tab w:val="left" w:pos="546"/>
                <w:tab w:val="left" w:pos="711"/>
              </w:tabs>
              <w:snapToGrid w:val="0"/>
              <w:spacing w:after="0" w:line="400" w:lineRule="exact"/>
              <w:ind w:left="6" w:leftChars="3" w:firstLine="420" w:firstLineChars="200"/>
              <w:rPr>
                <w:rFonts w:ascii="宋体" w:hAnsi="宋体" w:cs="宋体"/>
              </w:rPr>
            </w:pPr>
            <w:r>
              <w:rPr>
                <w:rFonts w:hint="eastAsia" w:ascii="宋体" w:hAnsi="宋体" w:cs="宋体"/>
              </w:rPr>
              <w:t>一般计税法</w:t>
            </w:r>
          </w:p>
          <w:p w14:paraId="49358CA8">
            <w:pPr>
              <w:pStyle w:val="7"/>
              <w:tabs>
                <w:tab w:val="left" w:pos="546"/>
                <w:tab w:val="left" w:pos="711"/>
              </w:tabs>
              <w:snapToGrid w:val="0"/>
              <w:spacing w:after="0" w:line="400" w:lineRule="exact"/>
              <w:ind w:firstLine="420" w:firstLineChars="200"/>
              <w:rPr>
                <w:rFonts w:ascii="宋体" w:hAnsi="宋体" w:cs="宋体"/>
              </w:rPr>
            </w:pPr>
            <w:r>
              <w:rPr>
                <w:rFonts w:hint="eastAsia" w:ascii="宋体" w:hAnsi="宋体" w:cs="宋体"/>
              </w:rPr>
              <w:t>6.如发现工程量清单中的数量与图纸中数量不一致，应于本须知第2.2.1项中规定的时间前书面通知比选人核查，除非比选人以修改的形式予以更正，否则，应以工程量清单中列出的数量为准。</w:t>
            </w:r>
          </w:p>
          <w:p w14:paraId="5CB4B0A2">
            <w:pPr>
              <w:tabs>
                <w:tab w:val="left" w:pos="546"/>
                <w:tab w:val="left" w:pos="711"/>
              </w:tabs>
              <w:snapToGrid w:val="0"/>
              <w:spacing w:line="400" w:lineRule="exact"/>
              <w:ind w:firstLine="420" w:firstLineChars="200"/>
              <w:rPr>
                <w:rFonts w:ascii="宋体" w:hAnsi="宋体" w:cs="宋体"/>
              </w:rPr>
            </w:pPr>
            <w:r>
              <w:rPr>
                <w:rFonts w:hint="eastAsia" w:ascii="宋体" w:hAnsi="宋体" w:cs="宋体"/>
              </w:rPr>
              <w:t>7.比选人在工程量清单中所列出的价格（包括暂列金额、暂估价等），投标人不得修改，否则由评标委员会作否决投标处理。</w:t>
            </w:r>
          </w:p>
          <w:p w14:paraId="23815367">
            <w:pPr>
              <w:tabs>
                <w:tab w:val="left" w:pos="546"/>
                <w:tab w:val="left" w:pos="711"/>
              </w:tabs>
              <w:snapToGrid w:val="0"/>
              <w:spacing w:line="400" w:lineRule="exact"/>
              <w:ind w:firstLine="420" w:firstLineChars="200"/>
              <w:rPr>
                <w:rFonts w:ascii="宋体" w:hAnsi="宋体" w:cs="宋体"/>
                <w:szCs w:val="21"/>
              </w:rPr>
            </w:pPr>
            <w:r>
              <w:rPr>
                <w:rFonts w:hint="eastAsia" w:ascii="宋体" w:hAnsi="宋体" w:cs="宋体"/>
                <w:szCs w:val="21"/>
              </w:rPr>
              <w:t>8.本工程招标将设置投标总报价最高限价，投标总报价最高限价为：</w:t>
            </w:r>
            <w:r>
              <w:rPr>
                <w:rFonts w:hint="eastAsia" w:ascii="宋体" w:hAnsi="宋体" w:cs="宋体"/>
                <w:b/>
                <w:bCs/>
                <w:szCs w:val="21"/>
              </w:rPr>
              <w:t>￥778170元，其中安全文明施工费暂定金额为：￥18890元</w:t>
            </w:r>
            <w:r>
              <w:rPr>
                <w:rFonts w:hint="eastAsia" w:ascii="宋体" w:hAnsi="宋体" w:cs="宋体"/>
                <w:szCs w:val="21"/>
                <w:lang w:val="en-US" w:eastAsia="zh-CN"/>
              </w:rPr>
              <w:t>。</w:t>
            </w:r>
            <w:r>
              <w:rPr>
                <w:rFonts w:hint="eastAsia" w:ascii="宋体" w:hAnsi="宋体" w:cs="宋体"/>
                <w:szCs w:val="21"/>
              </w:rPr>
              <w:t>投标人的投标总报价不得超过投标总报价最高限价，否则由评标委员会作否决投标处理。</w:t>
            </w:r>
          </w:p>
          <w:p w14:paraId="6912EF34">
            <w:pPr>
              <w:tabs>
                <w:tab w:val="left" w:pos="546"/>
                <w:tab w:val="left" w:pos="711"/>
              </w:tabs>
              <w:snapToGrid w:val="0"/>
              <w:spacing w:line="400" w:lineRule="exact"/>
              <w:ind w:firstLine="420" w:firstLineChars="200"/>
              <w:rPr>
                <w:rFonts w:ascii="宋体" w:hAnsi="宋体" w:cs="宋体"/>
              </w:rPr>
            </w:pPr>
            <w:r>
              <w:rPr>
                <w:rFonts w:hint="eastAsia" w:ascii="宋体" w:hAnsi="宋体" w:cs="宋体"/>
                <w:szCs w:val="21"/>
              </w:rPr>
              <w:t xml:space="preserve">本工程招标将设置全部清单综合单价最高限价，全部清单综合单价最高限价最迟应于投标截止日3日前发布，投标人的每项清单综合单价报价不得超过每项清单综合单价最高限价，否则由评标委员会作否决投标处理。  </w:t>
            </w:r>
          </w:p>
          <w:p w14:paraId="2B10DCC3">
            <w:pPr>
              <w:pStyle w:val="7"/>
              <w:spacing w:after="0" w:line="400" w:lineRule="exact"/>
              <w:ind w:firstLine="420" w:firstLineChars="200"/>
              <w:rPr>
                <w:rFonts w:ascii="宋体" w:hAnsi="宋体" w:cs="宋体"/>
              </w:rPr>
            </w:pPr>
            <w:r>
              <w:rPr>
                <w:rFonts w:hint="eastAsia" w:ascii="宋体" w:hAnsi="宋体" w:cs="宋体"/>
              </w:rPr>
              <w:t>9.安全文明施工费：</w:t>
            </w:r>
          </w:p>
          <w:p w14:paraId="1C721622">
            <w:pPr>
              <w:pStyle w:val="7"/>
              <w:tabs>
                <w:tab w:val="left" w:pos="546"/>
                <w:tab w:val="left" w:pos="711"/>
              </w:tabs>
              <w:snapToGrid w:val="0"/>
              <w:spacing w:after="0" w:line="400" w:lineRule="exact"/>
              <w:ind w:firstLine="420" w:firstLineChars="200"/>
              <w:rPr>
                <w:rFonts w:ascii="宋体" w:hAnsi="宋体" w:cs="宋体"/>
              </w:rPr>
            </w:pPr>
            <w:r>
              <w:rPr>
                <w:rFonts w:hint="eastAsia" w:ascii="宋体" w:hAnsi="宋体" w:cs="宋体"/>
              </w:rPr>
              <w:t>9.1根据《重庆城乡建设委员会关于印发〈重庆市建设工程安全文明施工费计取及使用管理规定〉的通知》（渝建发〔2014〕25号）规定，安全文明施工费由安全施工费、文明施工费、环境保护费及临时设施费组成。</w:t>
            </w:r>
          </w:p>
          <w:p w14:paraId="4EE489C4">
            <w:pPr>
              <w:pStyle w:val="23"/>
              <w:spacing w:line="400" w:lineRule="exact"/>
              <w:ind w:firstLineChars="200"/>
              <w:rPr>
                <w:kern w:val="2"/>
                <w:sz w:val="21"/>
                <w:szCs w:val="24"/>
              </w:rPr>
            </w:pPr>
            <w:r>
              <w:rPr>
                <w:rFonts w:hint="eastAsia"/>
                <w:kern w:val="2"/>
                <w:sz w:val="21"/>
                <w:szCs w:val="24"/>
              </w:rPr>
              <w:t>9.2</w:t>
            </w:r>
            <w:r>
              <w:rPr>
                <w:rFonts w:hint="eastAsia"/>
                <w:color w:val="000000" w:themeColor="text1"/>
                <w:kern w:val="2"/>
                <w:sz w:val="21"/>
                <w:szCs w:val="24"/>
                <w14:textFill>
                  <w14:solidFill>
                    <w14:schemeClr w14:val="tx1"/>
                  </w14:solidFill>
                </w14:textFill>
              </w:rPr>
              <w:t>本工程安全文明施工费由比选人根据《</w:t>
            </w:r>
            <w:r>
              <w:rPr>
                <w:rFonts w:hint="eastAsia"/>
                <w:kern w:val="2"/>
                <w:sz w:val="21"/>
                <w:szCs w:val="24"/>
              </w:rPr>
              <w:t>建设工程工程量清单计价规范》（GB50500-2013）、《重庆市建设工程工程量清单计价规则》（CQJJGZ-2013）、《重庆市城乡建设委员会关于印发〈重庆市建设工程安全文明施工费计取及使用管理规定〉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投标函》及工程量清单报价中的安全文明施工费必须按照比选人给出的暂定金额填报，否则视为对招标文件不作实质性响应，其投标文件由评标委员会作否决投标处理。注：采用全费用清单计价的项目，安全文明施工费仅针对《投标函》中的安全文明施工费进行评审。</w:t>
            </w:r>
          </w:p>
          <w:p w14:paraId="30D54486">
            <w:pPr>
              <w:tabs>
                <w:tab w:val="left" w:pos="546"/>
                <w:tab w:val="left" w:pos="711"/>
              </w:tabs>
              <w:snapToGrid w:val="0"/>
              <w:spacing w:line="400" w:lineRule="exact"/>
              <w:ind w:firstLine="420" w:firstLineChars="200"/>
              <w:rPr>
                <w:rFonts w:ascii="宋体" w:hAnsi="宋体" w:cs="宋体"/>
              </w:rPr>
            </w:pPr>
            <w:r>
              <w:rPr>
                <w:rFonts w:hint="eastAsia" w:ascii="宋体" w:hAnsi="宋体" w:cs="宋体"/>
              </w:rPr>
              <w:t>10.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14:paraId="68E5E428">
            <w:pPr>
              <w:pStyle w:val="7"/>
              <w:tabs>
                <w:tab w:val="left" w:pos="546"/>
                <w:tab w:val="left" w:pos="711"/>
              </w:tabs>
              <w:snapToGrid w:val="0"/>
              <w:spacing w:after="0" w:line="400" w:lineRule="exact"/>
              <w:ind w:firstLine="420" w:firstLineChars="200"/>
              <w:rPr>
                <w:rFonts w:ascii="宋体" w:hAnsi="宋体" w:cs="宋体"/>
              </w:rPr>
            </w:pPr>
            <w:r>
              <w:rPr>
                <w:rFonts w:hint="eastAsia" w:ascii="宋体" w:hAnsi="宋体" w:cs="宋体"/>
              </w:rPr>
              <w:t>11.本项目建筑安装材料价格风险按照《重庆市城乡建设委员会关于进一步加强建筑安装材料价格风险管控的指导意见》（渝建〔2018〕61号）执行。本项目主要材料及设备价格风险内容、范围及调整方法为：详见专用合同条款约定。</w:t>
            </w:r>
          </w:p>
          <w:p w14:paraId="6CD0EDBB">
            <w:pPr>
              <w:pStyle w:val="7"/>
              <w:tabs>
                <w:tab w:val="left" w:pos="546"/>
                <w:tab w:val="left" w:pos="711"/>
              </w:tabs>
              <w:snapToGrid w:val="0"/>
              <w:spacing w:after="0" w:line="400" w:lineRule="exact"/>
              <w:ind w:firstLine="420" w:firstLineChars="200"/>
              <w:rPr>
                <w:rFonts w:ascii="宋体" w:hAnsi="宋体" w:cs="宋体"/>
              </w:rPr>
            </w:pPr>
            <w:r>
              <w:rPr>
                <w:rFonts w:hint="eastAsia" w:ascii="宋体" w:hAnsi="宋体" w:cs="宋体"/>
              </w:rPr>
              <w:t>12.本项目所采用技术、工艺和产品等必须执行重庆市住房和城乡建设委员会关于发布重庆市建设领域禁止、限制使用落后技术通告（2019年版）（渝建发〔2019〕25号）的规定。</w:t>
            </w:r>
          </w:p>
          <w:p w14:paraId="3093E644">
            <w:pPr>
              <w:pStyle w:val="7"/>
              <w:keepNext w:val="0"/>
              <w:keepLines w:val="0"/>
              <w:pageBreakBefore w:val="0"/>
              <w:tabs>
                <w:tab w:val="left" w:pos="546"/>
                <w:tab w:val="left" w:pos="711"/>
              </w:tabs>
              <w:kinsoku/>
              <w:wordWrap/>
              <w:overflowPunct/>
              <w:topLinePunct w:val="0"/>
              <w:autoSpaceDE/>
              <w:autoSpaceDN/>
              <w:bidi w:val="0"/>
              <w:adjustRightInd/>
              <w:snapToGrid w:val="0"/>
              <w:spacing w:after="0" w:line="400" w:lineRule="exact"/>
              <w:ind w:firstLine="420" w:firstLineChars="200"/>
              <w:textAlignment w:val="auto"/>
              <w:rPr>
                <w:rFonts w:hint="eastAsia"/>
              </w:rPr>
            </w:pPr>
            <w:r>
              <w:rPr>
                <w:rFonts w:hint="eastAsia" w:ascii="宋体" w:hAnsi="宋体" w:cs="宋体"/>
              </w:rPr>
              <w:t>13.本工程主体结构若需混凝土，则必须使用商品混凝土，不得自建搅拌站。</w:t>
            </w:r>
          </w:p>
        </w:tc>
      </w:tr>
      <w:tr w14:paraId="48D8D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9" w:type="dxa"/>
            <w:vAlign w:val="center"/>
          </w:tcPr>
          <w:p w14:paraId="68115086">
            <w:pPr>
              <w:snapToGrid w:val="0"/>
              <w:spacing w:line="400" w:lineRule="exact"/>
              <w:jc w:val="center"/>
              <w:rPr>
                <w:rFonts w:ascii="宋体" w:hAnsi="宋体"/>
                <w:kern w:val="0"/>
                <w:szCs w:val="21"/>
              </w:rPr>
            </w:pPr>
            <w:r>
              <w:rPr>
                <w:rFonts w:ascii="宋体" w:hAnsi="宋体"/>
                <w:kern w:val="0"/>
                <w:szCs w:val="21"/>
              </w:rPr>
              <w:t>3.3.1</w:t>
            </w:r>
          </w:p>
        </w:tc>
        <w:tc>
          <w:tcPr>
            <w:tcW w:w="1635" w:type="dxa"/>
            <w:vAlign w:val="center"/>
          </w:tcPr>
          <w:p w14:paraId="4EF53E6F">
            <w:pPr>
              <w:snapToGrid w:val="0"/>
              <w:spacing w:line="400" w:lineRule="exact"/>
              <w:jc w:val="center"/>
              <w:rPr>
                <w:rFonts w:ascii="宋体" w:hAnsi="宋体"/>
                <w:kern w:val="0"/>
                <w:szCs w:val="21"/>
              </w:rPr>
            </w:pPr>
            <w:r>
              <w:rPr>
                <w:rFonts w:ascii="宋体" w:hAnsi="宋体"/>
                <w:kern w:val="0"/>
                <w:szCs w:val="21"/>
              </w:rPr>
              <w:t>投标有效期</w:t>
            </w:r>
          </w:p>
        </w:tc>
        <w:tc>
          <w:tcPr>
            <w:tcW w:w="6720" w:type="dxa"/>
            <w:vAlign w:val="center"/>
          </w:tcPr>
          <w:p w14:paraId="2F0C0A56">
            <w:pPr>
              <w:snapToGrid w:val="0"/>
              <w:spacing w:line="400" w:lineRule="exact"/>
              <w:rPr>
                <w:rFonts w:ascii="宋体" w:hAnsi="宋体"/>
                <w:szCs w:val="21"/>
              </w:rPr>
            </w:pPr>
            <w:r>
              <w:rPr>
                <w:rFonts w:hint="eastAsia" w:ascii="宋体" w:hAnsi="宋体"/>
                <w:szCs w:val="21"/>
                <w:u w:val="single"/>
              </w:rPr>
              <w:t>90</w:t>
            </w:r>
            <w:r>
              <w:rPr>
                <w:rFonts w:ascii="宋体" w:hAnsi="宋体"/>
                <w:szCs w:val="21"/>
              </w:rPr>
              <w:t>日历天（从提交投标文件截止日起计算）</w:t>
            </w:r>
          </w:p>
        </w:tc>
      </w:tr>
      <w:tr w14:paraId="38702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29" w:type="dxa"/>
            <w:vAlign w:val="center"/>
          </w:tcPr>
          <w:p w14:paraId="55AC4357">
            <w:pPr>
              <w:snapToGrid w:val="0"/>
              <w:spacing w:line="400" w:lineRule="exact"/>
              <w:jc w:val="center"/>
              <w:rPr>
                <w:rFonts w:ascii="宋体" w:hAnsi="宋体"/>
                <w:kern w:val="0"/>
                <w:szCs w:val="21"/>
              </w:rPr>
            </w:pPr>
            <w:r>
              <w:rPr>
                <w:rFonts w:ascii="宋体" w:hAnsi="宋体"/>
                <w:kern w:val="0"/>
                <w:szCs w:val="21"/>
              </w:rPr>
              <w:t>3.4</w:t>
            </w:r>
          </w:p>
        </w:tc>
        <w:tc>
          <w:tcPr>
            <w:tcW w:w="1635" w:type="dxa"/>
            <w:vAlign w:val="center"/>
          </w:tcPr>
          <w:p w14:paraId="6E8F3EC7">
            <w:pPr>
              <w:snapToGrid w:val="0"/>
              <w:spacing w:line="400" w:lineRule="exact"/>
              <w:jc w:val="center"/>
              <w:rPr>
                <w:rFonts w:ascii="宋体" w:hAnsi="宋体"/>
                <w:kern w:val="0"/>
                <w:szCs w:val="21"/>
              </w:rPr>
            </w:pPr>
            <w:r>
              <w:rPr>
                <w:rFonts w:ascii="宋体" w:hAnsi="宋体"/>
                <w:kern w:val="0"/>
                <w:szCs w:val="21"/>
              </w:rPr>
              <w:t>投标保证金</w:t>
            </w:r>
          </w:p>
        </w:tc>
        <w:tc>
          <w:tcPr>
            <w:tcW w:w="6720" w:type="dxa"/>
            <w:vAlign w:val="center"/>
          </w:tcPr>
          <w:p w14:paraId="4FD9358C">
            <w:pPr>
              <w:pStyle w:val="27"/>
              <w:snapToGrid w:val="0"/>
              <w:spacing w:line="400" w:lineRule="exact"/>
              <w:ind w:firstLine="0" w:firstLineChars="0"/>
              <w:jc w:val="left"/>
              <w:rPr>
                <w:rFonts w:ascii="宋体" w:hAnsi="宋体" w:cs="宋体"/>
                <w:sz w:val="21"/>
                <w:szCs w:val="24"/>
              </w:rPr>
            </w:pPr>
            <w:r>
              <w:rPr>
                <w:rFonts w:hint="eastAsia" w:ascii="宋体" w:hAnsi="宋体"/>
                <w:sz w:val="21"/>
                <w:szCs w:val="21"/>
              </w:rPr>
              <w:t>1</w:t>
            </w:r>
            <w:r>
              <w:rPr>
                <w:rFonts w:hint="eastAsia" w:ascii="宋体" w:hAnsi="宋体" w:cs="宋体"/>
                <w:sz w:val="21"/>
                <w:szCs w:val="24"/>
              </w:rPr>
              <w:t>、投标保证金的形式：现金。</w:t>
            </w:r>
          </w:p>
          <w:p w14:paraId="33ED53F5">
            <w:pPr>
              <w:snapToGrid w:val="0"/>
              <w:spacing w:line="400" w:lineRule="exact"/>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2、投标保证金的金额：</w:t>
            </w:r>
            <w:r>
              <w:rPr>
                <w:rFonts w:hint="eastAsia" w:ascii="宋体" w:hAnsi="宋体" w:cs="宋体"/>
                <w:color w:val="000000" w:themeColor="text1"/>
                <w:u w:val="single"/>
                <w:lang w:val="en-US" w:eastAsia="zh-CN"/>
                <w14:textFill>
                  <w14:solidFill>
                    <w14:schemeClr w14:val="tx1"/>
                  </w14:solidFill>
                </w14:textFill>
              </w:rPr>
              <w:t>15000</w:t>
            </w:r>
            <w:r>
              <w:rPr>
                <w:rFonts w:hint="eastAsia" w:ascii="宋体" w:hAnsi="宋体" w:cs="宋体"/>
                <w:color w:val="000000" w:themeColor="text1"/>
                <w14:textFill>
                  <w14:solidFill>
                    <w14:schemeClr w14:val="tx1"/>
                  </w14:solidFill>
                </w14:textFill>
              </w:rPr>
              <w:t>元（大写：</w:t>
            </w:r>
            <w:r>
              <w:rPr>
                <w:rFonts w:hint="eastAsia" w:ascii="宋体" w:hAnsi="宋体" w:cs="宋体"/>
                <w:color w:val="000000" w:themeColor="text1"/>
                <w:u w:val="single"/>
                <w:lang w:val="en-US" w:eastAsia="zh-CN"/>
                <w14:textFill>
                  <w14:solidFill>
                    <w14:schemeClr w14:val="tx1"/>
                  </w14:solidFill>
                </w14:textFill>
              </w:rPr>
              <w:t>壹万伍仟</w:t>
            </w:r>
            <w:r>
              <w:rPr>
                <w:rFonts w:hint="eastAsia" w:ascii="宋体" w:hAnsi="宋体" w:cs="宋体"/>
                <w:color w:val="000000" w:themeColor="text1"/>
                <w:u w:val="single"/>
                <w14:textFill>
                  <w14:solidFill>
                    <w14:schemeClr w14:val="tx1"/>
                  </w14:solidFill>
                </w14:textFill>
              </w:rPr>
              <w:t>元整</w:t>
            </w:r>
            <w:r>
              <w:rPr>
                <w:rFonts w:hint="eastAsia" w:ascii="宋体" w:hAnsi="宋体" w:cs="宋体"/>
                <w:color w:val="000000" w:themeColor="text1"/>
                <w14:textFill>
                  <w14:solidFill>
                    <w14:schemeClr w14:val="tx1"/>
                  </w14:solidFill>
                </w14:textFill>
              </w:rPr>
              <w:t>）。</w:t>
            </w:r>
          </w:p>
          <w:p w14:paraId="7561E17A">
            <w:pPr>
              <w:snapToGrid w:val="0"/>
              <w:spacing w:line="400" w:lineRule="exact"/>
              <w:jc w:val="left"/>
              <w:rPr>
                <w:rFonts w:ascii="宋体" w:hAnsi="宋体" w:cs="宋体"/>
              </w:rPr>
            </w:pPr>
            <w:r>
              <w:rPr>
                <w:rFonts w:hint="eastAsia" w:ascii="宋体" w:hAnsi="宋体" w:cs="宋体"/>
              </w:rPr>
              <w:t>3、递交方式：信封递交、信封上写明单位名称并盖单位公章。</w:t>
            </w:r>
          </w:p>
          <w:p w14:paraId="7BFB59D8">
            <w:pPr>
              <w:tabs>
                <w:tab w:val="left" w:pos="546"/>
                <w:tab w:val="left" w:pos="711"/>
              </w:tabs>
              <w:autoSpaceDE w:val="0"/>
              <w:autoSpaceDN w:val="0"/>
              <w:adjustRightInd w:val="0"/>
              <w:snapToGrid w:val="0"/>
              <w:spacing w:line="400" w:lineRule="exact"/>
              <w:jc w:val="left"/>
              <w:rPr>
                <w:rFonts w:ascii="宋体" w:hAnsi="宋体" w:cs="宋体"/>
              </w:rPr>
            </w:pPr>
            <w:r>
              <w:rPr>
                <w:rFonts w:hint="eastAsia" w:ascii="宋体" w:hAnsi="宋体" w:cs="宋体"/>
              </w:rPr>
              <w:t>4、递交时间：递交投标文件时，同时递交。</w:t>
            </w:r>
          </w:p>
          <w:p w14:paraId="67E25AB7">
            <w:pPr>
              <w:tabs>
                <w:tab w:val="left" w:pos="546"/>
                <w:tab w:val="left" w:pos="711"/>
              </w:tabs>
              <w:autoSpaceDE w:val="0"/>
              <w:autoSpaceDN w:val="0"/>
              <w:adjustRightInd w:val="0"/>
              <w:snapToGrid w:val="0"/>
              <w:spacing w:line="400" w:lineRule="exact"/>
              <w:jc w:val="left"/>
              <w:rPr>
                <w:rFonts w:ascii="宋体" w:hAnsi="宋体" w:cs="宋体"/>
              </w:rPr>
            </w:pPr>
            <w:r>
              <w:rPr>
                <w:rFonts w:hint="eastAsia" w:ascii="宋体" w:hAnsi="宋体" w:cs="宋体"/>
              </w:rPr>
              <w:t>5、投标保证金退还：开标结束后当场退还除中标候选人外其他投标人的投标保证金。</w:t>
            </w:r>
          </w:p>
          <w:p w14:paraId="0B57BFD5">
            <w:pPr>
              <w:snapToGrid w:val="0"/>
              <w:spacing w:line="400" w:lineRule="exact"/>
              <w:ind w:firstLine="420" w:firstLineChars="200"/>
              <w:rPr>
                <w:rFonts w:ascii="宋体" w:hAnsi="宋体" w:cs="宋体"/>
                <w:kern w:val="0"/>
                <w:szCs w:val="21"/>
              </w:rPr>
            </w:pPr>
            <w:r>
              <w:rPr>
                <w:rFonts w:hint="eastAsia" w:ascii="宋体" w:hAnsi="宋体" w:cs="仿宋_GB2312"/>
                <w:bCs/>
                <w:snapToGrid w:val="0"/>
                <w:color w:val="000000"/>
                <w:kern w:val="0"/>
                <w:szCs w:val="21"/>
              </w:rPr>
              <w:t>特别提示：本工程投标人比选过程中有串标、围标等违法行为的按相关法律法规处理且投标保证金不予退还。本工程中选人无故放弃中选的按相关法律法规处理且投标保证金不予退还。</w:t>
            </w:r>
          </w:p>
        </w:tc>
      </w:tr>
      <w:tr w14:paraId="0FECC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2DE120B">
            <w:pPr>
              <w:snapToGrid w:val="0"/>
              <w:spacing w:line="400" w:lineRule="exact"/>
              <w:jc w:val="center"/>
              <w:rPr>
                <w:rFonts w:ascii="宋体" w:hAnsi="宋体"/>
                <w:kern w:val="0"/>
                <w:szCs w:val="21"/>
              </w:rPr>
            </w:pPr>
            <w:r>
              <w:rPr>
                <w:rFonts w:ascii="宋体" w:hAnsi="宋体"/>
                <w:kern w:val="0"/>
                <w:szCs w:val="21"/>
              </w:rPr>
              <w:t>3.6</w:t>
            </w:r>
          </w:p>
        </w:tc>
        <w:tc>
          <w:tcPr>
            <w:tcW w:w="1635" w:type="dxa"/>
            <w:vAlign w:val="center"/>
          </w:tcPr>
          <w:p w14:paraId="20F2A893">
            <w:pPr>
              <w:snapToGrid w:val="0"/>
              <w:spacing w:line="400" w:lineRule="exact"/>
              <w:jc w:val="center"/>
              <w:rPr>
                <w:rFonts w:ascii="宋体" w:hAnsi="宋体"/>
                <w:kern w:val="0"/>
                <w:szCs w:val="21"/>
              </w:rPr>
            </w:pPr>
            <w:r>
              <w:rPr>
                <w:rFonts w:ascii="宋体" w:hAnsi="宋体"/>
                <w:kern w:val="0"/>
                <w:szCs w:val="21"/>
              </w:rPr>
              <w:t>是否允许递交</w:t>
            </w:r>
          </w:p>
          <w:p w14:paraId="4393428E">
            <w:pPr>
              <w:snapToGrid w:val="0"/>
              <w:spacing w:line="400" w:lineRule="exact"/>
              <w:jc w:val="center"/>
              <w:rPr>
                <w:rFonts w:ascii="宋体" w:hAnsi="宋体"/>
                <w:kern w:val="0"/>
                <w:szCs w:val="21"/>
              </w:rPr>
            </w:pPr>
            <w:r>
              <w:rPr>
                <w:rFonts w:ascii="宋体" w:hAnsi="宋体"/>
                <w:kern w:val="0"/>
                <w:szCs w:val="21"/>
              </w:rPr>
              <w:t>备选投标方案</w:t>
            </w:r>
          </w:p>
        </w:tc>
        <w:tc>
          <w:tcPr>
            <w:tcW w:w="6720" w:type="dxa"/>
            <w:vAlign w:val="center"/>
          </w:tcPr>
          <w:p w14:paraId="05969125">
            <w:pPr>
              <w:snapToGrid w:val="0"/>
              <w:spacing w:line="400" w:lineRule="exact"/>
              <w:rPr>
                <w:rFonts w:ascii="宋体" w:hAnsi="宋体"/>
                <w:kern w:val="0"/>
                <w:szCs w:val="21"/>
              </w:rPr>
            </w:pPr>
            <w:r>
              <w:rPr>
                <w:rFonts w:ascii="宋体" w:hAnsi="宋体"/>
                <w:kern w:val="0"/>
                <w:szCs w:val="21"/>
              </w:rPr>
              <w:t>不允许</w:t>
            </w:r>
          </w:p>
        </w:tc>
      </w:tr>
      <w:tr w14:paraId="59868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222504E">
            <w:pPr>
              <w:snapToGrid w:val="0"/>
              <w:spacing w:line="400" w:lineRule="exact"/>
              <w:jc w:val="center"/>
              <w:rPr>
                <w:rFonts w:ascii="宋体" w:hAnsi="宋体"/>
                <w:kern w:val="0"/>
                <w:szCs w:val="21"/>
              </w:rPr>
            </w:pPr>
            <w:r>
              <w:rPr>
                <w:rFonts w:ascii="宋体" w:hAnsi="宋体"/>
                <w:kern w:val="0"/>
                <w:szCs w:val="21"/>
              </w:rPr>
              <w:t>3.7.3</w:t>
            </w:r>
          </w:p>
        </w:tc>
        <w:tc>
          <w:tcPr>
            <w:tcW w:w="1635" w:type="dxa"/>
            <w:vAlign w:val="center"/>
          </w:tcPr>
          <w:p w14:paraId="4299353B">
            <w:pPr>
              <w:spacing w:line="460" w:lineRule="exact"/>
              <w:jc w:val="center"/>
              <w:rPr>
                <w:rFonts w:ascii="宋体" w:hAnsi="宋体" w:cs="宋体"/>
                <w:kern w:val="0"/>
                <w:szCs w:val="21"/>
              </w:rPr>
            </w:pPr>
            <w:r>
              <w:rPr>
                <w:rFonts w:hint="eastAsia" w:ascii="宋体" w:hAnsi="宋体" w:cs="宋体"/>
                <w:kern w:val="0"/>
                <w:szCs w:val="21"/>
              </w:rPr>
              <w:t>签字或盖章</w:t>
            </w:r>
          </w:p>
          <w:p w14:paraId="67EEF0F4">
            <w:pPr>
              <w:spacing w:line="460" w:lineRule="exact"/>
              <w:jc w:val="center"/>
              <w:rPr>
                <w:rFonts w:ascii="宋体" w:hAnsi="宋体"/>
                <w:color w:val="FF0000"/>
                <w:kern w:val="0"/>
                <w:szCs w:val="21"/>
              </w:rPr>
            </w:pPr>
            <w:r>
              <w:rPr>
                <w:rFonts w:hint="eastAsia" w:ascii="宋体" w:hAnsi="宋体" w:cs="宋体"/>
                <w:kern w:val="0"/>
                <w:szCs w:val="21"/>
              </w:rPr>
              <w:t>要求</w:t>
            </w:r>
          </w:p>
        </w:tc>
        <w:tc>
          <w:tcPr>
            <w:tcW w:w="6720" w:type="dxa"/>
            <w:vAlign w:val="center"/>
          </w:tcPr>
          <w:p w14:paraId="7C4A5431">
            <w:pPr>
              <w:spacing w:line="460" w:lineRule="exact"/>
            </w:pPr>
            <w:r>
              <w:rPr>
                <w:rFonts w:hint="eastAsia" w:ascii="宋体" w:hAnsi="宋体" w:cs="宋体"/>
                <w:kern w:val="0"/>
                <w:szCs w:val="21"/>
              </w:rPr>
              <w:t>按本章投标人须知3.7.3款执行。</w:t>
            </w:r>
          </w:p>
        </w:tc>
      </w:tr>
      <w:tr w14:paraId="3D13A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EA3AA50">
            <w:pPr>
              <w:snapToGrid w:val="0"/>
              <w:spacing w:line="400" w:lineRule="exact"/>
              <w:jc w:val="center"/>
              <w:rPr>
                <w:rFonts w:ascii="宋体" w:hAnsi="宋体"/>
                <w:kern w:val="0"/>
                <w:szCs w:val="21"/>
              </w:rPr>
            </w:pPr>
            <w:r>
              <w:rPr>
                <w:rFonts w:ascii="宋体" w:hAnsi="宋体"/>
                <w:kern w:val="0"/>
                <w:szCs w:val="21"/>
              </w:rPr>
              <w:t>3.7.4</w:t>
            </w:r>
          </w:p>
        </w:tc>
        <w:tc>
          <w:tcPr>
            <w:tcW w:w="1635" w:type="dxa"/>
            <w:vAlign w:val="center"/>
          </w:tcPr>
          <w:p w14:paraId="18130E06">
            <w:pPr>
              <w:snapToGrid w:val="0"/>
              <w:spacing w:line="400" w:lineRule="exact"/>
              <w:jc w:val="center"/>
              <w:rPr>
                <w:rFonts w:ascii="宋体" w:hAnsi="宋体"/>
                <w:spacing w:val="-6"/>
                <w:kern w:val="0"/>
                <w:szCs w:val="21"/>
              </w:rPr>
            </w:pPr>
            <w:r>
              <w:rPr>
                <w:rFonts w:ascii="宋体" w:hAnsi="宋体"/>
                <w:spacing w:val="-6"/>
                <w:kern w:val="0"/>
                <w:szCs w:val="21"/>
              </w:rPr>
              <w:t>投标文件的份数</w:t>
            </w:r>
          </w:p>
        </w:tc>
        <w:tc>
          <w:tcPr>
            <w:tcW w:w="6720" w:type="dxa"/>
            <w:vAlign w:val="center"/>
          </w:tcPr>
          <w:p w14:paraId="251BED57">
            <w:pPr>
              <w:spacing w:line="460" w:lineRule="exact"/>
              <w:ind w:firstLine="420" w:firstLineChars="200"/>
              <w:jc w:val="left"/>
              <w:rPr>
                <w:rFonts w:ascii="宋体" w:hAnsi="宋体" w:cs="宋体"/>
                <w:szCs w:val="21"/>
              </w:rPr>
            </w:pPr>
            <w:r>
              <w:rPr>
                <w:rFonts w:hint="eastAsia" w:ascii="宋体" w:hAnsi="宋体" w:cs="宋体"/>
                <w:szCs w:val="21"/>
              </w:rPr>
              <w:t>投标函部分：一式3份（正本1份，副本2份）；</w:t>
            </w:r>
          </w:p>
          <w:p w14:paraId="22EB13E2">
            <w:pPr>
              <w:widowControl/>
              <w:snapToGrid w:val="0"/>
              <w:spacing w:line="460" w:lineRule="exact"/>
              <w:ind w:firstLine="420" w:firstLineChars="200"/>
              <w:rPr>
                <w:rFonts w:ascii="宋体" w:hAnsi="宋体" w:cs="宋体"/>
                <w:b/>
                <w:color w:val="FF0000"/>
                <w:szCs w:val="21"/>
              </w:rPr>
            </w:pPr>
            <w:r>
              <w:rPr>
                <w:rFonts w:hint="eastAsia" w:ascii="宋体" w:hAnsi="宋体" w:cs="宋体"/>
                <w:szCs w:val="21"/>
              </w:rPr>
              <w:t>经济部分：一式3份（正本1份，副本2份</w:t>
            </w:r>
            <w:r>
              <w:rPr>
                <w:rFonts w:hint="eastAsia" w:ascii="宋体" w:hAnsi="宋体" w:cs="宋体"/>
                <w:color w:val="auto"/>
                <w:szCs w:val="21"/>
              </w:rPr>
              <w:t>），</w:t>
            </w:r>
            <w:r>
              <w:rPr>
                <w:rFonts w:hint="eastAsia" w:ascii="宋体" w:hAnsi="宋体" w:cs="宋体"/>
                <w:b/>
                <w:color w:val="auto"/>
                <w:szCs w:val="21"/>
              </w:rPr>
              <w:t>另需提供电子光盘一张，电子光盘须标明本工程名称并加盖投标人单位公章。</w:t>
            </w:r>
          </w:p>
          <w:p w14:paraId="7B551492">
            <w:pPr>
              <w:autoSpaceDE w:val="0"/>
              <w:autoSpaceDN w:val="0"/>
              <w:adjustRightInd w:val="0"/>
              <w:snapToGrid w:val="0"/>
              <w:spacing w:line="400" w:lineRule="exact"/>
              <w:ind w:firstLine="420" w:firstLineChars="200"/>
              <w:rPr>
                <w:rFonts w:ascii="宋体" w:hAnsi="宋体"/>
                <w:i/>
                <w:kern w:val="0"/>
                <w:szCs w:val="21"/>
              </w:rPr>
            </w:pPr>
            <w:r>
              <w:rPr>
                <w:rFonts w:hint="eastAsia" w:ascii="宋体" w:hAnsi="宋体" w:cs="宋体"/>
                <w:szCs w:val="21"/>
              </w:rPr>
              <w:t>资格审查部分：一式3份（正本1份，副本2份）。</w:t>
            </w:r>
          </w:p>
        </w:tc>
      </w:tr>
      <w:tr w14:paraId="7783A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9318326">
            <w:pPr>
              <w:snapToGrid w:val="0"/>
              <w:spacing w:line="400" w:lineRule="exact"/>
              <w:jc w:val="center"/>
              <w:rPr>
                <w:rFonts w:ascii="宋体" w:hAnsi="宋体"/>
                <w:kern w:val="0"/>
                <w:szCs w:val="21"/>
              </w:rPr>
            </w:pPr>
            <w:r>
              <w:rPr>
                <w:rFonts w:ascii="宋体" w:hAnsi="宋体"/>
                <w:kern w:val="0"/>
                <w:szCs w:val="21"/>
              </w:rPr>
              <w:t>3.7.5</w:t>
            </w:r>
          </w:p>
        </w:tc>
        <w:tc>
          <w:tcPr>
            <w:tcW w:w="1635" w:type="dxa"/>
            <w:vAlign w:val="center"/>
          </w:tcPr>
          <w:p w14:paraId="665ECF5F">
            <w:pPr>
              <w:snapToGrid w:val="0"/>
              <w:spacing w:line="400" w:lineRule="exact"/>
              <w:jc w:val="center"/>
              <w:rPr>
                <w:rFonts w:ascii="宋体" w:hAnsi="宋体"/>
                <w:kern w:val="0"/>
                <w:szCs w:val="21"/>
              </w:rPr>
            </w:pPr>
            <w:r>
              <w:rPr>
                <w:rFonts w:hint="eastAsia" w:ascii="宋体" w:hAnsi="宋体"/>
                <w:kern w:val="0"/>
                <w:szCs w:val="21"/>
              </w:rPr>
              <w:t>编制要求</w:t>
            </w:r>
          </w:p>
        </w:tc>
        <w:tc>
          <w:tcPr>
            <w:tcW w:w="6720" w:type="dxa"/>
            <w:vAlign w:val="center"/>
          </w:tcPr>
          <w:p w14:paraId="0F13B798">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14:paraId="0F5F5956">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14:paraId="7147A22F">
            <w:pPr>
              <w:adjustRightInd w:val="0"/>
              <w:snapToGrid w:val="0"/>
              <w:spacing w:line="400" w:lineRule="exact"/>
              <w:ind w:firstLine="420" w:firstLineChars="200"/>
              <w:rPr>
                <w:rFonts w:ascii="宋体" w:hAnsi="宋体"/>
                <w:szCs w:val="21"/>
              </w:rPr>
            </w:pPr>
            <w:r>
              <w:rPr>
                <w:rFonts w:hint="eastAsia" w:ascii="宋体" w:hAnsi="宋体"/>
                <w:szCs w:val="21"/>
              </w:rPr>
              <w:t>（2）经济部分</w:t>
            </w:r>
          </w:p>
          <w:p w14:paraId="26659D27">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14:paraId="5952F35E">
            <w:pPr>
              <w:adjustRightInd w:val="0"/>
              <w:snapToGrid w:val="0"/>
              <w:spacing w:line="400" w:lineRule="exact"/>
              <w:ind w:firstLine="420" w:firstLineChars="200"/>
              <w:rPr>
                <w:rFonts w:ascii="宋体" w:hAnsi="宋体"/>
                <w:szCs w:val="21"/>
              </w:rPr>
            </w:pPr>
            <w:r>
              <w:rPr>
                <w:rFonts w:hint="eastAsia" w:ascii="宋体" w:hAnsi="宋体"/>
                <w:szCs w:val="21"/>
              </w:rPr>
              <w:t>（3）资格审查部分</w:t>
            </w:r>
          </w:p>
          <w:p w14:paraId="6C8D6811">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tc>
      </w:tr>
      <w:tr w14:paraId="45D28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F1CA843">
            <w:pPr>
              <w:snapToGrid w:val="0"/>
              <w:spacing w:line="400" w:lineRule="exact"/>
              <w:jc w:val="center"/>
              <w:rPr>
                <w:rFonts w:ascii="宋体" w:hAnsi="宋体"/>
                <w:kern w:val="0"/>
                <w:szCs w:val="21"/>
              </w:rPr>
            </w:pPr>
            <w:r>
              <w:rPr>
                <w:rFonts w:ascii="宋体" w:hAnsi="宋体"/>
                <w:kern w:val="0"/>
                <w:szCs w:val="21"/>
              </w:rPr>
              <w:t>4.1.1</w:t>
            </w:r>
          </w:p>
        </w:tc>
        <w:tc>
          <w:tcPr>
            <w:tcW w:w="1635" w:type="dxa"/>
            <w:vAlign w:val="center"/>
          </w:tcPr>
          <w:p w14:paraId="5C15124C">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720" w:type="dxa"/>
            <w:vAlign w:val="center"/>
          </w:tcPr>
          <w:p w14:paraId="1B9DD68E">
            <w:pPr>
              <w:spacing w:line="400" w:lineRule="exact"/>
              <w:ind w:firstLine="420" w:firstLineChars="200"/>
              <w:jc w:val="left"/>
              <w:rPr>
                <w:rFonts w:ascii="宋体" w:hAnsi="宋体"/>
                <w:szCs w:val="21"/>
              </w:rPr>
            </w:pPr>
            <w:r>
              <w:rPr>
                <w:rFonts w:hint="eastAsia" w:ascii="宋体" w:hAnsi="宋体"/>
                <w:szCs w:val="21"/>
              </w:rPr>
              <w:t>1.投标文件袋使用“投标函部分”袋、“经济部分”袋、“资格审查资料”袋以及“投标文件”大袋。</w:t>
            </w:r>
          </w:p>
          <w:p w14:paraId="62BEA1DD">
            <w:pPr>
              <w:spacing w:line="400" w:lineRule="exact"/>
              <w:ind w:firstLine="420" w:firstLineChars="200"/>
              <w:jc w:val="left"/>
              <w:rPr>
                <w:rFonts w:ascii="宋体" w:hAnsi="宋体"/>
                <w:szCs w:val="21"/>
              </w:rPr>
            </w:pPr>
            <w:r>
              <w:rPr>
                <w:rFonts w:hint="eastAsia" w:ascii="宋体" w:hAnsi="宋体"/>
                <w:szCs w:val="21"/>
              </w:rPr>
              <w:t>2.投标函部分装入“投标函部分”袋中，密封并在袋上加盖投标人单位公章。</w:t>
            </w:r>
          </w:p>
          <w:p w14:paraId="22D24E33">
            <w:pPr>
              <w:spacing w:line="400" w:lineRule="exact"/>
              <w:ind w:firstLine="420" w:firstLineChars="200"/>
              <w:jc w:val="left"/>
              <w:rPr>
                <w:rFonts w:ascii="宋体" w:hAnsi="宋体"/>
                <w:szCs w:val="21"/>
              </w:rPr>
            </w:pPr>
            <w:r>
              <w:rPr>
                <w:rFonts w:hint="eastAsia" w:ascii="宋体" w:hAnsi="宋体"/>
                <w:szCs w:val="21"/>
              </w:rPr>
              <w:t>3.经济部分（含光盘）装入“经济部分”袋中，密封并在袋上加盖投标人单位公章。</w:t>
            </w:r>
          </w:p>
          <w:p w14:paraId="362D56B2">
            <w:pPr>
              <w:spacing w:line="400" w:lineRule="exact"/>
              <w:ind w:firstLine="420" w:firstLineChars="200"/>
              <w:jc w:val="left"/>
              <w:rPr>
                <w:rFonts w:ascii="宋体" w:hAnsi="宋体"/>
                <w:szCs w:val="21"/>
              </w:rPr>
            </w:pPr>
            <w:r>
              <w:rPr>
                <w:rFonts w:hint="eastAsia" w:ascii="宋体" w:hAnsi="宋体"/>
                <w:szCs w:val="21"/>
              </w:rPr>
              <w:t>4.资格审查部分装入“资格审查部分”袋中，密封并在袋上加盖投标人单位公章。</w:t>
            </w:r>
          </w:p>
          <w:p w14:paraId="786FFC6A">
            <w:pPr>
              <w:adjustRightInd w:val="0"/>
              <w:snapToGrid w:val="0"/>
              <w:spacing w:line="400" w:lineRule="exact"/>
              <w:ind w:firstLine="420" w:firstLineChars="200"/>
              <w:rPr>
                <w:rFonts w:ascii="宋体" w:hAnsi="宋体"/>
                <w:szCs w:val="21"/>
              </w:rPr>
            </w:pPr>
            <w:r>
              <w:rPr>
                <w:rFonts w:hint="eastAsia" w:ascii="宋体" w:hAnsi="宋体"/>
                <w:szCs w:val="21"/>
              </w:rPr>
              <w:t>“投标函部分”、“经济部分”、“资格审查部分”等小袋装入“投标文件”大袋中，密封并在大袋上加盖投标人单位公章，同时“投标文件”大袋应按本表第4.1.2项的规定写明相应内容。如投标文件较厚，不能装入一个大袋的，可使用多个大袋分册封装，未按上述要求封装的，比选人或比选代理机构应当当场退还其投标文件。</w:t>
            </w:r>
          </w:p>
        </w:tc>
      </w:tr>
      <w:tr w14:paraId="767CB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5EBA47C">
            <w:pPr>
              <w:snapToGrid w:val="0"/>
              <w:spacing w:line="400" w:lineRule="exact"/>
              <w:jc w:val="center"/>
              <w:rPr>
                <w:rFonts w:ascii="宋体" w:hAnsi="宋体"/>
                <w:kern w:val="0"/>
                <w:szCs w:val="21"/>
              </w:rPr>
            </w:pPr>
            <w:r>
              <w:rPr>
                <w:rFonts w:ascii="宋体" w:hAnsi="宋体"/>
                <w:kern w:val="0"/>
                <w:szCs w:val="21"/>
              </w:rPr>
              <w:t>4.1.2</w:t>
            </w:r>
          </w:p>
        </w:tc>
        <w:tc>
          <w:tcPr>
            <w:tcW w:w="1635" w:type="dxa"/>
            <w:vAlign w:val="center"/>
          </w:tcPr>
          <w:p w14:paraId="5DF056BF">
            <w:pPr>
              <w:snapToGrid w:val="0"/>
              <w:spacing w:line="400" w:lineRule="exact"/>
              <w:jc w:val="center"/>
              <w:rPr>
                <w:rFonts w:ascii="宋体" w:hAnsi="宋体"/>
                <w:kern w:val="0"/>
                <w:szCs w:val="21"/>
              </w:rPr>
            </w:pPr>
            <w:r>
              <w:rPr>
                <w:rFonts w:ascii="宋体" w:hAnsi="宋体"/>
                <w:kern w:val="0"/>
                <w:szCs w:val="21"/>
              </w:rPr>
              <w:t>封套上写明</w:t>
            </w:r>
          </w:p>
        </w:tc>
        <w:tc>
          <w:tcPr>
            <w:tcW w:w="6720" w:type="dxa"/>
            <w:vAlign w:val="center"/>
          </w:tcPr>
          <w:p w14:paraId="783E152C">
            <w:pPr>
              <w:snapToGrid w:val="0"/>
              <w:spacing w:line="400" w:lineRule="exact"/>
              <w:ind w:firstLine="420" w:firstLineChars="20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14:paraId="0AA8C0AB">
            <w:pPr>
              <w:snapToGrid w:val="0"/>
              <w:spacing w:line="400" w:lineRule="exact"/>
              <w:ind w:firstLine="420" w:firstLineChars="200"/>
              <w:rPr>
                <w:rFonts w:ascii="宋体" w:hAnsi="宋体"/>
                <w:kern w:val="0"/>
                <w:szCs w:val="21"/>
                <w:u w:val="single"/>
              </w:rPr>
            </w:pPr>
            <w:r>
              <w:rPr>
                <w:rFonts w:hint="eastAsia" w:ascii="宋体" w:hAnsi="宋体"/>
                <w:color w:val="000000"/>
              </w:rPr>
              <w:t>比选</w:t>
            </w:r>
            <w:r>
              <w:rPr>
                <w:rFonts w:ascii="宋体" w:hAnsi="宋体"/>
                <w:kern w:val="0"/>
                <w:szCs w:val="21"/>
              </w:rPr>
              <w:t>人名称：</w:t>
            </w:r>
            <w:r>
              <w:rPr>
                <w:rFonts w:hint="eastAsia" w:ascii="宋体" w:hAnsi="宋体"/>
                <w:kern w:val="0"/>
                <w:szCs w:val="21"/>
                <w:u w:val="single"/>
              </w:rPr>
              <w:t xml:space="preserve">            </w:t>
            </w:r>
          </w:p>
          <w:p w14:paraId="27C5E032">
            <w:pPr>
              <w:snapToGrid w:val="0"/>
              <w:spacing w:line="400" w:lineRule="exact"/>
              <w:ind w:firstLine="420" w:firstLineChars="200"/>
              <w:rPr>
                <w:rFonts w:ascii="宋体" w:hAnsi="宋体"/>
                <w:kern w:val="0"/>
                <w:szCs w:val="21"/>
                <w:u w:val="single"/>
              </w:rPr>
            </w:pPr>
            <w:r>
              <w:rPr>
                <w:rFonts w:hint="eastAsia" w:ascii="宋体" w:hAnsi="宋体"/>
                <w:kern w:val="0"/>
                <w:szCs w:val="21"/>
              </w:rPr>
              <w:t>投标人名称：</w:t>
            </w:r>
            <w:r>
              <w:rPr>
                <w:rFonts w:hint="eastAsia" w:ascii="宋体" w:hAnsi="宋体"/>
                <w:kern w:val="0"/>
                <w:szCs w:val="21"/>
                <w:u w:val="single"/>
              </w:rPr>
              <w:t xml:space="preserve">            </w:t>
            </w:r>
          </w:p>
          <w:p w14:paraId="03243F63">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14:paraId="1C13717A">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14:paraId="2CECC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2C1F6A1">
            <w:pPr>
              <w:snapToGrid w:val="0"/>
              <w:spacing w:line="400" w:lineRule="exact"/>
              <w:jc w:val="center"/>
              <w:rPr>
                <w:rFonts w:ascii="宋体" w:hAnsi="宋体"/>
                <w:kern w:val="0"/>
                <w:szCs w:val="21"/>
              </w:rPr>
            </w:pPr>
            <w:r>
              <w:rPr>
                <w:rFonts w:ascii="宋体" w:hAnsi="宋体"/>
                <w:kern w:val="0"/>
                <w:szCs w:val="21"/>
              </w:rPr>
              <w:t>4.2.2</w:t>
            </w:r>
          </w:p>
        </w:tc>
        <w:tc>
          <w:tcPr>
            <w:tcW w:w="1635" w:type="dxa"/>
            <w:vAlign w:val="center"/>
          </w:tcPr>
          <w:p w14:paraId="2BFEF611">
            <w:pPr>
              <w:snapToGrid w:val="0"/>
              <w:spacing w:line="400" w:lineRule="exact"/>
              <w:jc w:val="center"/>
              <w:rPr>
                <w:rFonts w:ascii="宋体" w:hAnsi="宋体"/>
                <w:kern w:val="0"/>
                <w:szCs w:val="21"/>
              </w:rPr>
            </w:pPr>
            <w:r>
              <w:rPr>
                <w:rFonts w:ascii="宋体" w:hAnsi="宋体"/>
                <w:kern w:val="0"/>
                <w:szCs w:val="21"/>
              </w:rPr>
              <w:t>递交投标文件地点</w:t>
            </w:r>
          </w:p>
        </w:tc>
        <w:tc>
          <w:tcPr>
            <w:tcW w:w="6720" w:type="dxa"/>
            <w:vAlign w:val="center"/>
          </w:tcPr>
          <w:p w14:paraId="2EDA7EC0">
            <w:pPr>
              <w:snapToGrid w:val="0"/>
              <w:spacing w:line="400" w:lineRule="exact"/>
              <w:rPr>
                <w:rFonts w:ascii="宋体" w:hAnsi="宋体" w:cs="宋体"/>
                <w:kern w:val="0"/>
                <w:szCs w:val="21"/>
              </w:rPr>
            </w:pPr>
            <w:r>
              <w:rPr>
                <w:rFonts w:hint="eastAsia" w:ascii="宋体" w:hAnsi="宋体" w:cs="宋体"/>
                <w:kern w:val="0"/>
                <w:szCs w:val="21"/>
              </w:rPr>
              <w:t>时间：202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1</w:t>
            </w:r>
            <w:r>
              <w:rPr>
                <w:rFonts w:hint="eastAsia" w:ascii="宋体" w:hAnsi="宋体" w:cs="宋体"/>
                <w:kern w:val="0"/>
                <w:szCs w:val="21"/>
              </w:rPr>
              <w:t>月</w:t>
            </w:r>
            <w:r>
              <w:rPr>
                <w:rFonts w:hint="eastAsia" w:ascii="宋体" w:hAnsi="宋体" w:cs="宋体"/>
                <w:kern w:val="0"/>
                <w:szCs w:val="21"/>
                <w:lang w:val="en-US" w:eastAsia="zh-CN"/>
              </w:rPr>
              <w:t>3</w:t>
            </w:r>
            <w:r>
              <w:rPr>
                <w:rFonts w:hint="eastAsia" w:ascii="宋体" w:hAnsi="宋体" w:cs="宋体"/>
                <w:kern w:val="0"/>
                <w:szCs w:val="21"/>
              </w:rPr>
              <w:t>日</w:t>
            </w:r>
            <w:r>
              <w:rPr>
                <w:rFonts w:hint="eastAsia" w:ascii="宋体" w:hAnsi="宋体"/>
                <w:lang w:val="en-US" w:eastAsia="zh-CN"/>
              </w:rPr>
              <w:t>9</w:t>
            </w:r>
            <w:r>
              <w:rPr>
                <w:rFonts w:hint="eastAsia" w:ascii="宋体" w:hAnsi="宋体" w:cs="宋体"/>
                <w:kern w:val="0"/>
                <w:szCs w:val="21"/>
              </w:rPr>
              <w:t>时</w:t>
            </w:r>
            <w:r>
              <w:rPr>
                <w:rFonts w:hint="eastAsia" w:ascii="宋体" w:hAnsi="宋体"/>
                <w:lang w:val="en-US" w:eastAsia="zh-CN"/>
              </w:rPr>
              <w:t>30</w:t>
            </w:r>
            <w:r>
              <w:rPr>
                <w:rFonts w:hint="eastAsia" w:ascii="宋体" w:hAnsi="宋体" w:cs="宋体"/>
                <w:kern w:val="0"/>
                <w:szCs w:val="21"/>
              </w:rPr>
              <w:t>分—202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1</w:t>
            </w:r>
            <w:r>
              <w:rPr>
                <w:rFonts w:hint="eastAsia" w:ascii="宋体" w:hAnsi="宋体" w:cs="宋体"/>
                <w:kern w:val="0"/>
                <w:szCs w:val="21"/>
              </w:rPr>
              <w:t>月</w:t>
            </w:r>
            <w:r>
              <w:rPr>
                <w:rFonts w:hint="eastAsia" w:ascii="宋体" w:hAnsi="宋体" w:cs="宋体"/>
                <w:kern w:val="0"/>
                <w:szCs w:val="21"/>
                <w:lang w:val="en-US" w:eastAsia="zh-CN"/>
              </w:rPr>
              <w:t>3</w:t>
            </w:r>
            <w:r>
              <w:rPr>
                <w:rFonts w:hint="eastAsia" w:ascii="宋体" w:hAnsi="宋体" w:cs="宋体"/>
                <w:kern w:val="0"/>
                <w:szCs w:val="21"/>
              </w:rPr>
              <w:t>日</w:t>
            </w:r>
            <w:r>
              <w:rPr>
                <w:rFonts w:hint="eastAsia" w:ascii="宋体" w:hAnsi="宋体"/>
                <w:lang w:val="en-US" w:eastAsia="zh-CN"/>
              </w:rPr>
              <w:t>10</w:t>
            </w:r>
            <w:r>
              <w:rPr>
                <w:rFonts w:hint="eastAsia" w:ascii="宋体" w:hAnsi="宋体"/>
              </w:rPr>
              <w:t>时</w:t>
            </w:r>
            <w:r>
              <w:rPr>
                <w:rFonts w:hint="eastAsia" w:ascii="宋体" w:hAnsi="宋体"/>
                <w:lang w:val="en-US" w:eastAsia="zh-CN"/>
              </w:rPr>
              <w:t>00</w:t>
            </w:r>
            <w:r>
              <w:rPr>
                <w:rFonts w:hint="eastAsia" w:ascii="宋体" w:hAnsi="宋体" w:cs="宋体"/>
                <w:kern w:val="0"/>
                <w:szCs w:val="21"/>
              </w:rPr>
              <w:t>分</w:t>
            </w:r>
          </w:p>
          <w:p w14:paraId="04911118">
            <w:pPr>
              <w:snapToGrid w:val="0"/>
              <w:spacing w:line="400" w:lineRule="exact"/>
              <w:rPr>
                <w:rFonts w:ascii="宋体" w:hAnsi="宋体"/>
                <w:bCs/>
                <w:szCs w:val="21"/>
              </w:rPr>
            </w:pPr>
            <w:r>
              <w:rPr>
                <w:rFonts w:hint="eastAsia" w:ascii="宋体" w:hAnsi="宋体" w:cs="宋体"/>
                <w:kern w:val="0"/>
                <w:szCs w:val="21"/>
              </w:rPr>
              <w:t>地点：</w:t>
            </w:r>
            <w:r>
              <w:rPr>
                <w:rFonts w:hint="eastAsia" w:ascii="宋体" w:hAnsi="宋体" w:cs="宋体"/>
                <w:snapToGrid w:val="0"/>
                <w:color w:val="000000"/>
                <w:kern w:val="0"/>
                <w:szCs w:val="21"/>
                <w:lang w:eastAsia="zh-CN"/>
              </w:rPr>
              <w:t>重庆安居古城华夏文化旅游发展有限公司</w:t>
            </w:r>
            <w:r>
              <w:rPr>
                <w:rFonts w:hint="eastAsia" w:ascii="宋体" w:hAnsi="宋体" w:cs="宋体"/>
                <w:snapToGrid w:val="0"/>
                <w:color w:val="auto"/>
                <w:kern w:val="0"/>
                <w:szCs w:val="21"/>
              </w:rPr>
              <w:t>会议室（</w:t>
            </w:r>
            <w:r>
              <w:rPr>
                <w:rFonts w:hint="eastAsia" w:ascii="宋体" w:hAnsi="宋体" w:eastAsia="宋体" w:cs="宋体"/>
                <w:snapToGrid w:val="0"/>
                <w:color w:val="000000"/>
                <w:kern w:val="0"/>
                <w:szCs w:val="21"/>
                <w:lang w:val="en-US" w:eastAsia="zh-CN"/>
              </w:rPr>
              <w:t>重庆市铜梁区安居镇龙泉村一社</w:t>
            </w:r>
            <w:r>
              <w:rPr>
                <w:rFonts w:hint="eastAsia" w:ascii="宋体" w:hAnsi="宋体" w:cs="宋体"/>
                <w:snapToGrid w:val="0"/>
                <w:kern w:val="0"/>
                <w:szCs w:val="21"/>
              </w:rPr>
              <w:t>）</w:t>
            </w:r>
          </w:p>
        </w:tc>
      </w:tr>
      <w:tr w14:paraId="68B8C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C35FAA3">
            <w:pPr>
              <w:snapToGrid w:val="0"/>
              <w:spacing w:line="400" w:lineRule="exact"/>
              <w:jc w:val="center"/>
              <w:rPr>
                <w:rFonts w:ascii="宋体" w:hAnsi="宋体"/>
                <w:kern w:val="0"/>
                <w:szCs w:val="21"/>
              </w:rPr>
            </w:pPr>
            <w:r>
              <w:rPr>
                <w:rFonts w:ascii="宋体" w:hAnsi="宋体"/>
                <w:kern w:val="0"/>
                <w:szCs w:val="21"/>
              </w:rPr>
              <w:t>4.2.3</w:t>
            </w:r>
          </w:p>
        </w:tc>
        <w:tc>
          <w:tcPr>
            <w:tcW w:w="1635" w:type="dxa"/>
            <w:vAlign w:val="center"/>
          </w:tcPr>
          <w:p w14:paraId="62829039">
            <w:pPr>
              <w:snapToGrid w:val="0"/>
              <w:spacing w:line="400" w:lineRule="exact"/>
              <w:jc w:val="center"/>
              <w:rPr>
                <w:rFonts w:ascii="宋体" w:hAnsi="宋体"/>
                <w:kern w:val="0"/>
                <w:szCs w:val="21"/>
              </w:rPr>
            </w:pPr>
            <w:r>
              <w:rPr>
                <w:rFonts w:ascii="宋体" w:hAnsi="宋体"/>
                <w:kern w:val="0"/>
                <w:szCs w:val="21"/>
              </w:rPr>
              <w:t>是否退还投标文件</w:t>
            </w:r>
          </w:p>
        </w:tc>
        <w:tc>
          <w:tcPr>
            <w:tcW w:w="6720" w:type="dxa"/>
            <w:vAlign w:val="center"/>
          </w:tcPr>
          <w:p w14:paraId="400574F5">
            <w:pPr>
              <w:snapToGrid w:val="0"/>
              <w:spacing w:line="400" w:lineRule="exact"/>
              <w:rPr>
                <w:rFonts w:ascii="宋体" w:hAnsi="宋体"/>
                <w:kern w:val="0"/>
                <w:szCs w:val="21"/>
              </w:rPr>
            </w:pPr>
            <w:r>
              <w:rPr>
                <w:rFonts w:ascii="宋体" w:hAnsi="宋体"/>
                <w:kern w:val="0"/>
                <w:szCs w:val="21"/>
              </w:rPr>
              <w:t>否</w:t>
            </w:r>
            <w:bookmarkStart w:id="654" w:name="_GoBack"/>
            <w:bookmarkEnd w:id="654"/>
          </w:p>
        </w:tc>
      </w:tr>
      <w:tr w14:paraId="37ED6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602A7A0">
            <w:pPr>
              <w:snapToGrid w:val="0"/>
              <w:spacing w:line="400" w:lineRule="exact"/>
              <w:jc w:val="center"/>
              <w:rPr>
                <w:rFonts w:ascii="宋体" w:hAnsi="宋体"/>
                <w:kern w:val="0"/>
                <w:szCs w:val="21"/>
              </w:rPr>
            </w:pPr>
            <w:r>
              <w:rPr>
                <w:rFonts w:ascii="宋体" w:hAnsi="宋体"/>
                <w:kern w:val="0"/>
                <w:szCs w:val="21"/>
              </w:rPr>
              <w:t>5.1</w:t>
            </w:r>
          </w:p>
        </w:tc>
        <w:tc>
          <w:tcPr>
            <w:tcW w:w="1635" w:type="dxa"/>
            <w:vAlign w:val="center"/>
          </w:tcPr>
          <w:p w14:paraId="37525922">
            <w:pPr>
              <w:snapToGrid w:val="0"/>
              <w:spacing w:line="400" w:lineRule="exact"/>
              <w:jc w:val="center"/>
              <w:rPr>
                <w:rFonts w:ascii="宋体" w:hAnsi="宋体"/>
                <w:kern w:val="0"/>
                <w:szCs w:val="21"/>
              </w:rPr>
            </w:pPr>
            <w:r>
              <w:rPr>
                <w:rFonts w:ascii="宋体" w:hAnsi="宋体"/>
                <w:kern w:val="0"/>
                <w:szCs w:val="21"/>
              </w:rPr>
              <w:t>开标时间和</w:t>
            </w:r>
          </w:p>
          <w:p w14:paraId="40198460">
            <w:pPr>
              <w:snapToGrid w:val="0"/>
              <w:spacing w:line="400" w:lineRule="exact"/>
              <w:jc w:val="center"/>
              <w:rPr>
                <w:rFonts w:ascii="宋体" w:hAnsi="宋体"/>
                <w:kern w:val="0"/>
                <w:szCs w:val="21"/>
              </w:rPr>
            </w:pPr>
            <w:r>
              <w:rPr>
                <w:rFonts w:ascii="宋体" w:hAnsi="宋体"/>
                <w:kern w:val="0"/>
                <w:szCs w:val="21"/>
              </w:rPr>
              <w:t>地点</w:t>
            </w:r>
          </w:p>
        </w:tc>
        <w:tc>
          <w:tcPr>
            <w:tcW w:w="6720" w:type="dxa"/>
            <w:vAlign w:val="center"/>
          </w:tcPr>
          <w:p w14:paraId="18BA155C">
            <w:pPr>
              <w:snapToGrid w:val="0"/>
              <w:spacing w:line="400" w:lineRule="exact"/>
              <w:rPr>
                <w:rFonts w:ascii="宋体" w:hAnsi="宋体"/>
                <w:kern w:val="0"/>
                <w:szCs w:val="21"/>
              </w:rPr>
            </w:pPr>
            <w:r>
              <w:rPr>
                <w:rFonts w:ascii="宋体" w:hAnsi="宋体"/>
                <w:kern w:val="0"/>
                <w:szCs w:val="21"/>
              </w:rPr>
              <w:t>开标时间：同投标截止时间</w:t>
            </w:r>
          </w:p>
          <w:p w14:paraId="334EB6D0">
            <w:pPr>
              <w:snapToGrid w:val="0"/>
              <w:spacing w:line="400" w:lineRule="exact"/>
              <w:rPr>
                <w:rFonts w:ascii="宋体" w:hAnsi="宋体"/>
                <w:bCs/>
                <w:szCs w:val="21"/>
              </w:rPr>
            </w:pPr>
            <w:r>
              <w:rPr>
                <w:rFonts w:ascii="宋体" w:hAnsi="宋体"/>
                <w:kern w:val="0"/>
                <w:szCs w:val="21"/>
              </w:rPr>
              <w:t>开标地点：</w:t>
            </w:r>
            <w:r>
              <w:rPr>
                <w:rFonts w:hint="eastAsia" w:ascii="宋体" w:hAnsi="宋体" w:cs="宋体"/>
                <w:snapToGrid w:val="0"/>
                <w:color w:val="000000"/>
                <w:kern w:val="0"/>
                <w:szCs w:val="21"/>
                <w:lang w:eastAsia="zh-CN"/>
              </w:rPr>
              <w:t>重庆安居古城华夏文化旅游发展有限公司</w:t>
            </w:r>
            <w:r>
              <w:rPr>
                <w:rFonts w:hint="eastAsia" w:ascii="宋体" w:hAnsi="宋体" w:cs="宋体"/>
                <w:snapToGrid w:val="0"/>
                <w:color w:val="auto"/>
                <w:kern w:val="0"/>
                <w:szCs w:val="21"/>
              </w:rPr>
              <w:t>会议室（</w:t>
            </w:r>
            <w:r>
              <w:rPr>
                <w:rFonts w:hint="eastAsia" w:ascii="宋体" w:hAnsi="宋体" w:eastAsia="宋体" w:cs="宋体"/>
                <w:snapToGrid w:val="0"/>
                <w:color w:val="000000"/>
                <w:kern w:val="0"/>
                <w:szCs w:val="21"/>
                <w:lang w:val="en-US" w:eastAsia="zh-CN"/>
              </w:rPr>
              <w:t>重庆市铜梁区安居镇龙泉村一社</w:t>
            </w:r>
            <w:r>
              <w:rPr>
                <w:rFonts w:hint="eastAsia" w:ascii="宋体" w:hAnsi="宋体" w:cs="宋体"/>
                <w:snapToGrid w:val="0"/>
                <w:kern w:val="0"/>
                <w:szCs w:val="21"/>
              </w:rPr>
              <w:t>）</w:t>
            </w:r>
          </w:p>
        </w:tc>
      </w:tr>
      <w:tr w14:paraId="450EB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FBB889B">
            <w:pPr>
              <w:snapToGrid w:val="0"/>
              <w:spacing w:line="400" w:lineRule="exact"/>
              <w:jc w:val="center"/>
              <w:rPr>
                <w:rFonts w:ascii="宋体" w:hAnsi="宋体"/>
                <w:szCs w:val="21"/>
              </w:rPr>
            </w:pPr>
            <w:r>
              <w:rPr>
                <w:rFonts w:hint="eastAsia" w:ascii="宋体" w:hAnsi="宋体"/>
                <w:szCs w:val="21"/>
              </w:rPr>
              <w:t>5.2</w:t>
            </w:r>
          </w:p>
        </w:tc>
        <w:tc>
          <w:tcPr>
            <w:tcW w:w="1635" w:type="dxa"/>
            <w:vAlign w:val="center"/>
          </w:tcPr>
          <w:p w14:paraId="2E71CBE2">
            <w:pPr>
              <w:snapToGrid w:val="0"/>
              <w:spacing w:line="400" w:lineRule="exact"/>
              <w:jc w:val="center"/>
              <w:rPr>
                <w:rFonts w:ascii="宋体" w:hAnsi="宋体"/>
                <w:szCs w:val="21"/>
              </w:rPr>
            </w:pPr>
            <w:r>
              <w:rPr>
                <w:rFonts w:hint="eastAsia" w:ascii="宋体" w:hAnsi="宋体"/>
                <w:szCs w:val="21"/>
              </w:rPr>
              <w:t>开标程序</w:t>
            </w:r>
          </w:p>
        </w:tc>
        <w:tc>
          <w:tcPr>
            <w:tcW w:w="6720" w:type="dxa"/>
            <w:vAlign w:val="center"/>
          </w:tcPr>
          <w:p w14:paraId="5EDCB2A6">
            <w:pPr>
              <w:snapToGrid w:val="0"/>
              <w:spacing w:line="400" w:lineRule="exact"/>
              <w:ind w:firstLine="420" w:firstLineChars="200"/>
              <w:rPr>
                <w:rFonts w:ascii="宋体" w:hAnsi="宋体" w:cs="宋体"/>
                <w:bCs/>
                <w:kern w:val="0"/>
                <w:szCs w:val="21"/>
              </w:rPr>
            </w:pPr>
            <w:r>
              <w:rPr>
                <w:rFonts w:hint="eastAsia" w:ascii="宋体" w:hAnsi="宋体" w:cs="宋体"/>
                <w:bCs/>
                <w:kern w:val="0"/>
                <w:szCs w:val="21"/>
              </w:rPr>
              <w:t>主持人按下列程序进行开标：</w:t>
            </w:r>
          </w:p>
          <w:p w14:paraId="172FD81A">
            <w:pPr>
              <w:snapToGrid w:val="0"/>
              <w:spacing w:line="400" w:lineRule="exact"/>
              <w:ind w:firstLine="420" w:firstLineChars="200"/>
              <w:rPr>
                <w:rFonts w:ascii="宋体" w:hAnsi="宋体" w:cs="宋体"/>
                <w:bCs/>
                <w:kern w:val="0"/>
                <w:szCs w:val="21"/>
              </w:rPr>
            </w:pPr>
            <w:r>
              <w:rPr>
                <w:rFonts w:hint="eastAsia" w:ascii="宋体" w:hAnsi="宋体" w:cs="宋体"/>
                <w:bCs/>
                <w:kern w:val="0"/>
                <w:szCs w:val="21"/>
              </w:rPr>
              <w:t>1.宣布开标纪律；</w:t>
            </w:r>
          </w:p>
          <w:p w14:paraId="61A935E3">
            <w:pPr>
              <w:snapToGrid w:val="0"/>
              <w:spacing w:line="400" w:lineRule="exact"/>
              <w:ind w:firstLine="420" w:firstLineChars="200"/>
              <w:rPr>
                <w:rFonts w:ascii="宋体" w:hAnsi="宋体" w:cs="宋体"/>
                <w:bCs/>
                <w:kern w:val="0"/>
                <w:szCs w:val="21"/>
              </w:rPr>
            </w:pPr>
            <w:r>
              <w:rPr>
                <w:rFonts w:hint="eastAsia" w:ascii="宋体" w:hAnsi="宋体" w:cs="宋体"/>
                <w:bCs/>
                <w:kern w:val="0"/>
                <w:szCs w:val="21"/>
              </w:rPr>
              <w:t>2.宣布开标人、唱标人、记录人、监标人等有关人员姓名；</w:t>
            </w:r>
          </w:p>
          <w:p w14:paraId="181E5FB3">
            <w:pPr>
              <w:snapToGrid w:val="0"/>
              <w:spacing w:line="400" w:lineRule="exact"/>
              <w:ind w:firstLine="420" w:firstLineChars="200"/>
              <w:rPr>
                <w:rFonts w:ascii="宋体" w:hAnsi="宋体" w:cs="宋体"/>
                <w:bCs/>
                <w:kern w:val="0"/>
                <w:szCs w:val="21"/>
              </w:rPr>
            </w:pPr>
            <w:r>
              <w:rPr>
                <w:rFonts w:hint="eastAsia" w:ascii="宋体" w:hAnsi="宋体" w:cs="宋体"/>
                <w:bCs/>
                <w:kern w:val="0"/>
                <w:szCs w:val="21"/>
              </w:rPr>
              <w:t>3.公布在投标截止时间前递交投标文件的投标人名称，并点名确认投标人是否派人到场；</w:t>
            </w:r>
          </w:p>
          <w:p w14:paraId="33248618">
            <w:pPr>
              <w:snapToGrid w:val="0"/>
              <w:spacing w:line="400" w:lineRule="exact"/>
              <w:ind w:firstLine="420" w:firstLineChars="200"/>
              <w:rPr>
                <w:rFonts w:ascii="宋体" w:hAnsi="宋体" w:cs="宋体"/>
                <w:bCs/>
                <w:kern w:val="0"/>
                <w:szCs w:val="21"/>
              </w:rPr>
            </w:pPr>
            <w:r>
              <w:rPr>
                <w:rFonts w:hint="eastAsia" w:ascii="宋体" w:hAnsi="宋体" w:cs="宋体"/>
                <w:bCs/>
                <w:kern w:val="0"/>
                <w:szCs w:val="21"/>
              </w:rPr>
              <w:t>4.核验参加开标会议的投标人的法定代表人或委托代理人本人身份证（原件），核验被授权代理人的授权委托书（原件），以确认其身份合法有效；若投标人的法定代表人或授权委托代理人身份核验不合格，当场退还投标文件；</w:t>
            </w:r>
          </w:p>
          <w:p w14:paraId="4171F1DA">
            <w:pPr>
              <w:snapToGrid w:val="0"/>
              <w:spacing w:line="400" w:lineRule="exact"/>
              <w:ind w:firstLine="420" w:firstLineChars="200"/>
              <w:rPr>
                <w:rFonts w:ascii="宋体" w:hAnsi="宋体" w:cs="宋体"/>
                <w:bCs/>
                <w:kern w:val="0"/>
                <w:szCs w:val="21"/>
              </w:rPr>
            </w:pPr>
            <w:r>
              <w:rPr>
                <w:rFonts w:hint="eastAsia" w:ascii="宋体" w:hAnsi="宋体" w:cs="宋体"/>
                <w:bCs/>
                <w:kern w:val="0"/>
                <w:szCs w:val="21"/>
              </w:rPr>
              <w:t>5.核验投标保证金缴款情况，未在规定时间足额缴纳投标保证金，当场退还其投标文件；</w:t>
            </w:r>
          </w:p>
          <w:p w14:paraId="5DA5978A">
            <w:pPr>
              <w:snapToGrid w:val="0"/>
              <w:spacing w:line="400" w:lineRule="exact"/>
              <w:ind w:firstLine="420" w:firstLineChars="200"/>
              <w:rPr>
                <w:rFonts w:ascii="宋体" w:hAnsi="宋体" w:cs="宋体"/>
                <w:bCs/>
                <w:kern w:val="0"/>
                <w:szCs w:val="21"/>
              </w:rPr>
            </w:pPr>
            <w:r>
              <w:rPr>
                <w:rFonts w:hint="eastAsia" w:ascii="宋体" w:hAnsi="宋体" w:cs="宋体"/>
                <w:bCs/>
                <w:kern w:val="0"/>
                <w:szCs w:val="21"/>
              </w:rPr>
              <w:t>6.密封情况检查：投标人或者其推选的投标人代表检查投标文件的密封情况并确认；</w:t>
            </w:r>
          </w:p>
          <w:p w14:paraId="0267D745">
            <w:pPr>
              <w:snapToGrid w:val="0"/>
              <w:spacing w:line="400" w:lineRule="exact"/>
              <w:ind w:firstLine="420" w:firstLineChars="200"/>
              <w:rPr>
                <w:rFonts w:ascii="宋体" w:hAnsi="宋体" w:cs="宋体"/>
                <w:bCs/>
                <w:kern w:val="0"/>
                <w:szCs w:val="21"/>
              </w:rPr>
            </w:pPr>
            <w:r>
              <w:rPr>
                <w:rFonts w:hint="eastAsia" w:ascii="宋体" w:hAnsi="宋体" w:cs="宋体"/>
                <w:bCs/>
                <w:kern w:val="0"/>
                <w:szCs w:val="21"/>
              </w:rPr>
              <w:t>7.公布最高限价；</w:t>
            </w:r>
          </w:p>
          <w:p w14:paraId="6C9608E8">
            <w:pPr>
              <w:snapToGrid w:val="0"/>
              <w:spacing w:line="400" w:lineRule="exact"/>
              <w:ind w:firstLine="420" w:firstLineChars="200"/>
              <w:rPr>
                <w:rFonts w:ascii="宋体" w:hAnsi="宋体" w:cs="宋体"/>
                <w:bCs/>
                <w:kern w:val="0"/>
                <w:szCs w:val="21"/>
              </w:rPr>
            </w:pPr>
            <w:r>
              <w:rPr>
                <w:rFonts w:hint="eastAsia" w:ascii="宋体" w:hAnsi="宋体" w:cs="宋体"/>
                <w:bCs/>
                <w:kern w:val="0"/>
                <w:szCs w:val="21"/>
              </w:rPr>
              <w:t>8.开启投标文件顺序：随机开启；</w:t>
            </w:r>
          </w:p>
          <w:p w14:paraId="1838A3FE">
            <w:pPr>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cs="宋体"/>
                <w:bCs/>
                <w:kern w:val="0"/>
                <w:szCs w:val="21"/>
              </w:rPr>
              <w:t>9.按照宣布的开标顺序当众开标，开启投标文件大袋及投标函部分袋、经济部分袋、资格审查资料袋、并公布投标人名称、投标报价、质量目标、工期及其他内容</w:t>
            </w:r>
            <w:r>
              <w:rPr>
                <w:rFonts w:hint="eastAsia" w:ascii="宋体" w:hAnsi="宋体" w:cs="宋体"/>
                <w:bCs/>
                <w:kern w:val="0"/>
                <w:szCs w:val="21"/>
                <w:lang w:eastAsia="zh-CN"/>
              </w:rPr>
              <w:t>；</w:t>
            </w:r>
          </w:p>
          <w:p w14:paraId="3B235B4E">
            <w:pPr>
              <w:snapToGrid w:val="0"/>
              <w:spacing w:line="400" w:lineRule="exact"/>
              <w:ind w:firstLine="420" w:firstLineChars="200"/>
              <w:rPr>
                <w:rFonts w:ascii="宋体" w:hAnsi="宋体" w:cs="宋体"/>
                <w:bCs/>
                <w:kern w:val="0"/>
                <w:szCs w:val="21"/>
              </w:rPr>
            </w:pPr>
            <w:r>
              <w:rPr>
                <w:rFonts w:hint="eastAsia" w:ascii="宋体" w:hAnsi="宋体" w:cs="宋体"/>
                <w:bCs/>
                <w:kern w:val="0"/>
                <w:szCs w:val="21"/>
              </w:rPr>
              <w:t>10.投标人代表、 比选人代表、监标人、记录人等有关人员在开标记录上签字确认；</w:t>
            </w:r>
          </w:p>
          <w:p w14:paraId="358566CB">
            <w:pPr>
              <w:autoSpaceDE w:val="0"/>
              <w:autoSpaceDN w:val="0"/>
              <w:adjustRightInd w:val="0"/>
              <w:snapToGrid w:val="0"/>
              <w:spacing w:line="400" w:lineRule="exact"/>
              <w:ind w:firstLine="420" w:firstLineChars="200"/>
              <w:rPr>
                <w:rFonts w:ascii="宋体" w:hAnsi="宋体"/>
                <w:szCs w:val="21"/>
              </w:rPr>
            </w:pPr>
            <w:r>
              <w:rPr>
                <w:rFonts w:hint="eastAsia" w:ascii="宋体" w:hAnsi="宋体" w:cs="宋体"/>
                <w:bCs/>
                <w:kern w:val="0"/>
                <w:szCs w:val="21"/>
              </w:rPr>
              <w:t>11.开标结束。</w:t>
            </w:r>
          </w:p>
        </w:tc>
      </w:tr>
      <w:tr w14:paraId="17E0A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42F82DD">
            <w:pPr>
              <w:snapToGrid w:val="0"/>
              <w:spacing w:line="400" w:lineRule="exact"/>
              <w:jc w:val="center"/>
              <w:rPr>
                <w:rFonts w:ascii="宋体" w:hAnsi="宋体"/>
                <w:kern w:val="0"/>
                <w:szCs w:val="21"/>
              </w:rPr>
            </w:pPr>
            <w:r>
              <w:rPr>
                <w:rFonts w:ascii="宋体" w:hAnsi="宋体"/>
                <w:kern w:val="0"/>
                <w:szCs w:val="21"/>
              </w:rPr>
              <w:t>6.1.1</w:t>
            </w:r>
          </w:p>
        </w:tc>
        <w:tc>
          <w:tcPr>
            <w:tcW w:w="1635" w:type="dxa"/>
            <w:vAlign w:val="center"/>
          </w:tcPr>
          <w:p w14:paraId="7B3A3C31">
            <w:pPr>
              <w:snapToGrid w:val="0"/>
              <w:spacing w:line="400" w:lineRule="exact"/>
              <w:jc w:val="center"/>
              <w:rPr>
                <w:rFonts w:ascii="宋体" w:hAnsi="宋体"/>
                <w:kern w:val="0"/>
                <w:szCs w:val="21"/>
              </w:rPr>
            </w:pPr>
            <w:r>
              <w:rPr>
                <w:rFonts w:ascii="宋体" w:hAnsi="宋体"/>
                <w:kern w:val="0"/>
                <w:szCs w:val="21"/>
              </w:rPr>
              <w:t>评标委员会的组建</w:t>
            </w:r>
          </w:p>
        </w:tc>
        <w:tc>
          <w:tcPr>
            <w:tcW w:w="6720" w:type="dxa"/>
            <w:vAlign w:val="center"/>
          </w:tcPr>
          <w:p w14:paraId="6A99974F">
            <w:pPr>
              <w:snapToGrid w:val="0"/>
              <w:spacing w:line="460" w:lineRule="exact"/>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w:t>
            </w:r>
            <w:r>
              <w:rPr>
                <w:rFonts w:hint="eastAsia" w:ascii="宋体" w:hAnsi="宋体" w:cs="宋体"/>
                <w:kern w:val="0"/>
                <w:szCs w:val="21"/>
              </w:rPr>
              <w:t>评标委员会构成：</w:t>
            </w:r>
            <w:r>
              <w:rPr>
                <w:rFonts w:hint="eastAsia" w:ascii="宋体" w:hAnsi="宋体" w:cs="宋体"/>
                <w:kern w:val="0"/>
                <w:szCs w:val="21"/>
                <w:u w:val="single"/>
              </w:rPr>
              <w:t xml:space="preserve"> 3 </w:t>
            </w:r>
            <w:r>
              <w:rPr>
                <w:rFonts w:hint="eastAsia" w:ascii="宋体" w:hAnsi="宋体" w:cs="宋体"/>
                <w:kern w:val="0"/>
                <w:szCs w:val="21"/>
              </w:rPr>
              <w:t>人；</w:t>
            </w:r>
          </w:p>
          <w:p w14:paraId="4AA13E66">
            <w:pPr>
              <w:autoSpaceDE w:val="0"/>
              <w:autoSpaceDN w:val="0"/>
              <w:adjustRightInd w:val="0"/>
              <w:snapToGrid w:val="0"/>
              <w:spacing w:line="400" w:lineRule="exact"/>
              <w:rPr>
                <w:rFonts w:ascii="宋体" w:hAnsi="宋体"/>
                <w:kern w:val="0"/>
                <w:szCs w:val="21"/>
              </w:rPr>
            </w:pPr>
            <w:r>
              <w:rPr>
                <w:rFonts w:hint="eastAsia" w:ascii="宋体" w:hAnsi="宋体" w:cs="宋体"/>
                <w:kern w:val="0"/>
                <w:szCs w:val="21"/>
              </w:rPr>
              <w:t>2</w:t>
            </w:r>
            <w:r>
              <w:rPr>
                <w:rFonts w:hint="eastAsia" w:ascii="宋体" w:hAnsi="宋体" w:cs="宋体"/>
                <w:kern w:val="0"/>
                <w:szCs w:val="21"/>
                <w:lang w:eastAsia="zh-CN"/>
              </w:rPr>
              <w:t>.</w:t>
            </w:r>
            <w:r>
              <w:rPr>
                <w:rFonts w:hint="eastAsia" w:ascii="宋体" w:hAnsi="宋体" w:cs="宋体"/>
                <w:kern w:val="0"/>
                <w:szCs w:val="21"/>
              </w:rPr>
              <w:t>评标专家确定方式：</w:t>
            </w:r>
            <w:r>
              <w:rPr>
                <w:rFonts w:hint="eastAsia" w:ascii="宋体" w:hAnsi="宋体" w:cs="MingLiU"/>
                <w:snapToGrid w:val="0"/>
                <w:kern w:val="0"/>
                <w:szCs w:val="21"/>
              </w:rPr>
              <w:t>由比选人依法组建</w:t>
            </w:r>
            <w:r>
              <w:rPr>
                <w:rFonts w:hint="eastAsia" w:ascii="宋体" w:hAnsi="宋体" w:cs="宋体"/>
                <w:kern w:val="0"/>
                <w:szCs w:val="21"/>
              </w:rPr>
              <w:t>。</w:t>
            </w:r>
          </w:p>
        </w:tc>
      </w:tr>
      <w:tr w14:paraId="32D21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E519739">
            <w:pPr>
              <w:snapToGrid w:val="0"/>
              <w:spacing w:line="400" w:lineRule="exact"/>
              <w:jc w:val="center"/>
              <w:rPr>
                <w:rFonts w:ascii="宋体" w:hAnsi="宋体"/>
                <w:kern w:val="0"/>
                <w:szCs w:val="21"/>
              </w:rPr>
            </w:pPr>
            <w:r>
              <w:rPr>
                <w:rFonts w:ascii="宋体" w:hAnsi="宋体"/>
                <w:kern w:val="0"/>
                <w:szCs w:val="21"/>
              </w:rPr>
              <w:t>7.1</w:t>
            </w:r>
          </w:p>
        </w:tc>
        <w:tc>
          <w:tcPr>
            <w:tcW w:w="1635" w:type="dxa"/>
            <w:vAlign w:val="center"/>
          </w:tcPr>
          <w:p w14:paraId="0A29F3D5">
            <w:pPr>
              <w:snapToGrid w:val="0"/>
              <w:spacing w:line="400" w:lineRule="exact"/>
              <w:jc w:val="center"/>
              <w:rPr>
                <w:rFonts w:ascii="宋体" w:hAnsi="宋体"/>
                <w:kern w:val="0"/>
                <w:szCs w:val="21"/>
              </w:rPr>
            </w:pPr>
            <w:r>
              <w:rPr>
                <w:rFonts w:ascii="宋体" w:hAnsi="宋体"/>
                <w:kern w:val="0"/>
                <w:szCs w:val="21"/>
              </w:rPr>
              <w:t>是否授权评标委员会确定中标人</w:t>
            </w:r>
          </w:p>
        </w:tc>
        <w:tc>
          <w:tcPr>
            <w:tcW w:w="6720" w:type="dxa"/>
            <w:vAlign w:val="center"/>
          </w:tcPr>
          <w:p w14:paraId="3510EC3D">
            <w:pPr>
              <w:snapToGrid w:val="0"/>
              <w:spacing w:line="400" w:lineRule="exact"/>
              <w:rPr>
                <w:rFonts w:ascii="宋体" w:hAnsi="宋体"/>
                <w:i/>
                <w:kern w:val="0"/>
                <w:szCs w:val="21"/>
              </w:rPr>
            </w:pPr>
            <w:r>
              <w:rPr>
                <w:rFonts w:ascii="宋体" w:hAnsi="宋体"/>
                <w:kern w:val="0"/>
                <w:szCs w:val="21"/>
              </w:rPr>
              <w:t>否，推荐经评审合格的</w:t>
            </w:r>
            <w:r>
              <w:rPr>
                <w:rFonts w:hint="eastAsia" w:ascii="宋体" w:hAnsi="宋体"/>
                <w:kern w:val="0"/>
                <w:szCs w:val="21"/>
              </w:rPr>
              <w:t>报价</w:t>
            </w:r>
            <w:r>
              <w:rPr>
                <w:rFonts w:ascii="宋体" w:hAnsi="宋体"/>
                <w:kern w:val="0"/>
                <w:szCs w:val="21"/>
              </w:rPr>
              <w:t>由低到高排名前三名为中标候选人。</w:t>
            </w:r>
          </w:p>
        </w:tc>
      </w:tr>
      <w:tr w14:paraId="12704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6B957B6">
            <w:pPr>
              <w:snapToGrid w:val="0"/>
              <w:spacing w:line="400" w:lineRule="exact"/>
              <w:jc w:val="center"/>
              <w:rPr>
                <w:rFonts w:ascii="宋体" w:hAnsi="宋体"/>
                <w:kern w:val="0"/>
                <w:szCs w:val="21"/>
              </w:rPr>
            </w:pPr>
            <w:r>
              <w:rPr>
                <w:rFonts w:hint="eastAsia" w:ascii="宋体" w:hAnsi="宋体"/>
                <w:kern w:val="0"/>
                <w:szCs w:val="21"/>
              </w:rPr>
              <w:t>7.2</w:t>
            </w:r>
          </w:p>
        </w:tc>
        <w:tc>
          <w:tcPr>
            <w:tcW w:w="1635" w:type="dxa"/>
            <w:vAlign w:val="center"/>
          </w:tcPr>
          <w:p w14:paraId="79AD3A20">
            <w:pPr>
              <w:snapToGrid w:val="0"/>
              <w:spacing w:line="400" w:lineRule="exact"/>
              <w:jc w:val="center"/>
              <w:rPr>
                <w:rFonts w:ascii="宋体" w:hAnsi="宋体"/>
                <w:kern w:val="0"/>
                <w:szCs w:val="21"/>
              </w:rPr>
            </w:pPr>
            <w:r>
              <w:rPr>
                <w:rFonts w:ascii="宋体" w:hAnsi="宋体"/>
                <w:kern w:val="0"/>
                <w:szCs w:val="21"/>
              </w:rPr>
              <w:t>中标公示</w:t>
            </w:r>
          </w:p>
        </w:tc>
        <w:tc>
          <w:tcPr>
            <w:tcW w:w="6720" w:type="dxa"/>
            <w:vAlign w:val="center"/>
          </w:tcPr>
          <w:p w14:paraId="02CBE44A">
            <w:pPr>
              <w:snapToGrid w:val="0"/>
              <w:spacing w:line="400" w:lineRule="exact"/>
              <w:ind w:firstLine="436" w:firstLineChars="200"/>
              <w:rPr>
                <w:rFonts w:ascii="宋体" w:hAnsi="宋体"/>
                <w:kern w:val="0"/>
                <w:szCs w:val="21"/>
              </w:rPr>
            </w:pPr>
            <w:r>
              <w:rPr>
                <w:rFonts w:hint="eastAsia" w:ascii="宋体" w:hAnsi="宋体"/>
                <w:spacing w:val="4"/>
                <w:kern w:val="0"/>
                <w:szCs w:val="21"/>
              </w:rPr>
              <w:t>比选</w:t>
            </w:r>
            <w:r>
              <w:rPr>
                <w:rFonts w:hint="eastAsia" w:ascii="宋体" w:hAnsi="宋体" w:cs="宋体"/>
                <w:szCs w:val="21"/>
              </w:rPr>
              <w:t>人在收到评标报告后3日内将评标结果在</w:t>
            </w:r>
            <w:r>
              <w:rPr>
                <w:rFonts w:hint="eastAsia" w:ascii="宋体" w:hAnsi="宋体" w:cs="MingLiU"/>
                <w:b w:val="0"/>
                <w:bCs/>
                <w:snapToGrid w:val="0"/>
                <w:color w:val="auto"/>
                <w:kern w:val="0"/>
                <w:sz w:val="21"/>
                <w:szCs w:val="21"/>
                <w:u w:val="none"/>
                <w:lang w:val="en-US" w:eastAsia="zh-CN"/>
              </w:rPr>
              <w:t>重庆安居古城网站（http://www.anjugc.cn/index.htm）</w:t>
            </w:r>
            <w:r>
              <w:rPr>
                <w:rFonts w:hint="eastAsia" w:ascii="宋体" w:hAnsi="宋体" w:cs="宋体"/>
                <w:szCs w:val="21"/>
              </w:rPr>
              <w:t>进行公示，公示期为3日。</w:t>
            </w:r>
          </w:p>
        </w:tc>
      </w:tr>
      <w:tr w14:paraId="39BF8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189315B">
            <w:pPr>
              <w:snapToGrid w:val="0"/>
              <w:spacing w:line="400" w:lineRule="exact"/>
              <w:jc w:val="center"/>
              <w:rPr>
                <w:rFonts w:ascii="宋体" w:hAnsi="宋体"/>
                <w:kern w:val="0"/>
                <w:szCs w:val="21"/>
              </w:rPr>
            </w:pPr>
            <w:r>
              <w:rPr>
                <w:rFonts w:ascii="宋体" w:hAnsi="宋体"/>
                <w:kern w:val="0"/>
                <w:szCs w:val="21"/>
              </w:rPr>
              <w:t>7.3.1</w:t>
            </w:r>
          </w:p>
        </w:tc>
        <w:tc>
          <w:tcPr>
            <w:tcW w:w="1635" w:type="dxa"/>
            <w:vAlign w:val="center"/>
          </w:tcPr>
          <w:p w14:paraId="650E29F2">
            <w:pPr>
              <w:snapToGrid w:val="0"/>
              <w:spacing w:line="400" w:lineRule="exact"/>
              <w:jc w:val="center"/>
              <w:rPr>
                <w:rFonts w:ascii="宋体" w:hAnsi="宋体"/>
                <w:kern w:val="0"/>
                <w:szCs w:val="21"/>
              </w:rPr>
            </w:pPr>
            <w:r>
              <w:rPr>
                <w:rFonts w:ascii="宋体" w:hAnsi="宋体"/>
                <w:kern w:val="0"/>
                <w:szCs w:val="21"/>
              </w:rPr>
              <w:t>履约</w:t>
            </w:r>
            <w:r>
              <w:rPr>
                <w:rFonts w:hint="eastAsia" w:ascii="宋体" w:hAnsi="宋体"/>
                <w:kern w:val="0"/>
                <w:szCs w:val="21"/>
              </w:rPr>
              <w:t>及农民工工资</w:t>
            </w:r>
            <w:r>
              <w:rPr>
                <w:rFonts w:ascii="宋体" w:hAnsi="宋体"/>
                <w:kern w:val="0"/>
                <w:szCs w:val="21"/>
              </w:rPr>
              <w:t>担保</w:t>
            </w:r>
          </w:p>
        </w:tc>
        <w:tc>
          <w:tcPr>
            <w:tcW w:w="6720" w:type="dxa"/>
            <w:vAlign w:val="center"/>
          </w:tcPr>
          <w:p w14:paraId="367A05A8">
            <w:pPr>
              <w:snapToGrid w:val="0"/>
              <w:spacing w:line="400" w:lineRule="exact"/>
              <w:ind w:firstLine="420" w:firstLineChars="200"/>
              <w:rPr>
                <w:rFonts w:ascii="宋体" w:hAnsi="宋体"/>
                <w:kern w:val="0"/>
                <w:szCs w:val="21"/>
              </w:rPr>
            </w:pPr>
            <w:r>
              <w:rPr>
                <w:rFonts w:hint="eastAsia" w:ascii="宋体" w:hAnsi="宋体"/>
                <w:kern w:val="0"/>
                <w:szCs w:val="21"/>
              </w:rPr>
              <w:t>1、中标人是否提供履约及农民工工资担保：</w:t>
            </w:r>
            <w:r>
              <w:rPr>
                <w:rFonts w:hint="eastAsia" w:ascii="宋体" w:hAnsi="宋体"/>
                <w:kern w:val="0"/>
                <w:szCs w:val="21"/>
                <w:u w:val="single"/>
              </w:rPr>
              <w:t>提供</w:t>
            </w:r>
            <w:r>
              <w:rPr>
                <w:rFonts w:hint="eastAsia" w:ascii="宋体" w:hAnsi="宋体"/>
                <w:kern w:val="0"/>
                <w:szCs w:val="21"/>
              </w:rPr>
              <w:t>。</w:t>
            </w:r>
          </w:p>
          <w:p w14:paraId="526AFD14">
            <w:pPr>
              <w:snapToGrid w:val="0"/>
              <w:spacing w:line="400" w:lineRule="exact"/>
              <w:ind w:firstLine="420" w:firstLineChars="200"/>
              <w:rPr>
                <w:rFonts w:ascii="宋体" w:hAnsi="宋体"/>
                <w:kern w:val="0"/>
                <w:szCs w:val="21"/>
              </w:rPr>
            </w:pPr>
            <w:r>
              <w:rPr>
                <w:rFonts w:hint="eastAsia" w:ascii="宋体" w:hAnsi="宋体"/>
                <w:kern w:val="0"/>
                <w:szCs w:val="21"/>
              </w:rPr>
              <w:t>2、中标人提供履约及农民工工资担保的形式、金额及期限：</w:t>
            </w:r>
          </w:p>
          <w:p w14:paraId="70A87FB9">
            <w:pPr>
              <w:snapToGrid w:val="0"/>
              <w:spacing w:line="400" w:lineRule="exact"/>
              <w:ind w:firstLine="420" w:firstLineChars="200"/>
              <w:rPr>
                <w:rFonts w:ascii="宋体" w:hAnsi="宋体"/>
                <w:color w:val="auto"/>
                <w:spacing w:val="0"/>
                <w:kern w:val="0"/>
                <w:sz w:val="21"/>
                <w:szCs w:val="21"/>
              </w:rPr>
            </w:pPr>
            <w:r>
              <w:rPr>
                <w:rFonts w:hint="eastAsia" w:ascii="宋体" w:hAnsi="宋体"/>
                <w:color w:val="auto"/>
                <w:spacing w:val="0"/>
                <w:kern w:val="0"/>
                <w:sz w:val="21"/>
                <w:szCs w:val="21"/>
              </w:rPr>
              <w:t>（1）履约及农民工工资担保的形式：</w:t>
            </w:r>
            <w:r>
              <w:rPr>
                <w:rFonts w:hint="default" w:ascii="宋体" w:hAnsi="宋体" w:eastAsia="宋体" w:cs="宋体"/>
                <w:color w:val="auto"/>
                <w:sz w:val="21"/>
                <w:szCs w:val="21"/>
                <w:lang w:val="en-US" w:eastAsia="zh-CN"/>
              </w:rPr>
              <w:t>现金或银行保函或现金+银行保函的组合；采用银行保函形式的，保函必须为不可撤销且见索即付</w:t>
            </w:r>
            <w:r>
              <w:rPr>
                <w:rFonts w:hint="eastAsia" w:ascii="宋体" w:hAnsi="宋体"/>
                <w:color w:val="auto"/>
                <w:spacing w:val="0"/>
                <w:kern w:val="0"/>
                <w:sz w:val="21"/>
                <w:szCs w:val="21"/>
              </w:rPr>
              <w:t>；</w:t>
            </w:r>
          </w:p>
          <w:p w14:paraId="67BA86A9">
            <w:pPr>
              <w:snapToGrid w:val="0"/>
              <w:spacing w:line="400" w:lineRule="exact"/>
              <w:ind w:firstLine="420" w:firstLineChars="200"/>
              <w:rPr>
                <w:rFonts w:ascii="宋体" w:hAnsi="宋体" w:cs="宋体"/>
                <w:color w:val="auto"/>
                <w:spacing w:val="0"/>
                <w:kern w:val="0"/>
                <w:sz w:val="21"/>
                <w:szCs w:val="21"/>
              </w:rPr>
            </w:pPr>
            <w:r>
              <w:rPr>
                <w:rFonts w:hint="eastAsia" w:ascii="宋体" w:hAnsi="宋体"/>
                <w:color w:val="auto"/>
                <w:spacing w:val="0"/>
                <w:kern w:val="0"/>
                <w:sz w:val="21"/>
                <w:szCs w:val="21"/>
              </w:rPr>
              <w:t>（2）履约及农民工工资担保的金</w:t>
            </w:r>
            <w:r>
              <w:rPr>
                <w:rFonts w:hint="eastAsia" w:ascii="宋体" w:hAnsi="宋体" w:cs="宋体"/>
                <w:color w:val="auto"/>
                <w:spacing w:val="0"/>
                <w:kern w:val="0"/>
                <w:sz w:val="21"/>
                <w:szCs w:val="21"/>
              </w:rPr>
              <w:t>额：履约保证金为</w:t>
            </w:r>
            <w:r>
              <w:rPr>
                <w:rFonts w:hint="eastAsia" w:ascii="宋体" w:hAnsi="宋体" w:cs="宋体"/>
                <w:color w:val="auto"/>
                <w:spacing w:val="0"/>
                <w:sz w:val="21"/>
              </w:rPr>
              <w:t>中标合同金额的</w:t>
            </w:r>
            <w:r>
              <w:rPr>
                <w:rFonts w:hint="eastAsia" w:ascii="宋体" w:hAnsi="宋体" w:cs="宋体"/>
                <w:color w:val="auto"/>
                <w:spacing w:val="0"/>
                <w:kern w:val="0"/>
                <w:sz w:val="21"/>
                <w:szCs w:val="21"/>
              </w:rPr>
              <w:t>10%（含2%农民工保证金</w:t>
            </w:r>
            <w:r>
              <w:rPr>
                <w:rFonts w:hint="eastAsia" w:ascii="宋体" w:hAnsi="宋体" w:cs="宋体"/>
                <w:color w:val="auto"/>
                <w:spacing w:val="0"/>
                <w:kern w:val="0"/>
                <w:sz w:val="21"/>
                <w:szCs w:val="21"/>
                <w:lang w:eastAsia="zh-CN"/>
              </w:rPr>
              <w:t>）</w:t>
            </w:r>
            <w:r>
              <w:rPr>
                <w:rFonts w:hint="eastAsia" w:ascii="宋体" w:hAnsi="宋体" w:cs="宋体"/>
                <w:color w:val="auto"/>
                <w:spacing w:val="0"/>
                <w:kern w:val="0"/>
                <w:sz w:val="21"/>
                <w:szCs w:val="21"/>
              </w:rPr>
              <w:t>；</w:t>
            </w:r>
          </w:p>
          <w:p w14:paraId="6BCAF8AE">
            <w:pPr>
              <w:snapToGrid w:val="0"/>
              <w:spacing w:line="400" w:lineRule="exact"/>
              <w:ind w:firstLine="420" w:firstLineChars="200"/>
              <w:rPr>
                <w:rFonts w:ascii="宋体" w:hAnsi="宋体" w:cs="宋体"/>
                <w:kern w:val="0"/>
                <w:szCs w:val="21"/>
              </w:rPr>
            </w:pPr>
            <w:r>
              <w:rPr>
                <w:rFonts w:hint="eastAsia" w:ascii="宋体" w:hAnsi="宋体" w:cs="宋体"/>
                <w:kern w:val="0"/>
                <w:szCs w:val="21"/>
              </w:rPr>
              <w:t>（3）履约</w:t>
            </w:r>
            <w:r>
              <w:rPr>
                <w:rFonts w:hint="eastAsia" w:ascii="宋体" w:hAnsi="宋体"/>
                <w:kern w:val="0"/>
                <w:szCs w:val="21"/>
              </w:rPr>
              <w:t>及农民工工资</w:t>
            </w:r>
            <w:r>
              <w:rPr>
                <w:rFonts w:hint="eastAsia" w:ascii="宋体" w:hAnsi="宋体" w:cs="宋体"/>
                <w:kern w:val="0"/>
                <w:szCs w:val="21"/>
              </w:rPr>
              <w:t>担保的提交时间：</w:t>
            </w:r>
            <w:r>
              <w:rPr>
                <w:rFonts w:hint="eastAsia" w:ascii="宋体" w:hAnsi="宋体" w:cs="宋体"/>
              </w:rPr>
              <w:t>应在收到中标通知书后</w:t>
            </w:r>
            <w:r>
              <w:rPr>
                <w:rFonts w:hint="eastAsia" w:ascii="宋体" w:hAnsi="宋体" w:cs="宋体"/>
                <w:u w:val="single"/>
              </w:rPr>
              <w:t xml:space="preserve"> 10 </w:t>
            </w:r>
            <w:r>
              <w:rPr>
                <w:rFonts w:hint="eastAsia" w:ascii="宋体" w:hAnsi="宋体" w:cs="宋体"/>
              </w:rPr>
              <w:t>日内，施工合同签订前按照发包人指定方式提交，若未按时提交，则视为中标人放弃中标，其投标保证金不予退还，给发包人造成的损失超过投标保证金数额的，中标人还应当对超过部分予以赔偿</w:t>
            </w:r>
            <w:r>
              <w:rPr>
                <w:rFonts w:hint="eastAsia" w:ascii="宋体" w:hAnsi="宋体" w:cs="宋体"/>
                <w:kern w:val="0"/>
                <w:szCs w:val="21"/>
              </w:rPr>
              <w:t>；</w:t>
            </w:r>
          </w:p>
          <w:p w14:paraId="2595C1D2">
            <w:pPr>
              <w:snapToGrid w:val="0"/>
              <w:spacing w:line="400" w:lineRule="exact"/>
              <w:ind w:firstLine="420" w:firstLineChars="200"/>
              <w:rPr>
                <w:rFonts w:ascii="宋体" w:hAnsi="宋体" w:cs="宋体"/>
                <w:kern w:val="0"/>
                <w:szCs w:val="21"/>
              </w:rPr>
            </w:pPr>
            <w:r>
              <w:rPr>
                <w:rFonts w:hint="eastAsia" w:ascii="宋体" w:hAnsi="宋体" w:cs="宋体"/>
                <w:kern w:val="0"/>
                <w:szCs w:val="21"/>
              </w:rPr>
              <w:t>（4）履约</w:t>
            </w:r>
            <w:r>
              <w:rPr>
                <w:rFonts w:hint="eastAsia" w:ascii="宋体" w:hAnsi="宋体"/>
                <w:kern w:val="0"/>
                <w:szCs w:val="21"/>
              </w:rPr>
              <w:t>及农民工工资</w:t>
            </w:r>
            <w:r>
              <w:rPr>
                <w:rFonts w:hint="eastAsia" w:ascii="宋体" w:hAnsi="宋体" w:cs="宋体"/>
                <w:kern w:val="0"/>
                <w:szCs w:val="21"/>
              </w:rPr>
              <w:t>担保的期限：</w:t>
            </w:r>
            <w:r>
              <w:rPr>
                <w:rFonts w:hint="eastAsia" w:ascii="宋体" w:hAnsi="宋体" w:cs="宋体"/>
              </w:rPr>
              <w:t>自我方法定代表人（或其委托代理人）签字并加盖公章之日起至你方签发或应签发工程接收证书之日止</w:t>
            </w:r>
            <w:r>
              <w:rPr>
                <w:rFonts w:hint="eastAsia" w:ascii="宋体" w:hAnsi="宋体" w:cs="宋体"/>
                <w:kern w:val="0"/>
                <w:szCs w:val="21"/>
              </w:rPr>
              <w:t>；</w:t>
            </w:r>
          </w:p>
          <w:p w14:paraId="62C6917E">
            <w:pPr>
              <w:snapToGrid w:val="0"/>
              <w:spacing w:line="400" w:lineRule="exact"/>
              <w:ind w:firstLine="420" w:firstLineChars="200"/>
            </w:pPr>
            <w:r>
              <w:rPr>
                <w:rFonts w:hint="eastAsia" w:ascii="宋体" w:hAnsi="宋体" w:cs="宋体"/>
                <w:kern w:val="0"/>
                <w:szCs w:val="21"/>
              </w:rPr>
              <w:t>（5）履约</w:t>
            </w:r>
            <w:r>
              <w:rPr>
                <w:rFonts w:hint="eastAsia" w:ascii="宋体" w:hAnsi="宋体"/>
                <w:kern w:val="0"/>
                <w:szCs w:val="21"/>
              </w:rPr>
              <w:t>及农民工工资</w:t>
            </w:r>
            <w:r>
              <w:rPr>
                <w:rFonts w:hint="eastAsia" w:ascii="宋体" w:hAnsi="宋体" w:cs="宋体"/>
                <w:kern w:val="0"/>
                <w:szCs w:val="21"/>
              </w:rPr>
              <w:t>担保的退还时间：</w:t>
            </w:r>
            <w:r>
              <w:rPr>
                <w:rFonts w:hint="eastAsia" w:ascii="宋体" w:hAnsi="宋体" w:eastAsia="宋体" w:cs="宋体"/>
                <w:kern w:val="0"/>
                <w:szCs w:val="21"/>
                <w:lang w:val="en-US" w:eastAsia="zh-CN"/>
              </w:rPr>
              <w:t>供货完成90日历天</w:t>
            </w:r>
            <w:r>
              <w:rPr>
                <w:rFonts w:hint="default" w:ascii="宋体" w:hAnsi="宋体" w:eastAsia="宋体" w:cs="宋体"/>
                <w:kern w:val="0"/>
                <w:szCs w:val="21"/>
                <w:lang w:val="en-US" w:eastAsia="zh-CN"/>
              </w:rPr>
              <w:t>后一个月内一次性退还</w:t>
            </w:r>
            <w:r>
              <w:rPr>
                <w:rFonts w:hint="eastAsia" w:ascii="宋体" w:hAnsi="宋体" w:eastAsia="宋体" w:cs="宋体"/>
                <w:kern w:val="0"/>
                <w:szCs w:val="21"/>
              </w:rPr>
              <w:t>。</w:t>
            </w:r>
          </w:p>
        </w:tc>
      </w:tr>
      <w:tr w14:paraId="53754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B95861D">
            <w:pPr>
              <w:snapToGrid w:val="0"/>
              <w:spacing w:line="400" w:lineRule="exact"/>
              <w:jc w:val="center"/>
              <w:rPr>
                <w:rFonts w:ascii="宋体" w:hAnsi="宋体"/>
                <w:kern w:val="0"/>
                <w:szCs w:val="21"/>
              </w:rPr>
            </w:pPr>
            <w:r>
              <w:rPr>
                <w:rFonts w:ascii="宋体" w:hAnsi="宋体"/>
                <w:kern w:val="0"/>
                <w:szCs w:val="21"/>
              </w:rPr>
              <w:t>8.1</w:t>
            </w:r>
          </w:p>
        </w:tc>
        <w:tc>
          <w:tcPr>
            <w:tcW w:w="1635" w:type="dxa"/>
            <w:vAlign w:val="center"/>
          </w:tcPr>
          <w:p w14:paraId="5E6AA97D">
            <w:pPr>
              <w:snapToGrid w:val="0"/>
              <w:spacing w:line="400" w:lineRule="exact"/>
              <w:jc w:val="center"/>
              <w:rPr>
                <w:rFonts w:ascii="宋体" w:hAnsi="宋体"/>
                <w:kern w:val="0"/>
                <w:szCs w:val="21"/>
              </w:rPr>
            </w:pPr>
            <w:r>
              <w:rPr>
                <w:rFonts w:ascii="宋体" w:hAnsi="宋体"/>
                <w:kern w:val="0"/>
                <w:szCs w:val="21"/>
              </w:rPr>
              <w:t>重新</w:t>
            </w:r>
            <w:r>
              <w:rPr>
                <w:rFonts w:hint="eastAsia" w:ascii="宋体" w:hAnsi="宋体"/>
                <w:kern w:val="0"/>
                <w:szCs w:val="21"/>
              </w:rPr>
              <w:t>比选的情形</w:t>
            </w:r>
          </w:p>
        </w:tc>
        <w:tc>
          <w:tcPr>
            <w:tcW w:w="6720" w:type="dxa"/>
            <w:vAlign w:val="center"/>
          </w:tcPr>
          <w:p w14:paraId="55E5A991">
            <w:pPr>
              <w:snapToGrid w:val="0"/>
              <w:spacing w:line="400" w:lineRule="exact"/>
              <w:ind w:firstLine="420" w:firstLineChars="200"/>
              <w:rPr>
                <w:rFonts w:ascii="宋体" w:hAnsi="宋体"/>
                <w:kern w:val="0"/>
                <w:szCs w:val="21"/>
              </w:rPr>
            </w:pPr>
            <w:r>
              <w:rPr>
                <w:rFonts w:ascii="宋体" w:hAnsi="宋体"/>
                <w:kern w:val="0"/>
                <w:szCs w:val="21"/>
              </w:rPr>
              <w:t>1.按投标人须知第8.1（1）执行；</w:t>
            </w:r>
          </w:p>
          <w:p w14:paraId="65AEC8B6">
            <w:pPr>
              <w:snapToGrid w:val="0"/>
              <w:spacing w:line="400" w:lineRule="exact"/>
              <w:ind w:firstLine="420" w:firstLineChars="200"/>
              <w:rPr>
                <w:rFonts w:ascii="宋体" w:hAnsi="宋体"/>
                <w:kern w:val="0"/>
                <w:szCs w:val="21"/>
              </w:rPr>
            </w:pPr>
            <w:r>
              <w:rPr>
                <w:rFonts w:ascii="宋体" w:hAnsi="宋体"/>
                <w:kern w:val="0"/>
                <w:szCs w:val="21"/>
              </w:rPr>
              <w:t>2.按投标人须知第8.1（2）执行；</w:t>
            </w:r>
          </w:p>
          <w:p w14:paraId="3FF40593">
            <w:pPr>
              <w:snapToGrid w:val="0"/>
              <w:spacing w:line="400" w:lineRule="exact"/>
              <w:ind w:firstLine="420" w:firstLineChars="20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14:paraId="148FC38A">
            <w:pPr>
              <w:snapToGrid w:val="0"/>
              <w:spacing w:line="400" w:lineRule="exact"/>
              <w:ind w:firstLine="420" w:firstLineChars="200"/>
              <w:rPr>
                <w:rFonts w:ascii="宋体" w:hAnsi="宋体"/>
                <w:kern w:val="0"/>
                <w:szCs w:val="21"/>
              </w:rPr>
            </w:pPr>
            <w:r>
              <w:rPr>
                <w:rFonts w:ascii="宋体" w:hAnsi="宋体"/>
                <w:kern w:val="0"/>
                <w:szCs w:val="21"/>
              </w:rPr>
              <w:t>4.按投标人须知第8.1（4）执行</w:t>
            </w:r>
            <w:r>
              <w:rPr>
                <w:rFonts w:hint="eastAsia" w:ascii="宋体" w:hAnsi="宋体"/>
                <w:kern w:val="0"/>
                <w:szCs w:val="21"/>
              </w:rPr>
              <w:t>。</w:t>
            </w:r>
          </w:p>
        </w:tc>
      </w:tr>
      <w:tr w14:paraId="2E0ED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1FCFF51">
            <w:pPr>
              <w:snapToGrid w:val="0"/>
              <w:spacing w:line="400" w:lineRule="exact"/>
              <w:jc w:val="center"/>
              <w:rPr>
                <w:rFonts w:ascii="宋体" w:hAnsi="宋体"/>
                <w:kern w:val="0"/>
                <w:szCs w:val="21"/>
              </w:rPr>
            </w:pPr>
            <w:r>
              <w:rPr>
                <w:rFonts w:ascii="宋体" w:hAnsi="宋体"/>
                <w:kern w:val="0"/>
                <w:szCs w:val="21"/>
              </w:rPr>
              <w:t>8.2</w:t>
            </w:r>
          </w:p>
        </w:tc>
        <w:tc>
          <w:tcPr>
            <w:tcW w:w="1635" w:type="dxa"/>
            <w:vAlign w:val="center"/>
          </w:tcPr>
          <w:p w14:paraId="77B4B56D">
            <w:pPr>
              <w:snapToGrid w:val="0"/>
              <w:spacing w:line="400" w:lineRule="exact"/>
              <w:jc w:val="center"/>
            </w:pPr>
            <w:bookmarkStart w:id="89" w:name="_Toc509218709"/>
            <w:bookmarkStart w:id="90" w:name="_Toc536628250"/>
            <w:bookmarkStart w:id="91" w:name="_Toc430530434"/>
            <w:bookmarkStart w:id="92" w:name="_Toc13210670"/>
            <w:bookmarkStart w:id="93" w:name="_Toc16930431"/>
            <w:r>
              <w:rPr>
                <w:rFonts w:hint="eastAsia" w:ascii="宋体" w:hAnsi="宋体"/>
                <w:kern w:val="0"/>
                <w:szCs w:val="21"/>
              </w:rPr>
              <w:t>二次比选</w:t>
            </w:r>
            <w:r>
              <w:rPr>
                <w:rFonts w:ascii="宋体" w:hAnsi="宋体"/>
                <w:kern w:val="0"/>
                <w:szCs w:val="21"/>
              </w:rPr>
              <w:t>和不再</w:t>
            </w:r>
            <w:bookmarkEnd w:id="89"/>
            <w:bookmarkEnd w:id="90"/>
            <w:bookmarkEnd w:id="91"/>
            <w:bookmarkEnd w:id="92"/>
            <w:bookmarkEnd w:id="93"/>
            <w:r>
              <w:rPr>
                <w:rFonts w:hint="eastAsia" w:ascii="宋体" w:hAnsi="宋体"/>
                <w:kern w:val="0"/>
                <w:szCs w:val="21"/>
              </w:rPr>
              <w:t>比选</w:t>
            </w:r>
          </w:p>
        </w:tc>
        <w:tc>
          <w:tcPr>
            <w:tcW w:w="6720" w:type="dxa"/>
            <w:vAlign w:val="center"/>
          </w:tcPr>
          <w:p w14:paraId="4B7F26C9">
            <w:pPr>
              <w:autoSpaceDE w:val="0"/>
              <w:autoSpaceDN w:val="0"/>
              <w:adjustRightInd w:val="0"/>
              <w:snapToGrid w:val="0"/>
              <w:spacing w:line="400" w:lineRule="exact"/>
              <w:ind w:firstLine="420" w:firstLineChars="200"/>
              <w:rPr>
                <w:rFonts w:ascii="宋体" w:hAnsi="宋体"/>
                <w:snapToGrid w:val="0"/>
                <w:kern w:val="0"/>
                <w:szCs w:val="21"/>
              </w:rPr>
            </w:pPr>
            <w:r>
              <w:rPr>
                <w:rFonts w:hint="eastAsia" w:ascii="宋体" w:hAnsi="宋体"/>
                <w:snapToGrid w:val="0"/>
                <w:kern w:val="0"/>
                <w:szCs w:val="21"/>
              </w:rPr>
              <w:t>重新</w:t>
            </w:r>
            <w:r>
              <w:rPr>
                <w:rFonts w:hint="eastAsia" w:ascii="宋体" w:hAnsi="宋体"/>
                <w:kern w:val="0"/>
                <w:szCs w:val="21"/>
              </w:rPr>
              <w:t>比选</w:t>
            </w:r>
            <w:r>
              <w:rPr>
                <w:rFonts w:hint="eastAsia" w:ascii="宋体" w:hAnsi="宋体"/>
                <w:snapToGrid w:val="0"/>
                <w:kern w:val="0"/>
                <w:szCs w:val="21"/>
              </w:rPr>
              <w:t>的投标人仍然少于三个的，按照招标投标法律法规规定的程序开标和评标。重新</w:t>
            </w:r>
            <w:r>
              <w:rPr>
                <w:rFonts w:hint="eastAsia" w:ascii="宋体" w:hAnsi="宋体"/>
                <w:kern w:val="0"/>
                <w:szCs w:val="21"/>
              </w:rPr>
              <w:t>比选</w:t>
            </w:r>
            <w:r>
              <w:rPr>
                <w:rFonts w:hint="eastAsia" w:ascii="宋体" w:hAnsi="宋体"/>
                <w:snapToGrid w:val="0"/>
                <w:kern w:val="0"/>
                <w:szCs w:val="21"/>
              </w:rPr>
              <w:t>经评审有有效投标人的，应当依法确定中标候选人；无有效投标人的，可以不再进行</w:t>
            </w:r>
            <w:r>
              <w:rPr>
                <w:rFonts w:hint="eastAsia" w:ascii="宋体" w:hAnsi="宋体"/>
                <w:kern w:val="0"/>
                <w:szCs w:val="21"/>
              </w:rPr>
              <w:t>比选</w:t>
            </w:r>
            <w:r>
              <w:rPr>
                <w:rFonts w:hint="eastAsia" w:ascii="宋体" w:hAnsi="宋体"/>
                <w:snapToGrid w:val="0"/>
                <w:kern w:val="0"/>
                <w:szCs w:val="21"/>
              </w:rPr>
              <w:t>，但是按照国家有关规定需要履行审批、核准、备案手续的依法必须进行招标的项目，应当报原项目投资主管部门审批、核准、备案</w:t>
            </w:r>
            <w:r>
              <w:rPr>
                <w:rFonts w:ascii="宋体" w:hAnsi="宋体"/>
                <w:snapToGrid w:val="0"/>
                <w:kern w:val="0"/>
                <w:szCs w:val="21"/>
              </w:rPr>
              <w:t>。</w:t>
            </w:r>
          </w:p>
        </w:tc>
      </w:tr>
      <w:tr w14:paraId="56E65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F802426">
            <w:pPr>
              <w:snapToGrid w:val="0"/>
              <w:spacing w:line="400" w:lineRule="exact"/>
              <w:jc w:val="center"/>
              <w:rPr>
                <w:rFonts w:ascii="宋体" w:hAnsi="宋体"/>
                <w:kern w:val="0"/>
                <w:szCs w:val="21"/>
              </w:rPr>
            </w:pPr>
            <w:r>
              <w:rPr>
                <w:rFonts w:ascii="宋体" w:hAnsi="宋体"/>
                <w:kern w:val="0"/>
                <w:szCs w:val="21"/>
              </w:rPr>
              <w:t>10</w:t>
            </w:r>
          </w:p>
        </w:tc>
        <w:tc>
          <w:tcPr>
            <w:tcW w:w="8355" w:type="dxa"/>
            <w:gridSpan w:val="2"/>
            <w:vAlign w:val="center"/>
          </w:tcPr>
          <w:p w14:paraId="06494696">
            <w:pPr>
              <w:snapToGrid w:val="0"/>
              <w:spacing w:line="400" w:lineRule="exact"/>
              <w:jc w:val="center"/>
              <w:rPr>
                <w:rFonts w:ascii="宋体" w:hAnsi="宋体"/>
                <w:kern w:val="0"/>
                <w:szCs w:val="21"/>
              </w:rPr>
            </w:pPr>
            <w:r>
              <w:rPr>
                <w:rFonts w:ascii="宋体" w:hAnsi="宋体"/>
                <w:kern w:val="0"/>
                <w:szCs w:val="21"/>
              </w:rPr>
              <w:t>需要补充的其他内容</w:t>
            </w:r>
          </w:p>
        </w:tc>
      </w:tr>
      <w:tr w14:paraId="0CF12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29" w:type="dxa"/>
            <w:vAlign w:val="center"/>
          </w:tcPr>
          <w:p w14:paraId="19B500B4">
            <w:pPr>
              <w:snapToGrid w:val="0"/>
              <w:spacing w:line="400" w:lineRule="exact"/>
              <w:jc w:val="center"/>
              <w:rPr>
                <w:rFonts w:ascii="宋体" w:hAnsi="宋体"/>
                <w:kern w:val="0"/>
                <w:szCs w:val="21"/>
              </w:rPr>
            </w:pPr>
            <w:r>
              <w:rPr>
                <w:rFonts w:hint="eastAsia" w:ascii="宋体" w:hAnsi="宋体"/>
                <w:kern w:val="0"/>
                <w:szCs w:val="21"/>
              </w:rPr>
              <w:t>10.1</w:t>
            </w:r>
          </w:p>
        </w:tc>
        <w:tc>
          <w:tcPr>
            <w:tcW w:w="1635" w:type="dxa"/>
            <w:vAlign w:val="center"/>
          </w:tcPr>
          <w:p w14:paraId="17BF7B79">
            <w:pPr>
              <w:snapToGrid w:val="0"/>
              <w:spacing w:line="400" w:lineRule="exact"/>
              <w:jc w:val="center"/>
              <w:rPr>
                <w:rFonts w:ascii="宋体" w:hAnsi="宋体"/>
                <w:kern w:val="0"/>
                <w:szCs w:val="21"/>
              </w:rPr>
            </w:pPr>
            <w:r>
              <w:rPr>
                <w:rFonts w:hint="eastAsia" w:ascii="宋体" w:hAnsi="宋体" w:cs="宋体"/>
                <w:color w:val="000000" w:themeColor="text1"/>
                <w:kern w:val="0"/>
                <w:szCs w:val="21"/>
                <w14:textFill>
                  <w14:solidFill>
                    <w14:schemeClr w14:val="tx1"/>
                  </w14:solidFill>
                </w14:textFill>
              </w:rPr>
              <w:t>结算原则</w:t>
            </w:r>
          </w:p>
        </w:tc>
        <w:tc>
          <w:tcPr>
            <w:tcW w:w="6720" w:type="dxa"/>
            <w:vAlign w:val="center"/>
          </w:tcPr>
          <w:p w14:paraId="5E0C909B">
            <w:pPr>
              <w:spacing w:line="400" w:lineRule="exact"/>
              <w:ind w:firstLine="420" w:firstLineChars="200"/>
              <w:rPr>
                <w:rFonts w:ascii="宋体" w:hAnsi="宋体" w:cs="宋体"/>
                <w:color w:val="auto"/>
                <w:szCs w:val="21"/>
              </w:rPr>
            </w:pPr>
            <w:r>
              <w:rPr>
                <w:rFonts w:hint="eastAsia" w:ascii="宋体" w:hAnsi="宋体" w:cs="宋体"/>
                <w:color w:val="auto"/>
                <w:szCs w:val="21"/>
              </w:rPr>
              <w:t>1.工程价款＝合同内应予计量工程量×中标单价±增减（变更）工程造价±合同约定其他费用，最终结算金额以审计机构审定的金额为准。</w:t>
            </w:r>
          </w:p>
          <w:p w14:paraId="625104F1">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2.增减（变更）工程结算： </w:t>
            </w:r>
          </w:p>
          <w:p w14:paraId="22DBA152">
            <w:pPr>
              <w:spacing w:line="400" w:lineRule="exact"/>
              <w:ind w:firstLine="420" w:firstLineChars="200"/>
              <w:rPr>
                <w:rFonts w:ascii="宋体" w:hAnsi="宋体" w:cs="宋体"/>
                <w:color w:val="auto"/>
                <w:szCs w:val="21"/>
              </w:rPr>
            </w:pPr>
            <w:r>
              <w:rPr>
                <w:rFonts w:hint="eastAsia" w:ascii="宋体" w:hAnsi="宋体" w:cs="宋体"/>
                <w:color w:val="auto"/>
                <w:szCs w:val="21"/>
              </w:rPr>
              <w:t>（1）工程内容与已标价工程量清单中有相同的子项或类似子项，则按投标时的相同子项或类似子项的全费用综合单价执行（类似子项及其全费用综合单价由</w:t>
            </w:r>
            <w:r>
              <w:rPr>
                <w:rFonts w:hint="eastAsia" w:ascii="宋体" w:hAnsi="宋体"/>
                <w:color w:val="auto"/>
              </w:rPr>
              <w:t>比选</w:t>
            </w:r>
            <w:r>
              <w:rPr>
                <w:rFonts w:hint="eastAsia" w:ascii="宋体" w:hAnsi="宋体" w:cs="宋体"/>
                <w:color w:val="auto"/>
                <w:szCs w:val="21"/>
              </w:rPr>
              <w:t>人审定）；</w:t>
            </w:r>
          </w:p>
          <w:p w14:paraId="71B058CC">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（2）工程内容如有与已标价工程量清单不</w:t>
            </w:r>
            <w:r>
              <w:rPr>
                <w:rFonts w:hint="eastAsia" w:ascii="宋体" w:hAnsi="宋体" w:cs="宋体"/>
                <w:color w:val="auto"/>
                <w:kern w:val="0"/>
                <w:szCs w:val="21"/>
              </w:rPr>
              <w:t>同的子项（既无相同子项，又无类似子项），按《建设工程工程量清单计价规范》（GB50500-2013）、《重庆市建设工程工程量清单计价规则》（CQJJGZ-2013）、《重庆市建设工程工程量计算规则》（CQJLGZ-2013）、2018年《重庆市园林绿化工程计价定额》、2018年《重庆市建设工程费用定额》</w:t>
            </w:r>
            <w:r>
              <w:rPr>
                <w:rFonts w:hint="eastAsia" w:ascii="宋体" w:hAnsi="宋体" w:eastAsia="宋体" w:cs="宋体"/>
                <w:color w:val="auto"/>
                <w:kern w:val="0"/>
                <w:szCs w:val="21"/>
              </w:rPr>
              <w:t>及其配套文件，</w:t>
            </w:r>
            <w:r>
              <w:rPr>
                <w:rFonts w:hint="eastAsia" w:ascii="宋体" w:hAnsi="宋体" w:cs="宋体"/>
                <w:color w:val="auto"/>
                <w:kern w:val="0"/>
                <w:szCs w:val="21"/>
              </w:rPr>
              <w:t>《重庆市城乡建设委员会关于建筑业营业税改增值税调整建设工程计价依据的通知》（渝建发〔2016〕35号）、《重庆市城乡建设委员会关于适用增值税新税税率调整建筑工程计价依据的通知》（渝建〔2019〕143号）计算后，再按承包人报价</w:t>
            </w:r>
            <w:r>
              <w:rPr>
                <w:rFonts w:hint="eastAsia" w:ascii="宋体" w:hAnsi="宋体" w:cs="宋体"/>
                <w:color w:val="auto"/>
                <w:szCs w:val="21"/>
              </w:rPr>
              <w:t>浮动率【承包人报价浮动率=（1－中标价/投标总报价最高限价）×100%】进行下浮后结算【</w:t>
            </w:r>
            <w:r>
              <w:rPr>
                <w:rFonts w:hint="eastAsia" w:ascii="宋体" w:hAnsi="宋体" w:cs="宋体"/>
                <w:color w:val="auto"/>
                <w:szCs w:val="21"/>
                <w:lang w:val="en-US" w:eastAsia="zh-CN"/>
              </w:rPr>
              <w:t>其中：人工工日单价按2024年第10期《重庆工程造价信息》公布的渝西片区人工信息价调整；材料价格参照2024年第10期《重庆工程造价信息》公布的铜梁地区材料价格并结合铜梁当地近期市场价进行调整</w:t>
            </w:r>
            <w:r>
              <w:rPr>
                <w:rFonts w:hint="eastAsia" w:ascii="宋体" w:hAnsi="宋体" w:cs="宋体"/>
                <w:color w:val="auto"/>
                <w:szCs w:val="21"/>
              </w:rPr>
              <w:t>】。</w:t>
            </w:r>
          </w:p>
          <w:p w14:paraId="480EDB55">
            <w:pP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安全文明施工费：按《关于印发〈重庆市建设工程安全文明施工费计取及使用管理规定〉的通知》（渝建发〔2014〕25号）及《重庆市城乡建设委员会关于建筑业营业税改增值税调整建设工程计价依据的通知》（渝建发〔2016〕35号）、《重庆市城乡建设委员会关于适用增值税新税税率调整建筑工程计价依据的通知》（渝建〔2019〕143号）规定进行结算，安全文明施工综合评定结果为不合格，则不计取。</w:t>
            </w:r>
          </w:p>
          <w:p w14:paraId="1B7D5F25">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s="宋体"/>
                <w:color w:val="auto"/>
                <w:szCs w:val="21"/>
              </w:rPr>
              <w:t>4.施工技术措施项目清单计价表中以项为单位计列的项目，按投标时的报价作为结算价，包干使用。</w:t>
            </w:r>
          </w:p>
        </w:tc>
      </w:tr>
      <w:tr w14:paraId="5ACAD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73469DF">
            <w:pPr>
              <w:spacing w:line="400" w:lineRule="exact"/>
              <w:jc w:val="center"/>
              <w:rPr>
                <w:rFonts w:ascii="宋体" w:hAnsi="宋体" w:cs="宋体"/>
                <w:spacing w:val="-4"/>
              </w:rPr>
            </w:pPr>
            <w:bookmarkStart w:id="94" w:name="_Toc200513126"/>
            <w:bookmarkStart w:id="95" w:name="_Toc277082552"/>
            <w:bookmarkStart w:id="96" w:name="_Toc287607746"/>
            <w:bookmarkStart w:id="97" w:name="_Toc287620685"/>
            <w:bookmarkStart w:id="98" w:name="_Toc224103317"/>
            <w:bookmarkStart w:id="99" w:name="_Toc430530435"/>
            <w:r>
              <w:rPr>
                <w:rFonts w:hint="eastAsia" w:ascii="宋体" w:hAnsi="宋体" w:cs="宋体"/>
                <w:spacing w:val="-4"/>
              </w:rPr>
              <w:t>10.2</w:t>
            </w:r>
          </w:p>
        </w:tc>
        <w:tc>
          <w:tcPr>
            <w:tcW w:w="1635" w:type="dxa"/>
            <w:vAlign w:val="center"/>
          </w:tcPr>
          <w:p w14:paraId="5B5FF69A">
            <w:pPr>
              <w:spacing w:line="400" w:lineRule="exact"/>
              <w:jc w:val="center"/>
              <w:rPr>
                <w:rFonts w:ascii="宋体" w:hAnsi="宋体" w:cs="宋体"/>
                <w:spacing w:val="-4"/>
              </w:rPr>
            </w:pPr>
            <w:r>
              <w:rPr>
                <w:rFonts w:hint="eastAsia" w:ascii="宋体" w:hAnsi="宋体" w:cs="宋体"/>
                <w:kern w:val="0"/>
                <w:szCs w:val="21"/>
              </w:rPr>
              <w:t>工程款支付</w:t>
            </w:r>
          </w:p>
        </w:tc>
        <w:tc>
          <w:tcPr>
            <w:tcW w:w="6720" w:type="dxa"/>
            <w:vAlign w:val="center"/>
          </w:tcPr>
          <w:p w14:paraId="6012008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1、供货3个月后，支付第一季度供货金额的80%，余下20%在下季度付款时同时支付；</w:t>
            </w:r>
          </w:p>
          <w:p w14:paraId="32F9638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2、供货6个月后，支付第二季度供货金额的80%，余下20%在下季度付款时同时支付；</w:t>
            </w:r>
          </w:p>
          <w:p w14:paraId="1998D74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3、供货9个月后，支付第三季度供货金额的80%，余下20%在下季度付款时同时支付；</w:t>
            </w:r>
          </w:p>
          <w:p w14:paraId="48852AB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4、供货12个月后，支付第四季度供货金额的100%，同时支付上季度货款的20%，并根据年度采购供货单据实结算；</w:t>
            </w:r>
          </w:p>
          <w:p w14:paraId="017FA2B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rPr>
            </w:pPr>
            <w:r>
              <w:rPr>
                <w:rFonts w:hint="eastAsia" w:ascii="宋体" w:hAnsi="宋体" w:eastAsia="宋体" w:cs="宋体"/>
                <w:color w:val="auto"/>
                <w:kern w:val="0"/>
                <w:szCs w:val="21"/>
                <w:lang w:val="en-US" w:eastAsia="zh-CN"/>
              </w:rPr>
              <w:t>5、供货期满12个月，但供货累计金额未达到合同价要求的，余下工程量由采购人决定是否继续供货。如需继续供货，付款方式则参照前期季度付款方式，以此类推。</w:t>
            </w:r>
          </w:p>
        </w:tc>
      </w:tr>
      <w:tr w14:paraId="61140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06941EF">
            <w:pPr>
              <w:spacing w:line="400" w:lineRule="exact"/>
              <w:jc w:val="center"/>
              <w:rPr>
                <w:rFonts w:hint="default" w:ascii="宋体" w:hAnsi="宋体" w:eastAsia="宋体" w:cs="宋体"/>
                <w:spacing w:val="-4"/>
                <w:lang w:val="en-US" w:eastAsia="zh-CN"/>
              </w:rPr>
            </w:pPr>
            <w:r>
              <w:rPr>
                <w:rFonts w:hint="eastAsia" w:ascii="宋体" w:hAnsi="宋体" w:cs="宋体"/>
                <w:spacing w:val="-4"/>
                <w:lang w:val="en-US" w:eastAsia="zh-CN"/>
              </w:rPr>
              <w:t>10.3</w:t>
            </w:r>
          </w:p>
        </w:tc>
        <w:tc>
          <w:tcPr>
            <w:tcW w:w="1635" w:type="dxa"/>
            <w:vAlign w:val="center"/>
          </w:tcPr>
          <w:p w14:paraId="73911278">
            <w:pPr>
              <w:spacing w:line="400" w:lineRule="exact"/>
              <w:jc w:val="center"/>
              <w:rPr>
                <w:rFonts w:hint="default" w:ascii="宋体" w:hAnsi="宋体" w:eastAsia="宋体" w:cs="宋体"/>
                <w:spacing w:val="-4"/>
                <w:lang w:val="en-US" w:eastAsia="zh-CN"/>
              </w:rPr>
            </w:pPr>
            <w:r>
              <w:rPr>
                <w:rFonts w:hint="eastAsia" w:ascii="宋体" w:hAnsi="宋体" w:cs="宋体"/>
                <w:spacing w:val="-4"/>
                <w:lang w:val="en-US" w:eastAsia="zh-CN"/>
              </w:rPr>
              <w:t>低价风险担保</w:t>
            </w:r>
          </w:p>
        </w:tc>
        <w:tc>
          <w:tcPr>
            <w:tcW w:w="6720" w:type="dxa"/>
            <w:vAlign w:val="center"/>
          </w:tcPr>
          <w:p w14:paraId="50D2657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1、低价风险担保：中标价低于最高限价的85%时提供，如不按时足额提供，视为中标人放弃中标，招标人有权不退还其投标保证金。</w:t>
            </w:r>
          </w:p>
          <w:p w14:paraId="7DD894F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r>
              <w:rPr>
                <w:rFonts w:hint="default" w:ascii="宋体" w:hAnsi="宋体" w:eastAsia="宋体" w:cs="宋体"/>
                <w:color w:val="auto"/>
                <w:kern w:val="0"/>
                <w:szCs w:val="21"/>
                <w:lang w:val="en-US" w:eastAsia="zh-CN"/>
              </w:rPr>
              <w:t>中标人提供低价风险担保的形式、金额及期限：</w:t>
            </w:r>
          </w:p>
          <w:p w14:paraId="771DC87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r>
              <w:rPr>
                <w:rFonts w:hint="eastAsia" w:ascii="宋体" w:hAnsi="宋体"/>
                <w:kern w:val="0"/>
                <w:szCs w:val="21"/>
              </w:rPr>
              <w:t>低价风险担保的形式：</w:t>
            </w:r>
            <w:r>
              <w:rPr>
                <w:rFonts w:hint="default" w:ascii="宋体" w:hAnsi="宋体" w:eastAsia="宋体" w:cs="宋体"/>
                <w:color w:val="auto"/>
                <w:sz w:val="21"/>
                <w:szCs w:val="21"/>
                <w:lang w:val="en-US" w:eastAsia="zh-CN"/>
              </w:rPr>
              <w:t>现金或银行保函或现金+银行保函的组合；采用银行保函形式的，保函必须为不可撤销且见索即付</w:t>
            </w:r>
            <w:r>
              <w:rPr>
                <w:rFonts w:hint="eastAsia" w:ascii="宋体" w:hAnsi="宋体" w:eastAsia="宋体" w:cs="宋体"/>
                <w:color w:val="auto"/>
                <w:sz w:val="21"/>
                <w:szCs w:val="21"/>
                <w:lang w:val="en-US" w:eastAsia="zh-CN"/>
              </w:rPr>
              <w:t>；</w:t>
            </w:r>
          </w:p>
          <w:p w14:paraId="25EC8BC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Cs w:val="21"/>
                <w:lang w:val="en-US" w:eastAsia="zh-CN"/>
              </w:rPr>
            </w:pPr>
            <w:r>
              <w:rPr>
                <w:rFonts w:hint="default" w:ascii="宋体" w:hAnsi="宋体" w:eastAsia="宋体" w:cs="宋体"/>
                <w:color w:val="auto"/>
                <w:kern w:val="0"/>
                <w:szCs w:val="21"/>
                <w:lang w:val="en-US" w:eastAsia="zh-CN"/>
              </w:rPr>
              <w:t>（</w:t>
            </w:r>
            <w:r>
              <w:rPr>
                <w:rFonts w:hint="eastAsia" w:ascii="宋体" w:hAnsi="宋体" w:eastAsia="宋体" w:cs="宋体"/>
                <w:color w:val="auto"/>
                <w:kern w:val="0"/>
                <w:szCs w:val="21"/>
                <w:lang w:val="en-US" w:eastAsia="zh-CN"/>
              </w:rPr>
              <w:t>2</w:t>
            </w:r>
            <w:r>
              <w:rPr>
                <w:rFonts w:hint="default" w:ascii="宋体" w:hAnsi="宋体" w:eastAsia="宋体" w:cs="宋体"/>
                <w:color w:val="auto"/>
                <w:kern w:val="0"/>
                <w:szCs w:val="21"/>
                <w:lang w:val="en-US" w:eastAsia="zh-CN"/>
              </w:rPr>
              <w:t>）低价风险担保的金额：（最高限价×85%-中标价）×3，红名单中的中标人低价风险担保金额减半；</w:t>
            </w:r>
          </w:p>
          <w:p w14:paraId="21FC747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Cs w:val="21"/>
                <w:lang w:val="en-US" w:eastAsia="zh-CN"/>
              </w:rPr>
            </w:pPr>
            <w:r>
              <w:rPr>
                <w:rFonts w:hint="default" w:ascii="宋体" w:hAnsi="宋体" w:eastAsia="宋体" w:cs="宋体"/>
                <w:color w:val="auto"/>
                <w:kern w:val="0"/>
                <w:szCs w:val="21"/>
                <w:lang w:val="en-US" w:eastAsia="zh-CN"/>
              </w:rPr>
              <w:t>（</w:t>
            </w:r>
            <w:r>
              <w:rPr>
                <w:rFonts w:hint="eastAsia" w:ascii="宋体" w:hAnsi="宋体" w:eastAsia="宋体" w:cs="宋体"/>
                <w:color w:val="auto"/>
                <w:kern w:val="0"/>
                <w:szCs w:val="21"/>
                <w:lang w:val="en-US" w:eastAsia="zh-CN"/>
              </w:rPr>
              <w:t>3</w:t>
            </w:r>
            <w:r>
              <w:rPr>
                <w:rFonts w:hint="default" w:ascii="宋体" w:hAnsi="宋体" w:eastAsia="宋体" w:cs="宋体"/>
                <w:color w:val="auto"/>
                <w:kern w:val="0"/>
                <w:szCs w:val="21"/>
                <w:lang w:val="en-US" w:eastAsia="zh-CN"/>
              </w:rPr>
              <w:t>）低价风险担保的提交时间：中标候选人公示结束后10个工作日内，中标人按担保金额向招标人提交低价风险担保；</w:t>
            </w:r>
          </w:p>
          <w:p w14:paraId="2CB0901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Cs w:val="21"/>
                <w:lang w:val="en-US" w:eastAsia="zh-CN"/>
              </w:rPr>
            </w:pPr>
            <w:r>
              <w:rPr>
                <w:rFonts w:hint="default" w:ascii="宋体" w:hAnsi="宋体" w:eastAsia="宋体" w:cs="宋体"/>
                <w:color w:val="auto"/>
                <w:kern w:val="0"/>
                <w:szCs w:val="21"/>
                <w:lang w:val="en-US" w:eastAsia="zh-CN"/>
              </w:rPr>
              <w:t>（</w:t>
            </w:r>
            <w:r>
              <w:rPr>
                <w:rFonts w:hint="eastAsia" w:ascii="宋体" w:hAnsi="宋体" w:eastAsia="宋体" w:cs="宋体"/>
                <w:color w:val="auto"/>
                <w:kern w:val="0"/>
                <w:szCs w:val="21"/>
                <w:lang w:val="en-US" w:eastAsia="zh-CN"/>
              </w:rPr>
              <w:t>4</w:t>
            </w:r>
            <w:r>
              <w:rPr>
                <w:rFonts w:hint="default" w:ascii="宋体" w:hAnsi="宋体" w:eastAsia="宋体" w:cs="宋体"/>
                <w:color w:val="auto"/>
                <w:kern w:val="0"/>
                <w:szCs w:val="21"/>
                <w:lang w:val="en-US" w:eastAsia="zh-CN"/>
              </w:rPr>
              <w:t>）中标人因自身原因未按中标通知书规定的时限与</w:t>
            </w:r>
            <w:r>
              <w:rPr>
                <w:rFonts w:hint="eastAsia" w:ascii="宋体" w:hAnsi="宋体" w:eastAsia="宋体" w:cs="宋体"/>
                <w:color w:val="auto"/>
                <w:kern w:val="0"/>
                <w:szCs w:val="21"/>
                <w:lang w:val="en-US" w:eastAsia="zh-CN"/>
              </w:rPr>
              <w:t>比选</w:t>
            </w:r>
            <w:r>
              <w:rPr>
                <w:rFonts w:hint="default" w:ascii="宋体" w:hAnsi="宋体" w:eastAsia="宋体" w:cs="宋体"/>
                <w:color w:val="auto"/>
                <w:kern w:val="0"/>
                <w:szCs w:val="21"/>
                <w:lang w:val="en-US" w:eastAsia="zh-CN"/>
              </w:rPr>
              <w:t>人签订合同的，</w:t>
            </w:r>
            <w:r>
              <w:rPr>
                <w:rFonts w:hint="eastAsia" w:ascii="宋体" w:hAnsi="宋体" w:eastAsia="宋体" w:cs="宋体"/>
                <w:color w:val="auto"/>
                <w:kern w:val="0"/>
                <w:szCs w:val="21"/>
                <w:lang w:val="en-US" w:eastAsia="zh-CN"/>
              </w:rPr>
              <w:t>比选</w:t>
            </w:r>
            <w:r>
              <w:rPr>
                <w:rFonts w:hint="default" w:ascii="宋体" w:hAnsi="宋体" w:eastAsia="宋体" w:cs="宋体"/>
                <w:color w:val="auto"/>
                <w:kern w:val="0"/>
                <w:szCs w:val="21"/>
                <w:lang w:val="en-US" w:eastAsia="zh-CN"/>
              </w:rPr>
              <w:t>人有权扣除其低价风险担保并取消中标资格。</w:t>
            </w:r>
          </w:p>
          <w:p w14:paraId="2E54CDC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Cs w:val="21"/>
                <w:lang w:val="en-US" w:eastAsia="zh-CN"/>
              </w:rPr>
            </w:pPr>
            <w:r>
              <w:rPr>
                <w:rFonts w:hint="default" w:ascii="宋体" w:hAnsi="宋体" w:eastAsia="宋体" w:cs="宋体"/>
                <w:color w:val="auto"/>
                <w:kern w:val="0"/>
                <w:szCs w:val="21"/>
                <w:lang w:val="en-US" w:eastAsia="zh-CN"/>
              </w:rPr>
              <w:t>（</w:t>
            </w:r>
            <w:r>
              <w:rPr>
                <w:rFonts w:hint="eastAsia" w:ascii="宋体" w:hAnsi="宋体" w:eastAsia="宋体" w:cs="宋体"/>
                <w:color w:val="auto"/>
                <w:kern w:val="0"/>
                <w:szCs w:val="21"/>
                <w:lang w:val="en-US" w:eastAsia="zh-CN"/>
              </w:rPr>
              <w:t>5</w:t>
            </w:r>
            <w:r>
              <w:rPr>
                <w:rFonts w:hint="default" w:ascii="宋体" w:hAnsi="宋体" w:eastAsia="宋体" w:cs="宋体"/>
                <w:color w:val="auto"/>
                <w:kern w:val="0"/>
                <w:szCs w:val="21"/>
                <w:lang w:val="en-US" w:eastAsia="zh-CN"/>
              </w:rPr>
              <w:t>）低价风险担保的期限</w:t>
            </w:r>
            <w:r>
              <w:rPr>
                <w:rFonts w:hint="eastAsia" w:ascii="宋体" w:hAnsi="宋体" w:eastAsia="宋体" w:cs="宋体"/>
                <w:color w:val="auto"/>
                <w:kern w:val="0"/>
                <w:szCs w:val="21"/>
                <w:lang w:val="en-US" w:eastAsia="zh-CN"/>
              </w:rPr>
              <w:t>：</w:t>
            </w:r>
            <w:r>
              <w:rPr>
                <w:rFonts w:hint="default" w:ascii="宋体" w:hAnsi="宋体" w:eastAsia="宋体" w:cs="宋体"/>
                <w:color w:val="auto"/>
                <w:kern w:val="0"/>
                <w:szCs w:val="21"/>
                <w:lang w:val="en-US" w:eastAsia="zh-CN"/>
              </w:rPr>
              <w:t>自提交低价风险担保之日起至</w:t>
            </w:r>
            <w:r>
              <w:rPr>
                <w:rFonts w:hint="eastAsia" w:ascii="宋体" w:hAnsi="宋体" w:eastAsia="宋体" w:cs="宋体"/>
                <w:color w:val="auto"/>
                <w:kern w:val="0"/>
                <w:szCs w:val="21"/>
                <w:lang w:val="en-US" w:eastAsia="zh-CN"/>
              </w:rPr>
              <w:t>供货完成</w:t>
            </w:r>
            <w:r>
              <w:rPr>
                <w:rFonts w:hint="default" w:ascii="宋体" w:hAnsi="宋体" w:eastAsia="宋体" w:cs="宋体"/>
                <w:color w:val="auto"/>
                <w:kern w:val="0"/>
                <w:szCs w:val="21"/>
                <w:lang w:val="en-US" w:eastAsia="zh-CN"/>
              </w:rPr>
              <w:t>之日止。</w:t>
            </w:r>
          </w:p>
          <w:p w14:paraId="2BCACF7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rPr>
            </w:pPr>
            <w:r>
              <w:rPr>
                <w:rFonts w:hint="default" w:ascii="宋体" w:hAnsi="宋体" w:eastAsia="宋体" w:cs="宋体"/>
                <w:color w:val="auto"/>
                <w:kern w:val="0"/>
                <w:szCs w:val="21"/>
                <w:lang w:val="en-US" w:eastAsia="zh-CN"/>
              </w:rPr>
              <w:t>3、低价风险担保的退还时间：采用现金担保</w:t>
            </w:r>
            <w:r>
              <w:rPr>
                <w:rFonts w:hint="eastAsia" w:ascii="宋体" w:hAnsi="宋体" w:eastAsia="宋体" w:cs="宋体"/>
                <w:color w:val="auto"/>
                <w:kern w:val="0"/>
                <w:szCs w:val="21"/>
                <w:lang w:val="en-US" w:eastAsia="zh-CN"/>
              </w:rPr>
              <w:t>及</w:t>
            </w:r>
            <w:r>
              <w:rPr>
                <w:rFonts w:hint="default" w:ascii="宋体" w:hAnsi="宋体" w:eastAsia="宋体" w:cs="宋体"/>
                <w:color w:val="auto"/>
                <w:kern w:val="0"/>
                <w:szCs w:val="21"/>
                <w:lang w:val="en-US" w:eastAsia="zh-CN"/>
              </w:rPr>
              <w:t>采用银行保函的，</w:t>
            </w:r>
            <w:r>
              <w:rPr>
                <w:rFonts w:hint="eastAsia" w:ascii="宋体" w:hAnsi="宋体" w:eastAsia="宋体" w:cs="宋体"/>
                <w:color w:val="auto"/>
                <w:kern w:val="0"/>
                <w:szCs w:val="21"/>
                <w:lang w:val="en-US" w:eastAsia="zh-CN"/>
              </w:rPr>
              <w:t>供货完成3个月后30</w:t>
            </w:r>
            <w:r>
              <w:rPr>
                <w:rFonts w:hint="default" w:ascii="宋体" w:hAnsi="宋体" w:eastAsia="宋体" w:cs="宋体"/>
                <w:color w:val="auto"/>
                <w:kern w:val="0"/>
                <w:szCs w:val="21"/>
                <w:lang w:val="en-US" w:eastAsia="zh-CN"/>
              </w:rPr>
              <w:t>天内退还</w:t>
            </w:r>
            <w:r>
              <w:rPr>
                <w:rFonts w:hint="eastAsia" w:ascii="宋体" w:hAnsi="宋体" w:eastAsia="宋体" w:cs="宋体"/>
                <w:color w:val="auto"/>
                <w:kern w:val="0"/>
                <w:szCs w:val="21"/>
                <w:lang w:val="en-US" w:eastAsia="zh-CN"/>
              </w:rPr>
              <w:t>或解保。</w:t>
            </w:r>
          </w:p>
        </w:tc>
      </w:tr>
      <w:tr w14:paraId="478B18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BD8F013">
            <w:pPr>
              <w:spacing w:line="400" w:lineRule="exact"/>
              <w:jc w:val="center"/>
              <w:rPr>
                <w:rFonts w:hint="eastAsia" w:ascii="宋体" w:hAnsi="宋体" w:eastAsia="宋体" w:cs="宋体"/>
                <w:spacing w:val="-4"/>
                <w:kern w:val="2"/>
                <w:sz w:val="21"/>
                <w:szCs w:val="24"/>
                <w:lang w:val="en-US" w:eastAsia="zh-CN" w:bidi="ar-SA"/>
              </w:rPr>
            </w:pPr>
            <w:r>
              <w:rPr>
                <w:rFonts w:hint="eastAsia" w:ascii="宋体" w:hAnsi="宋体" w:cs="宋体"/>
                <w:spacing w:val="-4"/>
              </w:rPr>
              <w:t>10.</w:t>
            </w:r>
            <w:r>
              <w:rPr>
                <w:rFonts w:hint="eastAsia" w:ascii="宋体" w:hAnsi="宋体" w:cs="宋体"/>
                <w:spacing w:val="-4"/>
                <w:lang w:val="en-US" w:eastAsia="zh-CN"/>
              </w:rPr>
              <w:t>4</w:t>
            </w:r>
          </w:p>
        </w:tc>
        <w:tc>
          <w:tcPr>
            <w:tcW w:w="1635" w:type="dxa"/>
            <w:vAlign w:val="center"/>
          </w:tcPr>
          <w:p w14:paraId="187F3CF0">
            <w:pPr>
              <w:spacing w:line="400" w:lineRule="exact"/>
              <w:jc w:val="center"/>
              <w:rPr>
                <w:rFonts w:ascii="宋体" w:hAnsi="宋体" w:eastAsia="宋体" w:cs="宋体"/>
                <w:spacing w:val="-4"/>
                <w:kern w:val="2"/>
                <w:sz w:val="21"/>
                <w:szCs w:val="24"/>
                <w:lang w:val="en-US" w:eastAsia="zh-CN" w:bidi="ar-SA"/>
              </w:rPr>
            </w:pPr>
            <w:r>
              <w:rPr>
                <w:rFonts w:ascii="宋体" w:hAnsi="宋体" w:cs="宋体"/>
                <w:spacing w:val="-4"/>
              </w:rPr>
              <w:t>招标代理费</w:t>
            </w:r>
          </w:p>
        </w:tc>
        <w:tc>
          <w:tcPr>
            <w:tcW w:w="6720" w:type="dxa"/>
            <w:vAlign w:val="center"/>
          </w:tcPr>
          <w:p w14:paraId="3D3725C7">
            <w:pPr>
              <w:spacing w:line="400" w:lineRule="exact"/>
              <w:ind w:firstLine="420" w:firstLineChars="200"/>
              <w:rPr>
                <w:rFonts w:ascii="宋体" w:hAnsi="宋体" w:eastAsia="宋体" w:cs="宋体"/>
                <w:kern w:val="2"/>
                <w:sz w:val="21"/>
                <w:szCs w:val="24"/>
                <w:lang w:val="en-US" w:eastAsia="zh-CN" w:bidi="ar-SA"/>
              </w:rPr>
            </w:pPr>
            <w:r>
              <w:rPr>
                <w:rFonts w:ascii="宋体" w:hAnsi="宋体" w:cs="宋体"/>
              </w:rPr>
              <w:t>本工程</w:t>
            </w:r>
            <w:r>
              <w:rPr>
                <w:rFonts w:hint="eastAsia" w:ascii="宋体" w:hAnsi="宋体"/>
                <w:kern w:val="0"/>
                <w:szCs w:val="21"/>
              </w:rPr>
              <w:t>比选</w:t>
            </w:r>
            <w:r>
              <w:rPr>
                <w:rFonts w:ascii="宋体" w:hAnsi="宋体" w:cs="宋体"/>
              </w:rPr>
              <w:t>代理服务费由中标人在领取中标通知书时一次性向</w:t>
            </w:r>
            <w:r>
              <w:rPr>
                <w:rFonts w:hint="eastAsia" w:ascii="宋体" w:hAnsi="宋体"/>
                <w:kern w:val="0"/>
                <w:szCs w:val="21"/>
              </w:rPr>
              <w:t>比选</w:t>
            </w:r>
            <w:r>
              <w:rPr>
                <w:rFonts w:ascii="宋体" w:hAnsi="宋体" w:cs="宋体"/>
              </w:rPr>
              <w:t>代理机构支付，</w:t>
            </w:r>
            <w:r>
              <w:rPr>
                <w:rFonts w:hint="eastAsia" w:ascii="宋体" w:hAnsi="宋体"/>
                <w:kern w:val="0"/>
                <w:szCs w:val="21"/>
              </w:rPr>
              <w:t>比选</w:t>
            </w:r>
            <w:r>
              <w:rPr>
                <w:rFonts w:ascii="宋体" w:hAnsi="宋体" w:cs="宋体"/>
              </w:rPr>
              <w:t>代理服务费金额为：</w:t>
            </w:r>
            <w:r>
              <w:rPr>
                <w:rFonts w:hint="eastAsia" w:ascii="宋体" w:hAnsi="宋体" w:cs="宋体"/>
                <w:lang w:val="en-US" w:eastAsia="zh-CN"/>
              </w:rPr>
              <w:t>5</w:t>
            </w:r>
            <w:r>
              <w:rPr>
                <w:rFonts w:hint="eastAsia" w:ascii="宋体" w:hAnsi="宋体" w:cs="宋体"/>
              </w:rPr>
              <w:t>000</w:t>
            </w:r>
            <w:r>
              <w:rPr>
                <w:rFonts w:ascii="宋体" w:hAnsi="宋体" w:cs="宋体"/>
              </w:rPr>
              <w:t>元（大写</w:t>
            </w:r>
            <w:r>
              <w:rPr>
                <w:rFonts w:hint="eastAsia" w:ascii="宋体" w:hAnsi="宋体" w:cs="宋体"/>
              </w:rPr>
              <w:t>：</w:t>
            </w:r>
            <w:r>
              <w:rPr>
                <w:rFonts w:hint="eastAsia" w:ascii="宋体" w:hAnsi="宋体" w:cs="宋体"/>
                <w:lang w:val="en-US" w:eastAsia="zh-CN"/>
              </w:rPr>
              <w:t>伍</w:t>
            </w:r>
            <w:r>
              <w:rPr>
                <w:rFonts w:hint="eastAsia" w:ascii="宋体" w:hAnsi="宋体" w:cs="宋体"/>
              </w:rPr>
              <w:t>仟元整</w:t>
            </w:r>
            <w:r>
              <w:rPr>
                <w:rFonts w:ascii="宋体" w:hAnsi="宋体" w:cs="宋体"/>
              </w:rPr>
              <w:t>）。</w:t>
            </w:r>
          </w:p>
        </w:tc>
      </w:tr>
    </w:tbl>
    <w:p w14:paraId="5C01705D">
      <w:pPr>
        <w:pStyle w:val="3"/>
        <w:spacing w:before="0" w:after="0" w:line="400" w:lineRule="exact"/>
        <w:rPr>
          <w:rFonts w:ascii="宋体" w:hAnsi="宋体"/>
          <w:b w:val="0"/>
          <w:snapToGrid w:val="0"/>
        </w:rPr>
      </w:pPr>
    </w:p>
    <w:p w14:paraId="4F819292">
      <w:pPr>
        <w:pStyle w:val="3"/>
        <w:spacing w:before="0" w:after="0" w:line="400" w:lineRule="exact"/>
        <w:rPr>
          <w:rFonts w:ascii="宋体" w:hAnsi="宋体"/>
          <w:b w:val="0"/>
          <w:snapToGrid w:val="0"/>
        </w:rPr>
      </w:pPr>
      <w:r>
        <w:rPr>
          <w:rFonts w:ascii="宋体" w:hAnsi="宋体"/>
          <w:b w:val="0"/>
          <w:snapToGrid w:val="0"/>
        </w:rPr>
        <w:br w:type="page"/>
      </w:r>
    </w:p>
    <w:bookmarkEnd w:id="94"/>
    <w:bookmarkEnd w:id="95"/>
    <w:bookmarkEnd w:id="96"/>
    <w:bookmarkEnd w:id="97"/>
    <w:bookmarkEnd w:id="98"/>
    <w:bookmarkEnd w:id="99"/>
    <w:p w14:paraId="3020D0BE">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r>
        <w:rPr>
          <w:rFonts w:ascii="宋体" w:hAnsi="宋体"/>
          <w:b/>
          <w:snapToGrid w:val="0"/>
          <w:kern w:val="0"/>
        </w:rPr>
        <w:t xml:space="preserve">1.  </w:t>
      </w:r>
      <w:r>
        <w:rPr>
          <w:rFonts w:hint="eastAsia" w:ascii="宋体" w:hAnsi="宋体"/>
          <w:b/>
          <w:snapToGrid w:val="0"/>
          <w:kern w:val="0"/>
        </w:rPr>
        <w:t>总则</w:t>
      </w:r>
    </w:p>
    <w:p w14:paraId="68AE6B4C">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100" w:name="_Toc224103318"/>
      <w:bookmarkStart w:id="101" w:name="_Toc287607747"/>
      <w:bookmarkStart w:id="102" w:name="_Toc26024"/>
      <w:bookmarkStart w:id="103" w:name="_Toc287620686"/>
      <w:bookmarkStart w:id="104" w:name="_Toc452058683"/>
      <w:bookmarkStart w:id="105" w:name="_Toc386029648"/>
      <w:bookmarkStart w:id="106" w:name="_Toc277082553"/>
      <w:bookmarkStart w:id="107" w:name="_Toc200513127"/>
      <w:r>
        <w:rPr>
          <w:rFonts w:ascii="宋体" w:hAnsi="宋体"/>
          <w:b/>
          <w:snapToGrid w:val="0"/>
          <w:kern w:val="0"/>
        </w:rPr>
        <w:t xml:space="preserve">1.1  </w:t>
      </w:r>
      <w:r>
        <w:rPr>
          <w:rFonts w:hint="eastAsia" w:ascii="宋体" w:hAnsi="宋体"/>
          <w:b/>
          <w:snapToGrid w:val="0"/>
          <w:kern w:val="0"/>
        </w:rPr>
        <w:t>项目概况</w:t>
      </w:r>
      <w:bookmarkEnd w:id="100"/>
      <w:bookmarkEnd w:id="101"/>
      <w:bookmarkEnd w:id="102"/>
      <w:bookmarkEnd w:id="103"/>
      <w:bookmarkEnd w:id="104"/>
      <w:bookmarkEnd w:id="105"/>
      <w:bookmarkEnd w:id="106"/>
      <w:bookmarkEnd w:id="107"/>
    </w:p>
    <w:p w14:paraId="74CEBC08">
      <w:pPr>
        <w:keepNext w:val="0"/>
        <w:keepLines w:val="0"/>
        <w:pageBreakBefore w:val="0"/>
        <w:widowControl w:val="0"/>
        <w:kinsoku/>
        <w:wordWrap/>
        <w:overflowPunct/>
        <w:topLinePunct w:val="0"/>
        <w:autoSpaceDE w:val="0"/>
        <w:autoSpaceDN w:val="0"/>
        <w:bidi w:val="0"/>
        <w:adjustRightInd w:val="0"/>
        <w:snapToGrid w:val="0"/>
        <w:spacing w:line="400" w:lineRule="exact"/>
        <w:ind w:firstLine="357" w:firstLineChars="170"/>
        <w:jc w:val="left"/>
        <w:textAlignment w:val="auto"/>
        <w:rPr>
          <w:rFonts w:ascii="宋体" w:hAnsi="宋体"/>
          <w:snapToGrid w:val="0"/>
          <w:kern w:val="0"/>
          <w:szCs w:val="21"/>
        </w:rPr>
      </w:pPr>
      <w:r>
        <w:rPr>
          <w:rFonts w:ascii="宋体" w:hAnsi="宋体"/>
          <w:snapToGrid w:val="0"/>
          <w:kern w:val="0"/>
          <w:szCs w:val="21"/>
        </w:rPr>
        <w:t xml:space="preserve">1.1.1  </w:t>
      </w:r>
      <w:r>
        <w:rPr>
          <w:rFonts w:hint="eastAsia" w:ascii="宋体" w:hAnsi="宋体"/>
          <w:snapToGrid w:val="0"/>
          <w:kern w:val="0"/>
          <w:szCs w:val="21"/>
        </w:rPr>
        <w:t>根据《中华人民共和国招标投标法》等有关法律、法规和规章的规定，本项目已具备比选条件，现对本</w:t>
      </w:r>
      <w:r>
        <w:rPr>
          <w:rFonts w:hint="eastAsia" w:ascii="宋体" w:hAnsi="宋体"/>
          <w:snapToGrid w:val="0"/>
          <w:kern w:val="0"/>
          <w:szCs w:val="21"/>
          <w:lang w:val="en-US" w:eastAsia="zh-CN"/>
        </w:rPr>
        <w:t>项目</w:t>
      </w:r>
      <w:r>
        <w:rPr>
          <w:rFonts w:hint="eastAsia" w:ascii="宋体" w:hAnsi="宋体"/>
          <w:snapToGrid w:val="0"/>
          <w:kern w:val="0"/>
          <w:szCs w:val="21"/>
        </w:rPr>
        <w:t>施工进行竞争性比选。</w:t>
      </w:r>
    </w:p>
    <w:p w14:paraId="56F2A2B6">
      <w:pPr>
        <w:keepNext w:val="0"/>
        <w:keepLines w:val="0"/>
        <w:pageBreakBefore w:val="0"/>
        <w:widowControl w:val="0"/>
        <w:kinsoku/>
        <w:wordWrap/>
        <w:overflowPunct/>
        <w:topLinePunct w:val="0"/>
        <w:autoSpaceDE w:val="0"/>
        <w:autoSpaceDN w:val="0"/>
        <w:bidi w:val="0"/>
        <w:adjustRightInd w:val="0"/>
        <w:snapToGrid w:val="0"/>
        <w:spacing w:line="400" w:lineRule="exact"/>
        <w:ind w:firstLine="357" w:firstLineChars="170"/>
        <w:jc w:val="left"/>
        <w:textAlignment w:val="auto"/>
        <w:rPr>
          <w:rFonts w:ascii="宋体" w:hAnsi="宋体"/>
          <w:snapToGrid w:val="0"/>
          <w:kern w:val="0"/>
          <w:szCs w:val="21"/>
        </w:rPr>
      </w:pPr>
      <w:r>
        <w:rPr>
          <w:rFonts w:ascii="宋体" w:hAnsi="宋体"/>
          <w:snapToGrid w:val="0"/>
          <w:kern w:val="0"/>
          <w:szCs w:val="21"/>
        </w:rPr>
        <w:t xml:space="preserve">1.1.2  </w:t>
      </w:r>
      <w:r>
        <w:rPr>
          <w:rFonts w:hint="eastAsia" w:ascii="宋体" w:hAnsi="宋体"/>
          <w:snapToGrid w:val="0"/>
          <w:kern w:val="0"/>
          <w:szCs w:val="21"/>
        </w:rPr>
        <w:t>本比选项目比选人：见投标人须知前附表。</w:t>
      </w:r>
    </w:p>
    <w:p w14:paraId="026B686A">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ascii="宋体" w:hAnsi="宋体"/>
          <w:snapToGrid w:val="0"/>
          <w:kern w:val="0"/>
          <w:szCs w:val="21"/>
        </w:rPr>
        <w:t xml:space="preserve">1.1.3  </w:t>
      </w:r>
      <w:r>
        <w:rPr>
          <w:rFonts w:hint="eastAsia" w:ascii="宋体" w:hAnsi="宋体" w:cs="MingLiU"/>
          <w:snapToGrid w:val="0"/>
          <w:kern w:val="0"/>
          <w:szCs w:val="21"/>
        </w:rPr>
        <w:t>本</w:t>
      </w:r>
      <w:r>
        <w:rPr>
          <w:rFonts w:hint="eastAsia" w:ascii="宋体" w:hAnsi="宋体"/>
          <w:snapToGrid w:val="0"/>
          <w:kern w:val="0"/>
          <w:szCs w:val="21"/>
        </w:rPr>
        <w:t>比选项目比选</w:t>
      </w:r>
      <w:r>
        <w:rPr>
          <w:rFonts w:hint="eastAsia" w:ascii="宋体" w:hAnsi="宋体" w:cs="MingLiU"/>
          <w:snapToGrid w:val="0"/>
          <w:kern w:val="0"/>
          <w:szCs w:val="21"/>
        </w:rPr>
        <w:t>代理机构：见投标人须知前附表。</w:t>
      </w:r>
    </w:p>
    <w:p w14:paraId="2EF3CFAD">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ascii="宋体" w:hAnsi="宋体"/>
          <w:snapToGrid w:val="0"/>
          <w:kern w:val="0"/>
          <w:szCs w:val="21"/>
        </w:rPr>
        <w:t xml:space="preserve">1.1.4  </w:t>
      </w:r>
      <w:r>
        <w:rPr>
          <w:rFonts w:hint="eastAsia" w:ascii="宋体" w:hAnsi="宋体" w:cs="MingLiU"/>
          <w:snapToGrid w:val="0"/>
          <w:kern w:val="0"/>
          <w:szCs w:val="21"/>
        </w:rPr>
        <w:t>本</w:t>
      </w:r>
      <w:r>
        <w:rPr>
          <w:rFonts w:hint="eastAsia" w:ascii="宋体" w:hAnsi="宋体"/>
          <w:snapToGrid w:val="0"/>
          <w:kern w:val="0"/>
          <w:szCs w:val="21"/>
        </w:rPr>
        <w:t>比选</w:t>
      </w:r>
      <w:r>
        <w:rPr>
          <w:rFonts w:hint="eastAsia" w:ascii="宋体" w:hAnsi="宋体" w:cs="MingLiU"/>
          <w:snapToGrid w:val="0"/>
          <w:kern w:val="0"/>
          <w:szCs w:val="21"/>
        </w:rPr>
        <w:t>项目名称：见投标人须知前附表。</w:t>
      </w:r>
    </w:p>
    <w:p w14:paraId="56968310">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cs="Times New Roman"/>
          <w:snapToGrid w:val="0"/>
          <w:kern w:val="0"/>
          <w:szCs w:val="21"/>
        </w:rPr>
      </w:pPr>
      <w:r>
        <w:rPr>
          <w:rFonts w:hint="eastAsia" w:ascii="宋体" w:hAnsi="宋体" w:cs="Times New Roman"/>
          <w:snapToGrid w:val="0"/>
          <w:kern w:val="0"/>
          <w:szCs w:val="21"/>
        </w:rPr>
        <w:t>1.1.5  本</w:t>
      </w:r>
      <w:r>
        <w:rPr>
          <w:rFonts w:hint="eastAsia" w:ascii="宋体" w:hAnsi="宋体"/>
          <w:snapToGrid w:val="0"/>
          <w:kern w:val="0"/>
          <w:szCs w:val="21"/>
        </w:rPr>
        <w:t>比选</w:t>
      </w:r>
      <w:r>
        <w:rPr>
          <w:rFonts w:hint="eastAsia" w:ascii="宋体" w:hAnsi="宋体" w:cs="MingLiU"/>
          <w:snapToGrid w:val="0"/>
          <w:kern w:val="0"/>
          <w:szCs w:val="21"/>
        </w:rPr>
        <w:t>项目</w:t>
      </w:r>
      <w:r>
        <w:rPr>
          <w:rFonts w:hint="eastAsia" w:ascii="宋体" w:hAnsi="宋体" w:cs="Times New Roman"/>
          <w:snapToGrid w:val="0"/>
          <w:kern w:val="0"/>
          <w:szCs w:val="21"/>
        </w:rPr>
        <w:t>建设地点：见投标人须知前附表。</w:t>
      </w:r>
    </w:p>
    <w:p w14:paraId="0C15AE7C">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cs="Times New Roman"/>
          <w:snapToGrid w:val="0"/>
          <w:kern w:val="0"/>
          <w:szCs w:val="21"/>
        </w:rPr>
      </w:pPr>
      <w:r>
        <w:rPr>
          <w:rFonts w:hint="eastAsia" w:ascii="宋体" w:hAnsi="宋体" w:cs="Times New Roman"/>
          <w:snapToGrid w:val="0"/>
          <w:kern w:val="0"/>
          <w:szCs w:val="21"/>
        </w:rPr>
        <w:t>1.1.6  本</w:t>
      </w:r>
      <w:r>
        <w:rPr>
          <w:rFonts w:hint="eastAsia" w:ascii="宋体" w:hAnsi="宋体"/>
          <w:snapToGrid w:val="0"/>
          <w:kern w:val="0"/>
          <w:szCs w:val="21"/>
        </w:rPr>
        <w:t>比选</w:t>
      </w:r>
      <w:r>
        <w:rPr>
          <w:rFonts w:hint="eastAsia" w:ascii="宋体" w:hAnsi="宋体" w:cs="Times New Roman"/>
          <w:snapToGrid w:val="0"/>
          <w:kern w:val="0"/>
          <w:szCs w:val="21"/>
        </w:rPr>
        <w:t>项目建设规模：见投标人须知前附表。</w:t>
      </w:r>
    </w:p>
    <w:p w14:paraId="53337911">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108" w:name="_Toc224103319"/>
      <w:bookmarkStart w:id="109" w:name="_Toc452058684"/>
      <w:bookmarkStart w:id="110" w:name="_Toc287620687"/>
      <w:bookmarkStart w:id="111" w:name="_Toc277082554"/>
      <w:bookmarkStart w:id="112" w:name="_Toc386029649"/>
      <w:bookmarkStart w:id="113" w:name="_Toc287607748"/>
      <w:bookmarkStart w:id="114" w:name="_Toc11476"/>
      <w:bookmarkStart w:id="115" w:name="_Toc200513128"/>
      <w:r>
        <w:rPr>
          <w:rFonts w:ascii="宋体" w:hAnsi="宋体"/>
          <w:b/>
          <w:snapToGrid w:val="0"/>
          <w:kern w:val="0"/>
        </w:rPr>
        <w:t xml:space="preserve">1.2  </w:t>
      </w:r>
      <w:r>
        <w:rPr>
          <w:rFonts w:hint="eastAsia" w:ascii="宋体" w:hAnsi="宋体"/>
          <w:b/>
          <w:snapToGrid w:val="0"/>
          <w:kern w:val="0"/>
        </w:rPr>
        <w:t>资金来源和落实情况</w:t>
      </w:r>
      <w:bookmarkEnd w:id="108"/>
      <w:bookmarkEnd w:id="109"/>
      <w:bookmarkEnd w:id="110"/>
      <w:bookmarkEnd w:id="111"/>
      <w:bookmarkEnd w:id="112"/>
      <w:bookmarkEnd w:id="113"/>
      <w:bookmarkEnd w:id="114"/>
      <w:bookmarkEnd w:id="115"/>
    </w:p>
    <w:p w14:paraId="6601D5C0">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ascii="宋体" w:hAnsi="宋体"/>
          <w:snapToGrid w:val="0"/>
          <w:kern w:val="0"/>
          <w:szCs w:val="21"/>
        </w:rPr>
        <w:t xml:space="preserve">1.2.1  </w:t>
      </w:r>
      <w:r>
        <w:rPr>
          <w:rFonts w:hint="eastAsia" w:ascii="宋体" w:hAnsi="宋体" w:cs="MingLiU"/>
          <w:snapToGrid w:val="0"/>
          <w:kern w:val="0"/>
          <w:szCs w:val="21"/>
        </w:rPr>
        <w:t>本</w:t>
      </w:r>
      <w:r>
        <w:rPr>
          <w:rFonts w:hint="eastAsia" w:ascii="宋体" w:hAnsi="宋体"/>
          <w:snapToGrid w:val="0"/>
          <w:kern w:val="0"/>
          <w:szCs w:val="21"/>
        </w:rPr>
        <w:t>比选</w:t>
      </w:r>
      <w:r>
        <w:rPr>
          <w:rFonts w:hint="eastAsia" w:ascii="宋体" w:hAnsi="宋体" w:cs="MingLiU"/>
          <w:snapToGrid w:val="0"/>
          <w:kern w:val="0"/>
          <w:szCs w:val="21"/>
        </w:rPr>
        <w:t>项目的资金来源：见投标人须知前附表。</w:t>
      </w:r>
    </w:p>
    <w:p w14:paraId="50F4C2F9">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ascii="宋体" w:hAnsi="宋体"/>
          <w:snapToGrid w:val="0"/>
          <w:kern w:val="0"/>
          <w:szCs w:val="21"/>
        </w:rPr>
        <w:t xml:space="preserve">1.2.2  </w:t>
      </w:r>
      <w:r>
        <w:rPr>
          <w:rFonts w:hint="eastAsia" w:ascii="宋体" w:hAnsi="宋体" w:cs="MingLiU"/>
          <w:snapToGrid w:val="0"/>
          <w:kern w:val="0"/>
          <w:szCs w:val="21"/>
        </w:rPr>
        <w:t>本</w:t>
      </w:r>
      <w:r>
        <w:rPr>
          <w:rFonts w:hint="eastAsia" w:ascii="宋体" w:hAnsi="宋体"/>
          <w:snapToGrid w:val="0"/>
          <w:kern w:val="0"/>
          <w:szCs w:val="21"/>
        </w:rPr>
        <w:t>比选</w:t>
      </w:r>
      <w:r>
        <w:rPr>
          <w:rFonts w:hint="eastAsia" w:ascii="宋体" w:hAnsi="宋体" w:cs="MingLiU"/>
          <w:snapToGrid w:val="0"/>
          <w:kern w:val="0"/>
          <w:szCs w:val="21"/>
        </w:rPr>
        <w:t>项目的出资比例：见投标人须知前附表。</w:t>
      </w:r>
    </w:p>
    <w:p w14:paraId="2F736EA4">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ascii="宋体" w:hAnsi="宋体"/>
          <w:snapToGrid w:val="0"/>
          <w:kern w:val="0"/>
          <w:szCs w:val="21"/>
        </w:rPr>
        <w:t xml:space="preserve">1.2.3  </w:t>
      </w:r>
      <w:r>
        <w:rPr>
          <w:rFonts w:hint="eastAsia" w:ascii="宋体" w:hAnsi="宋体" w:cs="MingLiU"/>
          <w:snapToGrid w:val="0"/>
          <w:kern w:val="0"/>
          <w:szCs w:val="21"/>
        </w:rPr>
        <w:t>本</w:t>
      </w:r>
      <w:r>
        <w:rPr>
          <w:rFonts w:hint="eastAsia" w:ascii="宋体" w:hAnsi="宋体"/>
          <w:snapToGrid w:val="0"/>
          <w:kern w:val="0"/>
          <w:szCs w:val="21"/>
        </w:rPr>
        <w:t>比选</w:t>
      </w:r>
      <w:r>
        <w:rPr>
          <w:rFonts w:hint="eastAsia" w:ascii="宋体" w:hAnsi="宋体" w:cs="MingLiU"/>
          <w:snapToGrid w:val="0"/>
          <w:kern w:val="0"/>
          <w:szCs w:val="21"/>
        </w:rPr>
        <w:t>项目的资金落实情况：见投标人须知前附表。</w:t>
      </w:r>
    </w:p>
    <w:p w14:paraId="4E5CA0AD">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116" w:name="_Toc287607749"/>
      <w:bookmarkStart w:id="117" w:name="_Toc452058685"/>
      <w:bookmarkStart w:id="118" w:name="_Toc277082555"/>
      <w:bookmarkStart w:id="119" w:name="_Toc287620688"/>
      <w:bookmarkStart w:id="120" w:name="_Toc200513129"/>
      <w:bookmarkStart w:id="121" w:name="_Toc22034"/>
      <w:bookmarkStart w:id="122" w:name="_Toc224103320"/>
      <w:bookmarkStart w:id="123" w:name="_Toc386029650"/>
      <w:r>
        <w:rPr>
          <w:rFonts w:ascii="宋体" w:hAnsi="宋体"/>
          <w:b/>
          <w:snapToGrid w:val="0"/>
          <w:kern w:val="0"/>
        </w:rPr>
        <w:t xml:space="preserve">1.3  </w:t>
      </w:r>
      <w:r>
        <w:rPr>
          <w:rFonts w:hint="eastAsia" w:ascii="宋体" w:hAnsi="宋体"/>
          <w:b/>
          <w:snapToGrid w:val="0"/>
          <w:kern w:val="0"/>
        </w:rPr>
        <w:t>比选范围、计划工期和质量要求</w:t>
      </w:r>
      <w:bookmarkEnd w:id="116"/>
      <w:bookmarkEnd w:id="117"/>
      <w:bookmarkEnd w:id="118"/>
      <w:bookmarkEnd w:id="119"/>
      <w:bookmarkEnd w:id="120"/>
      <w:bookmarkEnd w:id="121"/>
      <w:bookmarkEnd w:id="122"/>
      <w:bookmarkEnd w:id="123"/>
    </w:p>
    <w:p w14:paraId="0C5EFF62">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ascii="宋体" w:hAnsi="宋体"/>
          <w:snapToGrid w:val="0"/>
          <w:kern w:val="0"/>
          <w:szCs w:val="21"/>
        </w:rPr>
        <w:t xml:space="preserve">1.3.1  </w:t>
      </w:r>
      <w:r>
        <w:rPr>
          <w:rFonts w:hint="eastAsia" w:ascii="宋体" w:hAnsi="宋体"/>
          <w:snapToGrid w:val="0"/>
          <w:kern w:val="0"/>
          <w:szCs w:val="21"/>
        </w:rPr>
        <w:t>比选</w:t>
      </w:r>
      <w:r>
        <w:rPr>
          <w:rFonts w:hint="eastAsia" w:ascii="宋体" w:hAnsi="宋体" w:cs="MingLiU"/>
          <w:snapToGrid w:val="0"/>
          <w:kern w:val="0"/>
          <w:szCs w:val="21"/>
        </w:rPr>
        <w:t>范围：见投标人须知前附表。</w:t>
      </w:r>
    </w:p>
    <w:p w14:paraId="71126EAC">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ascii="宋体" w:hAnsi="宋体"/>
          <w:snapToGrid w:val="0"/>
          <w:kern w:val="0"/>
          <w:szCs w:val="21"/>
        </w:rPr>
        <w:t xml:space="preserve">1.3.2  </w:t>
      </w:r>
      <w:r>
        <w:rPr>
          <w:rFonts w:hint="eastAsia" w:ascii="宋体" w:hAnsi="宋体" w:cs="MingLiU"/>
          <w:snapToGrid w:val="0"/>
          <w:kern w:val="0"/>
          <w:szCs w:val="21"/>
        </w:rPr>
        <w:t>计划工期：见投标人须知前附表。</w:t>
      </w:r>
    </w:p>
    <w:p w14:paraId="21058074">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ascii="宋体" w:hAnsi="宋体"/>
          <w:snapToGrid w:val="0"/>
          <w:kern w:val="0"/>
          <w:szCs w:val="21"/>
        </w:rPr>
        <w:t xml:space="preserve">1.3.3  </w:t>
      </w:r>
      <w:r>
        <w:rPr>
          <w:rFonts w:hint="eastAsia" w:ascii="宋体" w:hAnsi="宋体" w:cs="MingLiU"/>
          <w:snapToGrid w:val="0"/>
          <w:kern w:val="0"/>
          <w:szCs w:val="21"/>
        </w:rPr>
        <w:t>质量要求：见投标人须知前附表。</w:t>
      </w:r>
    </w:p>
    <w:p w14:paraId="70078ED3">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124" w:name="_Toc386029651"/>
      <w:bookmarkStart w:id="125" w:name="_Toc200513131"/>
      <w:bookmarkStart w:id="126" w:name="_Toc11398"/>
      <w:bookmarkStart w:id="127" w:name="_Toc287607751"/>
      <w:bookmarkStart w:id="128" w:name="_Toc287620690"/>
      <w:bookmarkStart w:id="129" w:name="_Toc224103322"/>
      <w:bookmarkStart w:id="130" w:name="_Toc277082557"/>
      <w:bookmarkStart w:id="131" w:name="_Toc452058686"/>
      <w:r>
        <w:rPr>
          <w:rFonts w:ascii="宋体" w:hAnsi="宋体"/>
          <w:b/>
          <w:snapToGrid w:val="0"/>
          <w:kern w:val="0"/>
        </w:rPr>
        <w:t xml:space="preserve">1.4  </w:t>
      </w:r>
      <w:r>
        <w:rPr>
          <w:rFonts w:hint="eastAsia" w:ascii="宋体" w:hAnsi="宋体"/>
          <w:b/>
          <w:snapToGrid w:val="0"/>
          <w:kern w:val="0"/>
        </w:rPr>
        <w:t>投标人资格要求</w:t>
      </w:r>
      <w:bookmarkEnd w:id="124"/>
      <w:bookmarkEnd w:id="125"/>
      <w:bookmarkEnd w:id="126"/>
      <w:bookmarkEnd w:id="127"/>
      <w:bookmarkEnd w:id="128"/>
      <w:bookmarkEnd w:id="129"/>
      <w:bookmarkEnd w:id="130"/>
      <w:bookmarkEnd w:id="131"/>
    </w:p>
    <w:p w14:paraId="43DEB4AF">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color w:val="auto"/>
          <w:kern w:val="0"/>
          <w:szCs w:val="21"/>
        </w:rPr>
      </w:pPr>
      <w:r>
        <w:rPr>
          <w:rFonts w:ascii="宋体" w:hAnsi="宋体"/>
          <w:snapToGrid w:val="0"/>
          <w:color w:val="auto"/>
          <w:kern w:val="0"/>
          <w:szCs w:val="21"/>
        </w:rPr>
        <w:t xml:space="preserve">1.4.1 </w:t>
      </w:r>
      <w:r>
        <w:rPr>
          <w:rFonts w:hint="eastAsia" w:ascii="宋体" w:hAnsi="宋体" w:cs="MingLiU"/>
          <w:snapToGrid w:val="0"/>
          <w:color w:val="auto"/>
          <w:kern w:val="0"/>
          <w:szCs w:val="21"/>
        </w:rPr>
        <w:t>投标人应具备承担本标段施工的资质条件、能力和信誉。</w:t>
      </w:r>
    </w:p>
    <w:p w14:paraId="50664874">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w:t>
      </w:r>
      <w:r>
        <w:rPr>
          <w:rFonts w:hint="eastAsia" w:ascii="宋体" w:hAnsi="宋体" w:cs="MingLiU"/>
          <w:snapToGrid w:val="0"/>
          <w:color w:val="auto"/>
          <w:kern w:val="0"/>
          <w:szCs w:val="21"/>
        </w:rPr>
        <w:t>）</w:t>
      </w:r>
      <w:r>
        <w:rPr>
          <w:rFonts w:hint="eastAsia" w:ascii="宋体" w:hAnsi="宋体"/>
          <w:color w:val="auto"/>
          <w:szCs w:val="21"/>
        </w:rPr>
        <w:t>营业执照</w:t>
      </w:r>
      <w:r>
        <w:rPr>
          <w:rFonts w:hint="eastAsia" w:ascii="宋体" w:hAnsi="宋体" w:cs="MingLiU"/>
          <w:snapToGrid w:val="0"/>
          <w:color w:val="auto"/>
          <w:kern w:val="0"/>
          <w:szCs w:val="21"/>
        </w:rPr>
        <w:t>：见投标人须知前附表；</w:t>
      </w:r>
    </w:p>
    <w:p w14:paraId="777B385A">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rPr>
        <w:t>（2）财务要求：见投标人须知前附表；</w:t>
      </w:r>
    </w:p>
    <w:p w14:paraId="0579F77B">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rPr>
        <w:t>（3）业绩要求：见投标人须知前附表；</w:t>
      </w:r>
    </w:p>
    <w:p w14:paraId="0A6190A1">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hint="eastAsia" w:ascii="宋体" w:hAnsi="宋体" w:cs="MingLiU"/>
          <w:snapToGrid w:val="0"/>
          <w:kern w:val="0"/>
          <w:szCs w:val="21"/>
          <w:lang w:val="en-US" w:eastAsia="zh-CN"/>
        </w:rPr>
        <w:t>4</w:t>
      </w:r>
      <w:r>
        <w:rPr>
          <w:rFonts w:hint="eastAsia" w:ascii="宋体" w:hAnsi="宋体" w:cs="MingLiU"/>
          <w:snapToGrid w:val="0"/>
          <w:kern w:val="0"/>
          <w:szCs w:val="21"/>
        </w:rPr>
        <w:t>）投标截止日投标资格情况：见投标人须知前附表；</w:t>
      </w:r>
    </w:p>
    <w:p w14:paraId="2FFF43E9">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hint="eastAsia" w:ascii="宋体" w:hAnsi="宋体" w:cs="MingLiU"/>
          <w:snapToGrid w:val="0"/>
          <w:kern w:val="0"/>
          <w:szCs w:val="21"/>
          <w:lang w:val="en-US" w:eastAsia="zh-CN"/>
        </w:rPr>
        <w:t>5</w:t>
      </w:r>
      <w:r>
        <w:rPr>
          <w:rFonts w:hint="eastAsia" w:ascii="宋体" w:hAnsi="宋体" w:cs="MingLiU"/>
          <w:snapToGrid w:val="0"/>
          <w:kern w:val="0"/>
          <w:szCs w:val="21"/>
        </w:rPr>
        <w:t>）项目经理资格要求：</w:t>
      </w:r>
      <w:r>
        <w:rPr>
          <w:rFonts w:hint="eastAsia" w:ascii="宋体" w:hAnsi="宋体" w:cs="MingLiU"/>
          <w:snapToGrid w:val="0"/>
          <w:color w:val="auto"/>
          <w:kern w:val="0"/>
          <w:szCs w:val="21"/>
        </w:rPr>
        <w:t>见投标人须知前附表</w:t>
      </w:r>
      <w:r>
        <w:rPr>
          <w:rFonts w:hint="eastAsia" w:ascii="宋体" w:hAnsi="宋体" w:cs="MingLiU"/>
          <w:snapToGrid w:val="0"/>
          <w:kern w:val="0"/>
          <w:szCs w:val="21"/>
        </w:rPr>
        <w:t xml:space="preserve">； </w:t>
      </w:r>
    </w:p>
    <w:p w14:paraId="42DC7B46">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hint="eastAsia" w:ascii="宋体" w:hAnsi="宋体"/>
          <w:snapToGrid w:val="0"/>
          <w:kern w:val="0"/>
          <w:szCs w:val="21"/>
          <w:lang w:val="en-US" w:eastAsia="zh-CN"/>
        </w:rPr>
        <w:t>6</w:t>
      </w:r>
      <w:r>
        <w:rPr>
          <w:rFonts w:hint="eastAsia" w:ascii="宋体" w:hAnsi="宋体" w:cs="MingLiU"/>
          <w:snapToGrid w:val="0"/>
          <w:kern w:val="0"/>
          <w:szCs w:val="21"/>
        </w:rPr>
        <w:t>）其他要求：见投标人须知前附表。</w:t>
      </w:r>
    </w:p>
    <w:p w14:paraId="7FF66DEA">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hint="eastAsia" w:ascii="宋体" w:hAnsi="宋体" w:cs="MingLiU"/>
          <w:snapToGrid w:val="0"/>
          <w:kern w:val="0"/>
          <w:szCs w:val="21"/>
        </w:rPr>
      </w:pPr>
      <w:r>
        <w:rPr>
          <w:rFonts w:hint="eastAsia" w:ascii="宋体" w:hAnsi="宋体" w:cs="MingLiU"/>
          <w:snapToGrid w:val="0"/>
          <w:kern w:val="0"/>
          <w:szCs w:val="21"/>
        </w:rPr>
        <w:t>1.4.2  投标人须知前附表规定接受联合体投标的，除应符合本章第1.4.1项和投标人须知前附表的要求外，还应遵守以下规定：</w:t>
      </w:r>
    </w:p>
    <w:p w14:paraId="0FE06706">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hint="eastAsia" w:ascii="宋体" w:hAnsi="宋体" w:cs="MingLiU"/>
          <w:snapToGrid w:val="0"/>
          <w:kern w:val="0"/>
          <w:szCs w:val="21"/>
        </w:rPr>
      </w:pPr>
      <w:r>
        <w:rPr>
          <w:rFonts w:hint="eastAsia" w:ascii="宋体" w:hAnsi="宋体" w:cs="MingLiU"/>
          <w:snapToGrid w:val="0"/>
          <w:kern w:val="0"/>
          <w:szCs w:val="21"/>
        </w:rPr>
        <w:t>（1）联合体各方应按</w:t>
      </w:r>
      <w:r>
        <w:rPr>
          <w:rFonts w:hint="eastAsia" w:ascii="宋体" w:hAnsi="宋体" w:cs="MingLiU"/>
          <w:snapToGrid w:val="0"/>
          <w:kern w:val="0"/>
          <w:szCs w:val="21"/>
          <w:lang w:val="en-US" w:eastAsia="zh-CN"/>
        </w:rPr>
        <w:t>比选</w:t>
      </w:r>
      <w:r>
        <w:rPr>
          <w:rFonts w:hint="eastAsia" w:ascii="宋体" w:hAnsi="宋体" w:cs="MingLiU"/>
          <w:snapToGrid w:val="0"/>
          <w:kern w:val="0"/>
          <w:szCs w:val="21"/>
        </w:rPr>
        <w:t>文件提供的格式签订联合体协议书，明确联合体牵头人和各方权利义务；</w:t>
      </w:r>
    </w:p>
    <w:p w14:paraId="4D5C7806">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hint="eastAsia" w:ascii="宋体" w:hAnsi="宋体" w:cs="MingLiU"/>
          <w:snapToGrid w:val="0"/>
          <w:kern w:val="0"/>
          <w:szCs w:val="21"/>
        </w:rPr>
      </w:pPr>
      <w:r>
        <w:rPr>
          <w:rFonts w:hint="eastAsia" w:ascii="宋体" w:hAnsi="宋体" w:cs="MingLiU"/>
          <w:snapToGrid w:val="0"/>
          <w:kern w:val="0"/>
          <w:szCs w:val="21"/>
        </w:rPr>
        <w:t>（2）联合体各方均应当具备承担招标项目的相应能力；联合体协议约定同一专业分工由两个及以上单位共同承担的，按照资质等级较低的单位确定资质等级；</w:t>
      </w:r>
    </w:p>
    <w:p w14:paraId="179C1FBB">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hint="eastAsia" w:ascii="宋体" w:hAnsi="宋体" w:cs="MingLiU"/>
          <w:snapToGrid w:val="0"/>
          <w:kern w:val="0"/>
          <w:szCs w:val="21"/>
        </w:rPr>
      </w:pPr>
      <w:r>
        <w:rPr>
          <w:rFonts w:hint="eastAsia" w:ascii="宋体" w:hAnsi="宋体" w:cs="MingLiU"/>
          <w:snapToGrid w:val="0"/>
          <w:kern w:val="0"/>
          <w:szCs w:val="21"/>
        </w:rPr>
        <w:t>（3）联合体各方不得再以自己名义单独或参加其他联合体在同一标段中投标。</w:t>
      </w:r>
    </w:p>
    <w:p w14:paraId="2D24AD07">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hint="eastAsia" w:ascii="宋体" w:hAnsi="宋体" w:cs="MingLiU"/>
          <w:snapToGrid w:val="0"/>
          <w:kern w:val="0"/>
          <w:szCs w:val="21"/>
        </w:rPr>
      </w:pPr>
      <w:r>
        <w:rPr>
          <w:rFonts w:hint="eastAsia" w:ascii="宋体" w:hAnsi="宋体" w:cs="MingLiU"/>
          <w:snapToGrid w:val="0"/>
          <w:kern w:val="0"/>
          <w:szCs w:val="21"/>
        </w:rPr>
        <w:t>1.4.3  投标人不得存在下列情形之一：</w:t>
      </w:r>
    </w:p>
    <w:p w14:paraId="6FF5B77B">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kern w:val="0"/>
          <w:szCs w:val="21"/>
        </w:rPr>
      </w:pPr>
      <w:r>
        <w:rPr>
          <w:rFonts w:hint="eastAsia" w:ascii="宋体" w:hAnsi="宋体" w:cs="MingLiU"/>
          <w:snapToGrid w:val="0"/>
          <w:kern w:val="0"/>
          <w:position w:val="-2"/>
          <w:szCs w:val="21"/>
        </w:rPr>
        <w:t>（</w:t>
      </w:r>
      <w:r>
        <w:rPr>
          <w:rFonts w:ascii="宋体" w:hAnsi="宋体"/>
          <w:snapToGrid w:val="0"/>
          <w:kern w:val="0"/>
          <w:position w:val="-2"/>
          <w:szCs w:val="21"/>
        </w:rPr>
        <w:t>1</w:t>
      </w:r>
      <w:r>
        <w:rPr>
          <w:rFonts w:hint="eastAsia" w:ascii="宋体" w:hAnsi="宋体" w:cs="MingLiU"/>
          <w:snapToGrid w:val="0"/>
          <w:kern w:val="0"/>
          <w:position w:val="-2"/>
          <w:szCs w:val="21"/>
        </w:rPr>
        <w:t>）与</w:t>
      </w:r>
      <w:r>
        <w:rPr>
          <w:rFonts w:hint="eastAsia" w:ascii="宋体" w:hAnsi="宋体"/>
          <w:snapToGrid w:val="0"/>
          <w:kern w:val="0"/>
          <w:szCs w:val="21"/>
        </w:rPr>
        <w:t>比选</w:t>
      </w:r>
      <w:r>
        <w:rPr>
          <w:rFonts w:hint="eastAsia" w:ascii="宋体" w:hAnsi="宋体" w:cs="MingLiU"/>
          <w:snapToGrid w:val="0"/>
          <w:kern w:val="0"/>
          <w:position w:val="-2"/>
          <w:szCs w:val="21"/>
        </w:rPr>
        <w:t>人存在利害关系可能影响</w:t>
      </w:r>
      <w:r>
        <w:rPr>
          <w:rFonts w:hint="eastAsia" w:ascii="宋体" w:hAnsi="宋体" w:cs="MingLiU"/>
          <w:snapToGrid w:val="0"/>
          <w:kern w:val="0"/>
          <w:position w:val="-2"/>
          <w:szCs w:val="21"/>
          <w:lang w:val="en-US" w:eastAsia="zh-CN"/>
        </w:rPr>
        <w:t>比选</w:t>
      </w:r>
      <w:r>
        <w:rPr>
          <w:rFonts w:hint="eastAsia" w:ascii="宋体" w:hAnsi="宋体" w:cs="MingLiU"/>
          <w:snapToGrid w:val="0"/>
          <w:kern w:val="0"/>
          <w:position w:val="-2"/>
          <w:szCs w:val="21"/>
        </w:rPr>
        <w:t>公正性的法人、其他组织或者个人；</w:t>
      </w:r>
    </w:p>
    <w:p w14:paraId="18842BFD">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）为本</w:t>
      </w:r>
      <w:r>
        <w:rPr>
          <w:sz w:val="22"/>
          <w:szCs w:val="22"/>
        </w:rPr>
        <w:t>标段</w:t>
      </w:r>
      <w:r>
        <w:rPr>
          <w:rFonts w:hint="eastAsia" w:ascii="宋体" w:hAnsi="宋体" w:cs="MingLiU"/>
          <w:snapToGrid w:val="0"/>
          <w:kern w:val="0"/>
          <w:szCs w:val="21"/>
        </w:rPr>
        <w:t>前期准备提供设计或咨询服务的，但设计施工总承包的除外；</w:t>
      </w:r>
    </w:p>
    <w:p w14:paraId="06BF1662">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）为本</w:t>
      </w:r>
      <w:r>
        <w:rPr>
          <w:sz w:val="22"/>
          <w:szCs w:val="22"/>
        </w:rPr>
        <w:t>标段</w:t>
      </w:r>
      <w:r>
        <w:rPr>
          <w:rFonts w:hint="eastAsia" w:ascii="宋体" w:hAnsi="宋体" w:cs="MingLiU"/>
          <w:snapToGrid w:val="0"/>
          <w:kern w:val="0"/>
          <w:szCs w:val="21"/>
        </w:rPr>
        <w:t>的监理人；</w:t>
      </w:r>
    </w:p>
    <w:p w14:paraId="365C0D43">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）为本</w:t>
      </w:r>
      <w:r>
        <w:rPr>
          <w:sz w:val="22"/>
          <w:szCs w:val="22"/>
        </w:rPr>
        <w:t>标段</w:t>
      </w:r>
      <w:r>
        <w:rPr>
          <w:rFonts w:hint="eastAsia" w:ascii="宋体" w:hAnsi="宋体" w:cs="MingLiU"/>
          <w:snapToGrid w:val="0"/>
          <w:kern w:val="0"/>
          <w:szCs w:val="21"/>
        </w:rPr>
        <w:t>的代建人；</w:t>
      </w:r>
    </w:p>
    <w:p w14:paraId="21531DEC">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5</w:t>
      </w:r>
      <w:r>
        <w:rPr>
          <w:rFonts w:hint="eastAsia" w:ascii="宋体" w:hAnsi="宋体" w:cs="MingLiU"/>
          <w:snapToGrid w:val="0"/>
          <w:kern w:val="0"/>
          <w:szCs w:val="21"/>
        </w:rPr>
        <w:t>）为本</w:t>
      </w:r>
      <w:r>
        <w:rPr>
          <w:sz w:val="22"/>
          <w:szCs w:val="22"/>
        </w:rPr>
        <w:t>标段</w:t>
      </w:r>
      <w:r>
        <w:rPr>
          <w:rFonts w:hint="eastAsia" w:ascii="宋体" w:hAnsi="宋体" w:cs="MingLiU"/>
          <w:snapToGrid w:val="0"/>
          <w:kern w:val="0"/>
          <w:szCs w:val="21"/>
        </w:rPr>
        <w:t>提供</w:t>
      </w:r>
      <w:r>
        <w:rPr>
          <w:rFonts w:hint="eastAsia" w:ascii="宋体" w:hAnsi="宋体"/>
          <w:snapToGrid w:val="0"/>
          <w:kern w:val="0"/>
          <w:szCs w:val="21"/>
        </w:rPr>
        <w:t>比选</w:t>
      </w:r>
      <w:r>
        <w:rPr>
          <w:rFonts w:hint="eastAsia" w:ascii="宋体" w:hAnsi="宋体" w:cs="MingLiU"/>
          <w:snapToGrid w:val="0"/>
          <w:kern w:val="0"/>
          <w:szCs w:val="21"/>
        </w:rPr>
        <w:t>代理服务的；</w:t>
      </w:r>
    </w:p>
    <w:p w14:paraId="30B3907F">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6</w:t>
      </w:r>
      <w:r>
        <w:rPr>
          <w:rFonts w:hint="eastAsia" w:ascii="宋体" w:hAnsi="宋体" w:cs="MingLiU"/>
          <w:snapToGrid w:val="0"/>
          <w:kern w:val="0"/>
          <w:szCs w:val="21"/>
        </w:rPr>
        <w:t>）与本</w:t>
      </w:r>
      <w:r>
        <w:rPr>
          <w:sz w:val="22"/>
          <w:szCs w:val="22"/>
        </w:rPr>
        <w:t>标段</w:t>
      </w:r>
      <w:r>
        <w:rPr>
          <w:rFonts w:hint="eastAsia" w:ascii="宋体" w:hAnsi="宋体" w:cs="MingLiU"/>
          <w:snapToGrid w:val="0"/>
          <w:kern w:val="0"/>
          <w:szCs w:val="21"/>
        </w:rPr>
        <w:t>的监理人或代建人或</w:t>
      </w:r>
      <w:r>
        <w:rPr>
          <w:rFonts w:hint="eastAsia" w:ascii="宋体" w:hAnsi="宋体"/>
          <w:snapToGrid w:val="0"/>
          <w:kern w:val="0"/>
          <w:szCs w:val="21"/>
        </w:rPr>
        <w:t>比选</w:t>
      </w:r>
      <w:r>
        <w:rPr>
          <w:rFonts w:hint="eastAsia" w:ascii="宋体" w:hAnsi="宋体" w:cs="MingLiU"/>
          <w:snapToGrid w:val="0"/>
          <w:kern w:val="0"/>
          <w:szCs w:val="21"/>
        </w:rPr>
        <w:t>代理机构同为一个法定代表人的；</w:t>
      </w:r>
    </w:p>
    <w:p w14:paraId="4A0CC267">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7</w:t>
      </w:r>
      <w:r>
        <w:rPr>
          <w:rFonts w:hint="eastAsia" w:ascii="宋体" w:hAnsi="宋体" w:cs="MingLiU"/>
          <w:snapToGrid w:val="0"/>
          <w:kern w:val="0"/>
          <w:szCs w:val="21"/>
        </w:rPr>
        <w:t>）与本</w:t>
      </w:r>
      <w:r>
        <w:rPr>
          <w:sz w:val="22"/>
          <w:szCs w:val="22"/>
        </w:rPr>
        <w:t>标段</w:t>
      </w:r>
      <w:r>
        <w:rPr>
          <w:rFonts w:hint="eastAsia" w:ascii="宋体" w:hAnsi="宋体" w:cs="MingLiU"/>
          <w:snapToGrid w:val="0"/>
          <w:kern w:val="0"/>
          <w:szCs w:val="21"/>
        </w:rPr>
        <w:t>的监理人或代建人或</w:t>
      </w:r>
      <w:r>
        <w:rPr>
          <w:rFonts w:hint="eastAsia" w:ascii="宋体" w:hAnsi="宋体"/>
          <w:snapToGrid w:val="0"/>
          <w:kern w:val="0"/>
          <w:szCs w:val="21"/>
        </w:rPr>
        <w:t>比选</w:t>
      </w:r>
      <w:r>
        <w:rPr>
          <w:rFonts w:hint="eastAsia" w:ascii="宋体" w:hAnsi="宋体" w:cs="MingLiU"/>
          <w:snapToGrid w:val="0"/>
          <w:kern w:val="0"/>
          <w:szCs w:val="21"/>
        </w:rPr>
        <w:t>代理机构相互控股或参股的；</w:t>
      </w:r>
    </w:p>
    <w:p w14:paraId="7421A478">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8</w:t>
      </w:r>
      <w:r>
        <w:rPr>
          <w:rFonts w:hint="eastAsia" w:ascii="宋体" w:hAnsi="宋体" w:cs="MingLiU"/>
          <w:snapToGrid w:val="0"/>
          <w:kern w:val="0"/>
          <w:szCs w:val="21"/>
        </w:rPr>
        <w:t>）与本</w:t>
      </w:r>
      <w:r>
        <w:rPr>
          <w:sz w:val="22"/>
          <w:szCs w:val="22"/>
        </w:rPr>
        <w:t>标段</w:t>
      </w:r>
      <w:r>
        <w:rPr>
          <w:rFonts w:hint="eastAsia" w:ascii="宋体" w:hAnsi="宋体" w:cs="MingLiU"/>
          <w:snapToGrid w:val="0"/>
          <w:kern w:val="0"/>
          <w:szCs w:val="21"/>
        </w:rPr>
        <w:t>的监理人或代建人或</w:t>
      </w:r>
      <w:r>
        <w:rPr>
          <w:rFonts w:hint="eastAsia" w:ascii="宋体" w:hAnsi="宋体"/>
          <w:snapToGrid w:val="0"/>
          <w:kern w:val="0"/>
          <w:szCs w:val="21"/>
        </w:rPr>
        <w:t>比选</w:t>
      </w:r>
      <w:r>
        <w:rPr>
          <w:rFonts w:hint="eastAsia" w:ascii="宋体" w:hAnsi="宋体" w:cs="MingLiU"/>
          <w:snapToGrid w:val="0"/>
          <w:kern w:val="0"/>
          <w:szCs w:val="21"/>
        </w:rPr>
        <w:t>代理机构相互任职或工作的；</w:t>
      </w:r>
    </w:p>
    <w:p w14:paraId="59B4EE46">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9</w:t>
      </w:r>
      <w:r>
        <w:rPr>
          <w:rFonts w:hint="eastAsia" w:ascii="宋体" w:hAnsi="宋体" w:cs="MingLiU"/>
          <w:snapToGrid w:val="0"/>
          <w:kern w:val="0"/>
          <w:szCs w:val="21"/>
        </w:rPr>
        <w:t>）</w:t>
      </w:r>
      <w:r>
        <w:rPr>
          <w:rFonts w:asciiTheme="minorEastAsia" w:hAnsiTheme="minorEastAsia" w:eastAsiaTheme="minorEastAsia"/>
          <w:color w:val="auto"/>
          <w:szCs w:val="21"/>
          <w:highlight w:val="none"/>
        </w:rPr>
        <w:t>被责令停产停业、暂扣或者吊销许可证、暂扣或者吊销执照</w:t>
      </w:r>
      <w:r>
        <w:rPr>
          <w:rFonts w:hint="eastAsia" w:ascii="宋体" w:hAnsi="宋体" w:cs="MingLiU"/>
          <w:snapToGrid w:val="0"/>
          <w:kern w:val="0"/>
          <w:szCs w:val="21"/>
        </w:rPr>
        <w:t>；</w:t>
      </w:r>
    </w:p>
    <w:p w14:paraId="36974554">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10</w:t>
      </w:r>
      <w:r>
        <w:rPr>
          <w:rFonts w:hint="eastAsia" w:ascii="宋体" w:hAnsi="宋体" w:cs="MingLiU"/>
          <w:snapToGrid w:val="0"/>
          <w:kern w:val="0"/>
          <w:szCs w:val="21"/>
        </w:rPr>
        <w:t>）</w:t>
      </w:r>
      <w:r>
        <w:rPr>
          <w:rFonts w:hint="eastAsia" w:ascii="宋体" w:hAnsi="宋体"/>
          <w:snapToGrid w:val="0"/>
          <w:kern w:val="0"/>
          <w:szCs w:val="21"/>
        </w:rPr>
        <w:t>被国家、重庆市（含市或任意区县）有关行政部门处以暂停投标资格行政处罚，且在处罚期限内的</w:t>
      </w:r>
      <w:r>
        <w:rPr>
          <w:rFonts w:hint="eastAsia" w:ascii="宋体" w:hAnsi="宋体" w:cs="MingLiU"/>
          <w:snapToGrid w:val="0"/>
          <w:kern w:val="0"/>
          <w:szCs w:val="21"/>
        </w:rPr>
        <w:t>；</w:t>
      </w:r>
    </w:p>
    <w:p w14:paraId="048D1581">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11</w:t>
      </w:r>
      <w:r>
        <w:rPr>
          <w:rFonts w:hint="eastAsia" w:ascii="宋体" w:hAnsi="宋体" w:cs="MingLiU"/>
          <w:snapToGrid w:val="0"/>
          <w:kern w:val="0"/>
          <w:szCs w:val="21"/>
        </w:rPr>
        <w:t>）</w:t>
      </w:r>
      <w:r>
        <w:rPr>
          <w:rFonts w:asciiTheme="minorEastAsia" w:hAnsiTheme="minorEastAsia" w:eastAsiaTheme="minorEastAsia"/>
          <w:color w:val="auto"/>
          <w:szCs w:val="21"/>
          <w:highlight w:val="none"/>
        </w:rPr>
        <w:t>进入清算程序，或被宣告破产，或其他丧失履约能力的情形</w:t>
      </w:r>
      <w:r>
        <w:rPr>
          <w:rFonts w:hint="eastAsia" w:ascii="宋体" w:hAnsi="宋体" w:cs="MingLiU"/>
          <w:snapToGrid w:val="0"/>
          <w:kern w:val="0"/>
          <w:szCs w:val="21"/>
        </w:rPr>
        <w:t>；</w:t>
      </w:r>
    </w:p>
    <w:p w14:paraId="3172F65E">
      <w:pPr>
        <w:keepNext w:val="0"/>
        <w:keepLines w:val="0"/>
        <w:pageBreakBefore w:val="0"/>
        <w:widowControl w:val="0"/>
        <w:kinsoku/>
        <w:wordWrap/>
        <w:overflowPunct/>
        <w:topLinePunct w:val="0"/>
        <w:autoSpaceDE w:val="0"/>
        <w:autoSpaceDN w:val="0"/>
        <w:bidi w:val="0"/>
        <w:adjustRightInd w:val="0"/>
        <w:snapToGrid w:val="0"/>
        <w:spacing w:line="400" w:lineRule="exact"/>
        <w:ind w:firstLine="359" w:firstLine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12</w:t>
      </w:r>
      <w:r>
        <w:rPr>
          <w:rFonts w:hint="eastAsia" w:ascii="宋体" w:hAnsi="宋体" w:cs="MingLiU"/>
          <w:snapToGrid w:val="0"/>
          <w:kern w:val="0"/>
          <w:szCs w:val="21"/>
        </w:rPr>
        <w:t>）</w:t>
      </w:r>
      <w:r>
        <w:rPr>
          <w:rFonts w:hint="eastAsia"/>
          <w:sz w:val="22"/>
          <w:szCs w:val="22"/>
        </w:rPr>
        <w:t>单位负责人为同一人或者存在控股、管理关系的不同单位</w:t>
      </w:r>
      <w:r>
        <w:rPr>
          <w:sz w:val="22"/>
          <w:szCs w:val="22"/>
        </w:rPr>
        <w:t>，不得在同一标段中同时投标</w:t>
      </w:r>
      <w:r>
        <w:rPr>
          <w:rFonts w:hint="eastAsia" w:ascii="宋体" w:hAnsi="宋体" w:cs="MingLiU"/>
          <w:snapToGrid w:val="0"/>
          <w:kern w:val="0"/>
          <w:szCs w:val="21"/>
        </w:rPr>
        <w:t>。</w:t>
      </w:r>
    </w:p>
    <w:p w14:paraId="53D894AD">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132" w:name="_Toc287607752"/>
      <w:bookmarkStart w:id="133" w:name="_Toc277082558"/>
      <w:bookmarkStart w:id="134" w:name="_Toc224103323"/>
      <w:bookmarkStart w:id="135" w:name="_Toc1875"/>
      <w:bookmarkStart w:id="136" w:name="_Toc452058687"/>
      <w:bookmarkStart w:id="137" w:name="_Toc287620691"/>
      <w:bookmarkStart w:id="138" w:name="_Toc386029652"/>
      <w:bookmarkStart w:id="139" w:name="_Toc200513132"/>
      <w:r>
        <w:rPr>
          <w:rFonts w:ascii="宋体" w:hAnsi="宋体"/>
          <w:b/>
          <w:snapToGrid w:val="0"/>
          <w:kern w:val="0"/>
        </w:rPr>
        <w:t xml:space="preserve">1.5  </w:t>
      </w:r>
      <w:r>
        <w:rPr>
          <w:rFonts w:hint="eastAsia" w:ascii="宋体" w:hAnsi="宋体"/>
          <w:b/>
          <w:snapToGrid w:val="0"/>
          <w:kern w:val="0"/>
        </w:rPr>
        <w:t>费用承担</w:t>
      </w:r>
      <w:bookmarkEnd w:id="132"/>
      <w:bookmarkEnd w:id="133"/>
      <w:bookmarkEnd w:id="134"/>
      <w:bookmarkEnd w:id="135"/>
      <w:bookmarkEnd w:id="136"/>
      <w:bookmarkEnd w:id="137"/>
      <w:bookmarkEnd w:id="138"/>
      <w:bookmarkEnd w:id="139"/>
    </w:p>
    <w:p w14:paraId="2FE255CF">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MingLiU"/>
          <w:snapToGrid w:val="0"/>
          <w:kern w:val="0"/>
          <w:szCs w:val="21"/>
        </w:rPr>
      </w:pPr>
      <w:r>
        <w:rPr>
          <w:rFonts w:hint="eastAsia" w:ascii="宋体" w:hAnsi="宋体" w:cs="MingLiU"/>
          <w:snapToGrid w:val="0"/>
          <w:kern w:val="0"/>
          <w:szCs w:val="21"/>
        </w:rPr>
        <w:t>投标人准备和参加投标活动发生的费用自理。</w:t>
      </w:r>
    </w:p>
    <w:p w14:paraId="0AFE660D">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140" w:name="_Toc287607753"/>
      <w:bookmarkStart w:id="141" w:name="_Toc386029653"/>
      <w:bookmarkStart w:id="142" w:name="_Toc200513133"/>
      <w:bookmarkStart w:id="143" w:name="_Toc452058688"/>
      <w:bookmarkStart w:id="144" w:name="_Toc277082559"/>
      <w:bookmarkStart w:id="145" w:name="_Toc287620692"/>
      <w:bookmarkStart w:id="146" w:name="_Toc224103324"/>
      <w:bookmarkStart w:id="147" w:name="_Toc7780"/>
      <w:r>
        <w:rPr>
          <w:rFonts w:ascii="宋体" w:hAnsi="宋体"/>
          <w:b/>
          <w:snapToGrid w:val="0"/>
          <w:kern w:val="0"/>
        </w:rPr>
        <w:t xml:space="preserve">1.6  </w:t>
      </w:r>
      <w:r>
        <w:rPr>
          <w:rFonts w:hint="eastAsia" w:ascii="宋体" w:hAnsi="宋体"/>
          <w:b/>
          <w:snapToGrid w:val="0"/>
          <w:kern w:val="0"/>
        </w:rPr>
        <w:t>保密</w:t>
      </w:r>
      <w:bookmarkEnd w:id="140"/>
      <w:bookmarkEnd w:id="141"/>
      <w:bookmarkEnd w:id="142"/>
      <w:bookmarkEnd w:id="143"/>
      <w:bookmarkEnd w:id="144"/>
      <w:bookmarkEnd w:id="145"/>
      <w:bookmarkEnd w:id="146"/>
      <w:bookmarkEnd w:id="147"/>
    </w:p>
    <w:p w14:paraId="29445AB1">
      <w:pPr>
        <w:keepNext w:val="0"/>
        <w:keepLines w:val="0"/>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cs="MingLiU"/>
          <w:snapToGrid w:val="0"/>
          <w:kern w:val="0"/>
          <w:szCs w:val="21"/>
        </w:rPr>
      </w:pPr>
      <w:r>
        <w:rPr>
          <w:rFonts w:hint="eastAsia" w:ascii="宋体" w:hAnsi="宋体" w:cs="MingLiU"/>
          <w:snapToGrid w:val="0"/>
          <w:kern w:val="0"/>
          <w:szCs w:val="21"/>
        </w:rPr>
        <w:t>参与招标投标活动的各方应对</w:t>
      </w:r>
      <w:r>
        <w:rPr>
          <w:rFonts w:hint="eastAsia" w:ascii="宋体" w:hAnsi="宋体"/>
          <w:snapToGrid w:val="0"/>
          <w:kern w:val="0"/>
          <w:szCs w:val="21"/>
        </w:rPr>
        <w:t>比选</w:t>
      </w:r>
      <w:r>
        <w:rPr>
          <w:rFonts w:hint="eastAsia" w:ascii="宋体" w:hAnsi="宋体" w:cs="MingLiU"/>
          <w:snapToGrid w:val="0"/>
          <w:kern w:val="0"/>
          <w:szCs w:val="21"/>
        </w:rPr>
        <w:t>文件和投标文件中的商业和技术等秘密保密，违者应对由此造成的后果承担法律责任。</w:t>
      </w:r>
    </w:p>
    <w:p w14:paraId="248FAF17">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148" w:name="_Toc224103325"/>
      <w:bookmarkStart w:id="149" w:name="_Toc287620693"/>
      <w:bookmarkStart w:id="150" w:name="_Toc200513134"/>
      <w:bookmarkStart w:id="151" w:name="_Toc386029654"/>
      <w:bookmarkStart w:id="152" w:name="_Toc277082560"/>
      <w:bookmarkStart w:id="153" w:name="_Toc23797"/>
      <w:bookmarkStart w:id="154" w:name="_Toc452058689"/>
      <w:bookmarkStart w:id="155" w:name="_Toc287607754"/>
      <w:r>
        <w:rPr>
          <w:rFonts w:ascii="宋体" w:hAnsi="宋体"/>
          <w:b/>
          <w:snapToGrid w:val="0"/>
          <w:kern w:val="0"/>
        </w:rPr>
        <w:t xml:space="preserve">1.7  </w:t>
      </w:r>
      <w:r>
        <w:rPr>
          <w:rFonts w:hint="eastAsia" w:ascii="宋体" w:hAnsi="宋体"/>
          <w:b/>
          <w:snapToGrid w:val="0"/>
          <w:kern w:val="0"/>
        </w:rPr>
        <w:t>语言文字</w:t>
      </w:r>
      <w:bookmarkEnd w:id="148"/>
      <w:bookmarkEnd w:id="149"/>
      <w:bookmarkEnd w:id="150"/>
      <w:bookmarkEnd w:id="151"/>
      <w:bookmarkEnd w:id="152"/>
      <w:bookmarkEnd w:id="153"/>
      <w:bookmarkEnd w:id="154"/>
      <w:bookmarkEnd w:id="155"/>
    </w:p>
    <w:p w14:paraId="185BBA3A">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MingLiU"/>
          <w:snapToGrid w:val="0"/>
          <w:kern w:val="0"/>
          <w:szCs w:val="21"/>
        </w:rPr>
      </w:pPr>
      <w:r>
        <w:rPr>
          <w:rFonts w:hint="eastAsia" w:ascii="宋体" w:hAnsi="宋体" w:cs="MingLiU"/>
          <w:snapToGrid w:val="0"/>
          <w:kern w:val="0"/>
          <w:szCs w:val="21"/>
        </w:rPr>
        <w:t>除专用术语外，与招标投标有关的语言均使用中文。必要时专用术语应附有中文注释。</w:t>
      </w:r>
    </w:p>
    <w:p w14:paraId="77020009">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156" w:name="_Toc26466"/>
      <w:bookmarkStart w:id="157" w:name="_Toc452058690"/>
      <w:bookmarkStart w:id="158" w:name="_Toc386029655"/>
      <w:bookmarkStart w:id="159" w:name="_Toc287607755"/>
      <w:bookmarkStart w:id="160" w:name="_Toc277082561"/>
      <w:bookmarkStart w:id="161" w:name="_Toc224103326"/>
      <w:bookmarkStart w:id="162" w:name="_Toc200513135"/>
      <w:bookmarkStart w:id="163" w:name="_Toc287620694"/>
      <w:r>
        <w:rPr>
          <w:rFonts w:ascii="宋体" w:hAnsi="宋体"/>
          <w:b/>
          <w:snapToGrid w:val="0"/>
          <w:kern w:val="0"/>
        </w:rPr>
        <w:t xml:space="preserve">1.8  </w:t>
      </w:r>
      <w:r>
        <w:rPr>
          <w:rFonts w:hint="eastAsia" w:ascii="宋体" w:hAnsi="宋体"/>
          <w:b/>
          <w:snapToGrid w:val="0"/>
          <w:kern w:val="0"/>
        </w:rPr>
        <w:t>计量单位</w:t>
      </w:r>
      <w:bookmarkEnd w:id="156"/>
      <w:bookmarkEnd w:id="157"/>
      <w:bookmarkEnd w:id="158"/>
      <w:bookmarkEnd w:id="159"/>
      <w:bookmarkEnd w:id="160"/>
      <w:bookmarkEnd w:id="161"/>
      <w:bookmarkEnd w:id="162"/>
      <w:bookmarkEnd w:id="163"/>
    </w:p>
    <w:p w14:paraId="722888F3">
      <w:pPr>
        <w:keepNext w:val="0"/>
        <w:keepLines w:val="0"/>
        <w:pageBreakBefore w:val="0"/>
        <w:widowControl w:val="0"/>
        <w:kinsoku/>
        <w:wordWrap/>
        <w:overflowPunct/>
        <w:topLinePunct w:val="0"/>
        <w:autoSpaceDE w:val="0"/>
        <w:autoSpaceDN w:val="0"/>
        <w:bidi w:val="0"/>
        <w:adjustRightInd w:val="0"/>
        <w:snapToGrid w:val="0"/>
        <w:spacing w:line="400" w:lineRule="exact"/>
        <w:ind w:firstLine="424" w:firstLineChars="202"/>
        <w:jc w:val="left"/>
        <w:textAlignment w:val="auto"/>
        <w:rPr>
          <w:rFonts w:ascii="宋体" w:hAnsi="宋体" w:cs="MingLiU"/>
          <w:snapToGrid w:val="0"/>
          <w:kern w:val="0"/>
          <w:szCs w:val="21"/>
        </w:rPr>
      </w:pPr>
      <w:r>
        <w:rPr>
          <w:rFonts w:hint="eastAsia" w:ascii="宋体" w:hAnsi="宋体" w:cs="MingLiU"/>
          <w:snapToGrid w:val="0"/>
          <w:kern w:val="0"/>
          <w:szCs w:val="21"/>
        </w:rPr>
        <w:t>所有计量均采用中华人民共和国法定计量单位。</w:t>
      </w:r>
    </w:p>
    <w:p w14:paraId="1EC13D0B">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164" w:name="_Toc200513136"/>
      <w:bookmarkStart w:id="165" w:name="_Toc452058691"/>
      <w:bookmarkStart w:id="166" w:name="_Toc277082562"/>
      <w:bookmarkStart w:id="167" w:name="_Toc287620695"/>
      <w:bookmarkStart w:id="168" w:name="_Toc16750"/>
      <w:bookmarkStart w:id="169" w:name="_Toc224103327"/>
      <w:bookmarkStart w:id="170" w:name="_Toc287607756"/>
      <w:bookmarkStart w:id="171" w:name="_Toc386029656"/>
      <w:r>
        <w:rPr>
          <w:rFonts w:ascii="宋体" w:hAnsi="宋体"/>
          <w:b/>
          <w:snapToGrid w:val="0"/>
          <w:kern w:val="0"/>
        </w:rPr>
        <w:t xml:space="preserve">1.9  </w:t>
      </w:r>
      <w:r>
        <w:rPr>
          <w:rFonts w:hint="eastAsia" w:ascii="宋体" w:hAnsi="宋体"/>
          <w:b/>
          <w:snapToGrid w:val="0"/>
          <w:kern w:val="0"/>
        </w:rPr>
        <w:t>踏勘现场</w:t>
      </w:r>
      <w:bookmarkEnd w:id="164"/>
      <w:bookmarkEnd w:id="165"/>
      <w:bookmarkEnd w:id="166"/>
      <w:bookmarkEnd w:id="167"/>
      <w:bookmarkEnd w:id="168"/>
      <w:bookmarkEnd w:id="169"/>
      <w:bookmarkEnd w:id="170"/>
      <w:bookmarkEnd w:id="171"/>
    </w:p>
    <w:p w14:paraId="28A9118B">
      <w:pPr>
        <w:keepNext w:val="0"/>
        <w:keepLines w:val="0"/>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cs="MingLiU"/>
          <w:snapToGrid w:val="0"/>
          <w:kern w:val="0"/>
          <w:szCs w:val="21"/>
        </w:rPr>
      </w:pPr>
      <w:r>
        <w:rPr>
          <w:rFonts w:ascii="宋体" w:hAnsi="宋体" w:cs="MingLiU"/>
          <w:snapToGrid w:val="0"/>
          <w:kern w:val="0"/>
          <w:szCs w:val="21"/>
        </w:rPr>
        <w:t xml:space="preserve">1.9.1  </w:t>
      </w:r>
      <w:r>
        <w:rPr>
          <w:rFonts w:hint="eastAsia" w:ascii="宋体" w:hAnsi="宋体" w:cs="MingLiU"/>
          <w:snapToGrid w:val="0"/>
          <w:kern w:val="0"/>
          <w:szCs w:val="21"/>
        </w:rPr>
        <w:t>由投标人自行踏勘项目现场。</w:t>
      </w:r>
    </w:p>
    <w:p w14:paraId="5D3BF62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cs="MingLiU"/>
          <w:snapToGrid w:val="0"/>
          <w:kern w:val="0"/>
          <w:szCs w:val="21"/>
        </w:rPr>
      </w:pPr>
      <w:r>
        <w:rPr>
          <w:rFonts w:ascii="宋体" w:hAnsi="宋体" w:cs="MingLiU"/>
          <w:snapToGrid w:val="0"/>
          <w:kern w:val="0"/>
          <w:szCs w:val="21"/>
        </w:rPr>
        <w:t xml:space="preserve">1.9.2  </w:t>
      </w:r>
      <w:r>
        <w:rPr>
          <w:rFonts w:hint="eastAsia" w:ascii="宋体" w:hAnsi="宋体" w:cs="MingLiU"/>
          <w:snapToGrid w:val="0"/>
          <w:kern w:val="0"/>
          <w:szCs w:val="21"/>
        </w:rPr>
        <w:t>投标人踏勘现场发生的费用自理。</w:t>
      </w:r>
    </w:p>
    <w:p w14:paraId="3BF4AE82">
      <w:pPr>
        <w:keepNext w:val="0"/>
        <w:keepLines w:val="0"/>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cs="MingLiU"/>
          <w:snapToGrid w:val="0"/>
          <w:kern w:val="0"/>
          <w:szCs w:val="21"/>
        </w:rPr>
      </w:pPr>
      <w:r>
        <w:rPr>
          <w:rFonts w:ascii="宋体" w:hAnsi="宋体" w:cs="MingLiU"/>
          <w:snapToGrid w:val="0"/>
          <w:kern w:val="0"/>
          <w:szCs w:val="21"/>
        </w:rPr>
        <w:t xml:space="preserve">1.9.3 </w:t>
      </w:r>
      <w:r>
        <w:rPr>
          <w:rFonts w:hint="eastAsia" w:ascii="宋体" w:hAnsi="宋体" w:cs="MingLiU"/>
          <w:snapToGrid w:val="0"/>
          <w:kern w:val="0"/>
          <w:szCs w:val="21"/>
        </w:rPr>
        <w:t xml:space="preserve"> 投标人自行负责在踏勘现场中所发生的人员伤亡和财产损失。</w:t>
      </w:r>
    </w:p>
    <w:p w14:paraId="694514C0">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172" w:name="_Toc287620696"/>
      <w:bookmarkStart w:id="173" w:name="_Toc386029657"/>
      <w:bookmarkStart w:id="174" w:name="_Toc452058692"/>
      <w:bookmarkStart w:id="175" w:name="_Toc277082563"/>
      <w:bookmarkStart w:id="176" w:name="_Toc200513137"/>
      <w:bookmarkStart w:id="177" w:name="_Toc9283"/>
      <w:bookmarkStart w:id="178" w:name="_Toc287607757"/>
      <w:bookmarkStart w:id="179" w:name="_Toc224103328"/>
      <w:r>
        <w:rPr>
          <w:rFonts w:ascii="宋体" w:hAnsi="宋体"/>
          <w:b/>
          <w:snapToGrid w:val="0"/>
          <w:kern w:val="0"/>
        </w:rPr>
        <w:t xml:space="preserve">1.10  </w:t>
      </w:r>
      <w:r>
        <w:rPr>
          <w:rFonts w:hint="eastAsia" w:ascii="宋体" w:hAnsi="宋体"/>
          <w:b/>
          <w:snapToGrid w:val="0"/>
          <w:kern w:val="0"/>
        </w:rPr>
        <w:t>投标预备会</w:t>
      </w:r>
      <w:bookmarkEnd w:id="172"/>
      <w:bookmarkEnd w:id="173"/>
      <w:bookmarkEnd w:id="174"/>
      <w:bookmarkEnd w:id="175"/>
      <w:bookmarkEnd w:id="176"/>
      <w:bookmarkEnd w:id="177"/>
      <w:bookmarkEnd w:id="178"/>
      <w:bookmarkEnd w:id="179"/>
      <w:bookmarkStart w:id="180" w:name="_Toc287620697"/>
      <w:bookmarkStart w:id="181" w:name="_Toc287607758"/>
      <w:bookmarkStart w:id="182" w:name="_Toc277082564"/>
      <w:bookmarkStart w:id="183" w:name="_Toc200513138"/>
      <w:bookmarkStart w:id="184" w:name="_Toc224103329"/>
    </w:p>
    <w:p w14:paraId="281F8579">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s="宋体"/>
          <w:snapToGrid w:val="0"/>
          <w:kern w:val="0"/>
          <w:sz w:val="24"/>
        </w:rPr>
      </w:pPr>
      <w:r>
        <w:rPr>
          <w:rFonts w:hint="eastAsia" w:ascii="宋体" w:hAnsi="宋体"/>
          <w:szCs w:val="21"/>
        </w:rPr>
        <w:t>本工程不召开投标预备会。</w:t>
      </w:r>
    </w:p>
    <w:p w14:paraId="241ADF98">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185" w:name="_Toc21003"/>
      <w:bookmarkStart w:id="186" w:name="_Toc452058693"/>
      <w:bookmarkStart w:id="187" w:name="_Toc386029658"/>
      <w:r>
        <w:rPr>
          <w:rFonts w:ascii="宋体" w:hAnsi="宋体"/>
          <w:b/>
          <w:snapToGrid w:val="0"/>
          <w:kern w:val="0"/>
        </w:rPr>
        <w:t xml:space="preserve">1.11  </w:t>
      </w:r>
      <w:r>
        <w:rPr>
          <w:rFonts w:hint="eastAsia" w:ascii="宋体" w:hAnsi="宋体"/>
          <w:b/>
          <w:snapToGrid w:val="0"/>
          <w:kern w:val="0"/>
        </w:rPr>
        <w:t>分包</w:t>
      </w:r>
      <w:bookmarkEnd w:id="180"/>
      <w:bookmarkEnd w:id="181"/>
      <w:bookmarkEnd w:id="182"/>
      <w:bookmarkEnd w:id="183"/>
      <w:bookmarkEnd w:id="184"/>
      <w:bookmarkEnd w:id="185"/>
      <w:bookmarkEnd w:id="186"/>
      <w:bookmarkEnd w:id="187"/>
    </w:p>
    <w:p w14:paraId="1C54D43A">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zCs w:val="21"/>
        </w:rPr>
      </w:pPr>
      <w:bookmarkStart w:id="188" w:name="_Toc277082565"/>
      <w:bookmarkStart w:id="189" w:name="_Toc224103330"/>
      <w:bookmarkStart w:id="190" w:name="_Toc2639"/>
      <w:bookmarkStart w:id="191" w:name="_Toc287607759"/>
      <w:bookmarkStart w:id="192" w:name="_Toc386029659"/>
      <w:bookmarkStart w:id="193" w:name="_Toc200513139"/>
      <w:bookmarkStart w:id="194" w:name="_Toc287620698"/>
      <w:r>
        <w:rPr>
          <w:rFonts w:hint="eastAsia" w:ascii="宋体" w:hAnsi="宋体"/>
          <w:szCs w:val="21"/>
        </w:rPr>
        <w:t>本工程（劳务除外）不允许分包。</w:t>
      </w:r>
    </w:p>
    <w:p w14:paraId="0CC6C663">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195" w:name="_Toc452058694"/>
      <w:r>
        <w:rPr>
          <w:rFonts w:ascii="宋体" w:hAnsi="宋体"/>
          <w:b/>
          <w:snapToGrid w:val="0"/>
          <w:kern w:val="0"/>
        </w:rPr>
        <w:t xml:space="preserve">1.12  </w:t>
      </w:r>
      <w:r>
        <w:rPr>
          <w:rFonts w:hint="eastAsia" w:ascii="宋体" w:hAnsi="宋体"/>
          <w:b/>
          <w:snapToGrid w:val="0"/>
          <w:kern w:val="0"/>
        </w:rPr>
        <w:t>偏离</w:t>
      </w:r>
      <w:bookmarkEnd w:id="188"/>
      <w:bookmarkEnd w:id="189"/>
      <w:bookmarkEnd w:id="190"/>
      <w:bookmarkEnd w:id="191"/>
      <w:bookmarkEnd w:id="192"/>
      <w:bookmarkEnd w:id="193"/>
      <w:bookmarkEnd w:id="194"/>
      <w:bookmarkEnd w:id="195"/>
    </w:p>
    <w:p w14:paraId="7DE245C2">
      <w:pPr>
        <w:keepNext w:val="0"/>
        <w:keepLines w:val="0"/>
        <w:pageBreakBefore w:val="0"/>
        <w:widowControl w:val="0"/>
        <w:kinsoku/>
        <w:wordWrap/>
        <w:overflowPunct/>
        <w:topLinePunct w:val="0"/>
        <w:autoSpaceDE w:val="0"/>
        <w:autoSpaceDN w:val="0"/>
        <w:bidi w:val="0"/>
        <w:adjustRightInd w:val="0"/>
        <w:snapToGrid w:val="0"/>
        <w:spacing w:line="400" w:lineRule="exact"/>
        <w:ind w:firstLine="425"/>
        <w:jc w:val="left"/>
        <w:textAlignment w:val="auto"/>
        <w:rPr>
          <w:rFonts w:ascii="宋体" w:hAnsi="宋体" w:cs="宋体"/>
          <w:snapToGrid w:val="0"/>
          <w:kern w:val="0"/>
          <w:sz w:val="24"/>
        </w:rPr>
      </w:pPr>
      <w:bookmarkStart w:id="196" w:name="_Toc386029660"/>
      <w:bookmarkStart w:id="197" w:name="_Toc277082566"/>
      <w:bookmarkStart w:id="198" w:name="_Toc287607760"/>
      <w:bookmarkStart w:id="199" w:name="_Toc3930"/>
      <w:bookmarkStart w:id="200" w:name="_Toc200513140"/>
      <w:bookmarkStart w:id="201" w:name="_Toc224103331"/>
      <w:bookmarkStart w:id="202" w:name="_Toc8538"/>
      <w:r>
        <w:rPr>
          <w:rFonts w:hint="eastAsia" w:ascii="宋体" w:hAnsi="宋体" w:cs="MingLiU"/>
          <w:snapToGrid w:val="0"/>
          <w:kern w:val="0"/>
          <w:szCs w:val="21"/>
        </w:rPr>
        <w:t>投标人须知前附表允许投标文件偏离</w:t>
      </w:r>
      <w:r>
        <w:rPr>
          <w:rFonts w:hint="eastAsia" w:ascii="宋体" w:hAnsi="宋体"/>
          <w:color w:val="000000"/>
        </w:rPr>
        <w:t>比选</w:t>
      </w:r>
      <w:r>
        <w:rPr>
          <w:rFonts w:hint="eastAsia" w:ascii="宋体" w:hAnsi="宋体" w:cs="MingLiU"/>
          <w:snapToGrid w:val="0"/>
          <w:kern w:val="0"/>
          <w:szCs w:val="21"/>
        </w:rPr>
        <w:t>文件某些要求的，偏离应当符合</w:t>
      </w:r>
      <w:r>
        <w:rPr>
          <w:rFonts w:hint="eastAsia" w:ascii="宋体" w:hAnsi="宋体"/>
          <w:snapToGrid w:val="0"/>
          <w:kern w:val="0"/>
          <w:szCs w:val="21"/>
        </w:rPr>
        <w:t>比选</w:t>
      </w:r>
      <w:r>
        <w:rPr>
          <w:rFonts w:hint="eastAsia" w:ascii="宋体" w:hAnsi="宋体" w:cs="MingLiU"/>
          <w:snapToGrid w:val="0"/>
          <w:kern w:val="0"/>
          <w:szCs w:val="21"/>
        </w:rPr>
        <w:t>文件规定的偏离范围和幅度。</w:t>
      </w:r>
    </w:p>
    <w:p w14:paraId="6111E97D">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203" w:name="_Toc452058695"/>
      <w:r>
        <w:rPr>
          <w:rFonts w:ascii="宋体" w:hAnsi="宋体"/>
          <w:b/>
          <w:snapToGrid w:val="0"/>
          <w:kern w:val="0"/>
        </w:rPr>
        <w:t xml:space="preserve">2.  </w:t>
      </w:r>
      <w:r>
        <w:rPr>
          <w:rFonts w:hint="eastAsia" w:ascii="宋体" w:hAnsi="宋体"/>
          <w:b/>
          <w:snapToGrid w:val="0"/>
          <w:kern w:val="0"/>
        </w:rPr>
        <w:t>竞争性比选文件</w:t>
      </w:r>
      <w:bookmarkEnd w:id="196"/>
      <w:bookmarkEnd w:id="197"/>
      <w:bookmarkEnd w:id="198"/>
      <w:bookmarkEnd w:id="199"/>
      <w:bookmarkEnd w:id="200"/>
      <w:bookmarkEnd w:id="201"/>
      <w:bookmarkEnd w:id="202"/>
      <w:bookmarkEnd w:id="203"/>
    </w:p>
    <w:p w14:paraId="466B0EB5">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204" w:name="_Toc224103332"/>
      <w:bookmarkStart w:id="205" w:name="_Toc287620700"/>
      <w:bookmarkStart w:id="206" w:name="_Toc200513141"/>
      <w:bookmarkStart w:id="207" w:name="_Toc386029661"/>
      <w:bookmarkStart w:id="208" w:name="_Toc452058696"/>
      <w:bookmarkStart w:id="209" w:name="_Toc277082567"/>
      <w:bookmarkStart w:id="210" w:name="_Toc287607761"/>
      <w:bookmarkStart w:id="211" w:name="_Toc24222"/>
      <w:r>
        <w:rPr>
          <w:rFonts w:ascii="宋体" w:hAnsi="宋体"/>
          <w:b/>
          <w:snapToGrid w:val="0"/>
          <w:kern w:val="0"/>
        </w:rPr>
        <w:t xml:space="preserve">2.1  </w:t>
      </w:r>
      <w:r>
        <w:rPr>
          <w:rFonts w:hint="eastAsia" w:ascii="宋体" w:hAnsi="宋体"/>
          <w:b/>
          <w:snapToGrid w:val="0"/>
          <w:kern w:val="0"/>
        </w:rPr>
        <w:t>竞争性比选文件的组成</w:t>
      </w:r>
      <w:bookmarkEnd w:id="204"/>
      <w:bookmarkEnd w:id="205"/>
      <w:bookmarkEnd w:id="206"/>
      <w:bookmarkEnd w:id="207"/>
      <w:bookmarkEnd w:id="208"/>
      <w:bookmarkEnd w:id="209"/>
      <w:bookmarkEnd w:id="210"/>
      <w:bookmarkEnd w:id="211"/>
    </w:p>
    <w:p w14:paraId="4BDC626F">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hint="eastAsia" w:ascii="宋体" w:hAnsi="宋体" w:cs="MingLiU"/>
          <w:snapToGrid w:val="0"/>
          <w:kern w:val="0"/>
          <w:szCs w:val="21"/>
        </w:rPr>
        <w:t>本</w:t>
      </w:r>
      <w:r>
        <w:rPr>
          <w:rFonts w:hint="eastAsia" w:ascii="宋体" w:hAnsi="宋体"/>
          <w:color w:val="000000"/>
        </w:rPr>
        <w:t>比选</w:t>
      </w:r>
      <w:r>
        <w:rPr>
          <w:rFonts w:hint="eastAsia" w:ascii="宋体" w:hAnsi="宋体" w:cs="MingLiU"/>
          <w:snapToGrid w:val="0"/>
          <w:kern w:val="0"/>
          <w:szCs w:val="21"/>
        </w:rPr>
        <w:t>文件包括：</w:t>
      </w:r>
    </w:p>
    <w:p w14:paraId="0ED17544">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）竞争性比选公告；</w:t>
      </w:r>
    </w:p>
    <w:p w14:paraId="1958523C">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）投标人须知；</w:t>
      </w:r>
    </w:p>
    <w:p w14:paraId="75B61DFD">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）评标办法；</w:t>
      </w:r>
    </w:p>
    <w:p w14:paraId="57E7DB54">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）合同条款及格式；</w:t>
      </w:r>
    </w:p>
    <w:p w14:paraId="096CAAAB">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5</w:t>
      </w:r>
      <w:r>
        <w:rPr>
          <w:rFonts w:hint="eastAsia" w:ascii="宋体" w:hAnsi="宋体" w:cs="MingLiU"/>
          <w:snapToGrid w:val="0"/>
          <w:kern w:val="0"/>
          <w:szCs w:val="21"/>
        </w:rPr>
        <w:t>）工程量清单；</w:t>
      </w:r>
    </w:p>
    <w:p w14:paraId="4DB6482C">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6</w:t>
      </w:r>
      <w:r>
        <w:rPr>
          <w:rFonts w:hint="eastAsia" w:ascii="宋体" w:hAnsi="宋体" w:cs="MingLiU"/>
          <w:snapToGrid w:val="0"/>
          <w:kern w:val="0"/>
          <w:szCs w:val="21"/>
        </w:rPr>
        <w:t>）图纸；</w:t>
      </w:r>
    </w:p>
    <w:p w14:paraId="7F265D8F">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7</w:t>
      </w:r>
      <w:r>
        <w:rPr>
          <w:rFonts w:hint="eastAsia" w:ascii="宋体" w:hAnsi="宋体" w:cs="MingLiU"/>
          <w:snapToGrid w:val="0"/>
          <w:kern w:val="0"/>
          <w:szCs w:val="21"/>
        </w:rPr>
        <w:t>）技术标准和要求；</w:t>
      </w:r>
    </w:p>
    <w:p w14:paraId="323A827A">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8</w:t>
      </w:r>
      <w:r>
        <w:rPr>
          <w:rFonts w:hint="eastAsia" w:ascii="宋体" w:hAnsi="宋体" w:cs="MingLiU"/>
          <w:snapToGrid w:val="0"/>
          <w:kern w:val="0"/>
          <w:szCs w:val="21"/>
        </w:rPr>
        <w:t>）投标文件格式；</w:t>
      </w:r>
    </w:p>
    <w:p w14:paraId="0B733041">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9</w:t>
      </w:r>
      <w:r>
        <w:rPr>
          <w:rFonts w:hint="eastAsia" w:ascii="宋体" w:hAnsi="宋体" w:cs="MingLiU"/>
          <w:snapToGrid w:val="0"/>
          <w:kern w:val="0"/>
          <w:szCs w:val="21"/>
        </w:rPr>
        <w:t>）投标人须知前附表规定的其他材料。</w:t>
      </w:r>
    </w:p>
    <w:p w14:paraId="28FA616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cs="MingLiU"/>
          <w:snapToGrid w:val="0"/>
          <w:kern w:val="0"/>
          <w:szCs w:val="21"/>
        </w:rPr>
      </w:pPr>
      <w:r>
        <w:rPr>
          <w:rFonts w:hint="eastAsia" w:ascii="宋体" w:hAnsi="宋体" w:cs="MingLiU"/>
          <w:snapToGrid w:val="0"/>
          <w:kern w:val="0"/>
          <w:szCs w:val="21"/>
        </w:rPr>
        <w:t>根据本章第</w:t>
      </w:r>
      <w:r>
        <w:rPr>
          <w:rFonts w:ascii="宋体" w:hAnsi="宋体"/>
          <w:snapToGrid w:val="0"/>
          <w:kern w:val="0"/>
          <w:szCs w:val="21"/>
        </w:rPr>
        <w:t>2.2</w:t>
      </w:r>
      <w:r>
        <w:rPr>
          <w:rFonts w:hint="eastAsia" w:ascii="宋体" w:hAnsi="宋体" w:cs="MingLiU"/>
          <w:snapToGrid w:val="0"/>
          <w:kern w:val="0"/>
          <w:szCs w:val="21"/>
        </w:rPr>
        <w:t>款和第</w:t>
      </w:r>
      <w:r>
        <w:rPr>
          <w:rFonts w:ascii="宋体" w:hAnsi="宋体"/>
          <w:snapToGrid w:val="0"/>
          <w:kern w:val="0"/>
          <w:szCs w:val="21"/>
        </w:rPr>
        <w:t>2.3</w:t>
      </w:r>
      <w:r>
        <w:rPr>
          <w:rFonts w:hint="eastAsia" w:ascii="宋体" w:hAnsi="宋体" w:cs="MingLiU"/>
          <w:snapToGrid w:val="0"/>
          <w:kern w:val="0"/>
          <w:szCs w:val="21"/>
        </w:rPr>
        <w:t>款对竞争性比选文件所作的澄清、修改，构成</w:t>
      </w:r>
      <w:r>
        <w:rPr>
          <w:rFonts w:hint="eastAsia" w:ascii="宋体" w:hAnsi="宋体"/>
          <w:color w:val="000000"/>
        </w:rPr>
        <w:t>比选</w:t>
      </w:r>
      <w:r>
        <w:rPr>
          <w:rFonts w:hint="eastAsia" w:ascii="宋体" w:hAnsi="宋体" w:cs="MingLiU"/>
          <w:snapToGrid w:val="0"/>
          <w:kern w:val="0"/>
          <w:szCs w:val="21"/>
        </w:rPr>
        <w:t>文件的组成部分。</w:t>
      </w:r>
    </w:p>
    <w:p w14:paraId="68C015B1">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212" w:name="_Toc200513142"/>
      <w:bookmarkStart w:id="213" w:name="_Toc24022"/>
      <w:bookmarkStart w:id="214" w:name="_Toc386029662"/>
      <w:bookmarkStart w:id="215" w:name="_Toc287620701"/>
      <w:bookmarkStart w:id="216" w:name="_Toc224103333"/>
      <w:bookmarkStart w:id="217" w:name="_Toc277082568"/>
      <w:bookmarkStart w:id="218" w:name="_Toc287607762"/>
      <w:bookmarkStart w:id="219" w:name="_Toc452058697"/>
      <w:r>
        <w:rPr>
          <w:rFonts w:ascii="宋体" w:hAnsi="宋体"/>
          <w:b/>
          <w:snapToGrid w:val="0"/>
          <w:kern w:val="0"/>
        </w:rPr>
        <w:t xml:space="preserve">2.2 </w:t>
      </w:r>
      <w:r>
        <w:rPr>
          <w:rFonts w:hint="eastAsia" w:ascii="宋体" w:hAnsi="宋体"/>
          <w:b/>
          <w:snapToGrid w:val="0"/>
          <w:kern w:val="0"/>
        </w:rPr>
        <w:t xml:space="preserve"> 竞争性比选文件的澄清</w:t>
      </w:r>
      <w:bookmarkEnd w:id="212"/>
      <w:bookmarkEnd w:id="213"/>
      <w:bookmarkEnd w:id="214"/>
      <w:bookmarkEnd w:id="215"/>
      <w:bookmarkEnd w:id="216"/>
      <w:bookmarkEnd w:id="217"/>
      <w:bookmarkEnd w:id="218"/>
      <w:bookmarkEnd w:id="219"/>
    </w:p>
    <w:p w14:paraId="0A7596A1">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snapToGrid w:val="0"/>
          <w:kern w:val="0"/>
        </w:rPr>
      </w:pPr>
      <w:bookmarkStart w:id="220" w:name="_Toc277082569"/>
      <w:bookmarkStart w:id="221" w:name="_Toc287607763"/>
      <w:bookmarkStart w:id="222" w:name="_Toc200513143"/>
      <w:bookmarkStart w:id="223" w:name="_Toc287620702"/>
      <w:bookmarkStart w:id="224" w:name="_Toc224103334"/>
      <w:r>
        <w:rPr>
          <w:rFonts w:hint="eastAsia" w:ascii="宋体" w:hAnsi="宋体"/>
          <w:snapToGrid w:val="0"/>
          <w:kern w:val="0"/>
        </w:rPr>
        <w:t>2.2.1 投标人应仔细阅读和检查比选文件的全部内容。如发现缺页或附件不全，应在投标人须知前附表规定的时间前，及时将其质疑提交至比选代理机构</w:t>
      </w:r>
      <w:r>
        <w:rPr>
          <w:rFonts w:hint="eastAsia" w:ascii="宋体" w:hAnsi="宋体"/>
          <w:bCs/>
          <w:snapToGrid w:val="0"/>
          <w:kern w:val="0"/>
        </w:rPr>
        <w:t>，</w:t>
      </w:r>
      <w:r>
        <w:rPr>
          <w:rFonts w:hint="eastAsia" w:ascii="宋体" w:hAnsi="宋体"/>
          <w:snapToGrid w:val="0"/>
          <w:kern w:val="0"/>
        </w:rPr>
        <w:t>要求比选人对比选文件予以澄清。</w:t>
      </w:r>
    </w:p>
    <w:p w14:paraId="3EAE8929">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rPr>
      </w:pPr>
      <w:r>
        <w:rPr>
          <w:rFonts w:ascii="宋体" w:hAnsi="宋体"/>
          <w:snapToGrid w:val="0"/>
          <w:kern w:val="0"/>
          <w:szCs w:val="21"/>
        </w:rPr>
        <w:t xml:space="preserve">2.2.2 </w:t>
      </w:r>
      <w:r>
        <w:rPr>
          <w:rFonts w:hint="eastAsia" w:ascii="宋体" w:hAnsi="宋体"/>
        </w:rPr>
        <w:t>比选文件的澄清将在投标人须知前附表规定的投标截止时间3天前，在</w:t>
      </w:r>
      <w:r>
        <w:rPr>
          <w:rFonts w:hint="eastAsia" w:ascii="宋体" w:hAnsi="宋体" w:cs="MingLiU"/>
          <w:b w:val="0"/>
          <w:bCs/>
          <w:snapToGrid w:val="0"/>
          <w:color w:val="auto"/>
          <w:kern w:val="0"/>
          <w:sz w:val="21"/>
          <w:szCs w:val="21"/>
          <w:u w:val="none"/>
          <w:lang w:val="en-US" w:eastAsia="zh-CN"/>
        </w:rPr>
        <w:t>重庆安居古城网站（http://www.anjugc.cn/index.htm）</w:t>
      </w:r>
      <w:r>
        <w:rPr>
          <w:rFonts w:hint="eastAsia" w:ascii="宋体" w:hAnsi="宋体"/>
        </w:rPr>
        <w:t>公告，但不指明澄清问题的来源。如果澄清发出的时间距投标截止时间不足3天且影响投标文件编制的，相应延长投标截止时间。</w:t>
      </w:r>
    </w:p>
    <w:p w14:paraId="558786B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rPr>
      </w:pPr>
      <w:r>
        <w:rPr>
          <w:rFonts w:ascii="宋体" w:hAnsi="宋体"/>
          <w:snapToGrid w:val="0"/>
          <w:kern w:val="0"/>
          <w:position w:val="-2"/>
          <w:szCs w:val="21"/>
        </w:rPr>
        <w:t xml:space="preserve">2.2.3 </w:t>
      </w:r>
      <w:bookmarkStart w:id="225" w:name="_Toc16533"/>
      <w:bookmarkStart w:id="226" w:name="_Toc386029663"/>
      <w:r>
        <w:rPr>
          <w:rFonts w:hint="eastAsia" w:ascii="宋体" w:hAnsi="宋体"/>
        </w:rPr>
        <w:t>凡有意参加投标者，从本项目比选公告发布之日起，请随时关注</w:t>
      </w:r>
      <w:r>
        <w:rPr>
          <w:rFonts w:hint="eastAsia" w:ascii="宋体" w:hAnsi="宋体" w:cs="MingLiU"/>
          <w:b w:val="0"/>
          <w:bCs/>
          <w:snapToGrid w:val="0"/>
          <w:color w:val="auto"/>
          <w:kern w:val="0"/>
          <w:sz w:val="21"/>
          <w:szCs w:val="21"/>
          <w:u w:val="none"/>
          <w:lang w:val="en-US" w:eastAsia="zh-CN"/>
        </w:rPr>
        <w:t>重庆安居古城网站（http://www.anjugc.cn/index.htm）</w:t>
      </w:r>
      <w:r>
        <w:rPr>
          <w:rFonts w:hint="eastAsia" w:ascii="宋体" w:hAnsi="宋体"/>
        </w:rPr>
        <w:t>，并查阅本招标项目的比选澄清等开标前资料，比选人不再另行通知，不论投标人是否查阅，比选人和比选代理机构均视为投标人已知晓比选人对比选文件作出的澄清。</w:t>
      </w:r>
    </w:p>
    <w:p w14:paraId="12A10411">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227" w:name="_Toc452058698"/>
      <w:r>
        <w:rPr>
          <w:rFonts w:ascii="宋体" w:hAnsi="宋体"/>
          <w:b/>
          <w:snapToGrid w:val="0"/>
          <w:kern w:val="0"/>
        </w:rPr>
        <w:t xml:space="preserve">2.3 </w:t>
      </w:r>
      <w:r>
        <w:rPr>
          <w:rFonts w:hint="eastAsia" w:ascii="宋体" w:hAnsi="宋体"/>
          <w:b/>
          <w:snapToGrid w:val="0"/>
          <w:kern w:val="0"/>
        </w:rPr>
        <w:t>竞争性比选文件的修改</w:t>
      </w:r>
      <w:bookmarkEnd w:id="220"/>
      <w:bookmarkEnd w:id="221"/>
      <w:bookmarkEnd w:id="222"/>
      <w:bookmarkEnd w:id="223"/>
      <w:bookmarkEnd w:id="224"/>
      <w:bookmarkEnd w:id="225"/>
      <w:bookmarkEnd w:id="226"/>
      <w:bookmarkEnd w:id="227"/>
    </w:p>
    <w:p w14:paraId="2C540182">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rPr>
      </w:pPr>
      <w:bookmarkStart w:id="228" w:name="_Toc224103335"/>
      <w:bookmarkStart w:id="229" w:name="_Toc277082570"/>
      <w:bookmarkStart w:id="230" w:name="_Toc287607764"/>
      <w:bookmarkStart w:id="231" w:name="_Toc200513144"/>
      <w:r>
        <w:rPr>
          <w:rFonts w:ascii="宋体" w:hAnsi="宋体"/>
        </w:rPr>
        <w:t>2.3.1</w:t>
      </w:r>
      <w:r>
        <w:rPr>
          <w:rFonts w:hint="eastAsia" w:ascii="宋体" w:hAnsi="宋体"/>
        </w:rPr>
        <w:t>比选文件的修改在</w:t>
      </w:r>
      <w:r>
        <w:rPr>
          <w:rFonts w:hint="eastAsia" w:ascii="宋体" w:hAnsi="宋体" w:cs="MingLiU"/>
          <w:b w:val="0"/>
          <w:bCs/>
          <w:snapToGrid w:val="0"/>
          <w:color w:val="auto"/>
          <w:kern w:val="0"/>
          <w:sz w:val="21"/>
          <w:szCs w:val="21"/>
          <w:u w:val="none"/>
          <w:lang w:val="en-US" w:eastAsia="zh-CN"/>
        </w:rPr>
        <w:t>重庆安居古城网站（http://www.anjugc.cn/index.htm）</w:t>
      </w:r>
      <w:r>
        <w:rPr>
          <w:rFonts w:hint="eastAsia" w:ascii="宋体" w:hAnsi="宋体"/>
        </w:rPr>
        <w:t>公告。如果修改比选文件的时间距投标截止时间不足3天且影响投标文件编制的，相应延长投标截止时间。</w:t>
      </w:r>
    </w:p>
    <w:p w14:paraId="4954E0F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rPr>
      </w:pPr>
      <w:bookmarkStart w:id="232" w:name="_Toc386029664"/>
      <w:bookmarkStart w:id="233" w:name="_Toc16595"/>
      <w:bookmarkStart w:id="234" w:name="_Toc32055"/>
      <w:r>
        <w:rPr>
          <w:rFonts w:ascii="宋体" w:hAnsi="宋体"/>
        </w:rPr>
        <w:t xml:space="preserve">2.3.2 </w:t>
      </w:r>
      <w:r>
        <w:rPr>
          <w:rFonts w:hint="eastAsia" w:ascii="宋体" w:hAnsi="宋体"/>
        </w:rPr>
        <w:t>凡有意参加投标者，从本项目比选公告发布之日起，请随时关注</w:t>
      </w:r>
      <w:r>
        <w:rPr>
          <w:rFonts w:hint="eastAsia" w:ascii="宋体" w:hAnsi="宋体" w:cs="MingLiU"/>
          <w:b w:val="0"/>
          <w:bCs/>
          <w:snapToGrid w:val="0"/>
          <w:color w:val="auto"/>
          <w:kern w:val="0"/>
          <w:sz w:val="21"/>
          <w:szCs w:val="21"/>
          <w:u w:val="none"/>
          <w:lang w:val="en-US" w:eastAsia="zh-CN"/>
        </w:rPr>
        <w:t>重庆安居古城网站（http://www.anjugc.cn/index.htm）</w:t>
      </w:r>
      <w:r>
        <w:rPr>
          <w:rFonts w:hint="eastAsia" w:ascii="宋体" w:hAnsi="宋体"/>
        </w:rPr>
        <w:t>，并查阅本比选项目的比选修改内容等开标前资料，比选人不再另行通知，不论投标人是否查阅，比选人和比选代理机构都视为投标人已知晓比选人对比选文件作出的修改。</w:t>
      </w:r>
    </w:p>
    <w:p w14:paraId="14B92737">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235" w:name="_Toc452058699"/>
      <w:r>
        <w:rPr>
          <w:rFonts w:ascii="宋体" w:hAnsi="宋体"/>
          <w:b/>
          <w:snapToGrid w:val="0"/>
          <w:kern w:val="0"/>
        </w:rPr>
        <w:t xml:space="preserve">3.  </w:t>
      </w:r>
      <w:r>
        <w:rPr>
          <w:rFonts w:hint="eastAsia" w:ascii="宋体" w:hAnsi="宋体"/>
          <w:b/>
          <w:snapToGrid w:val="0"/>
          <w:kern w:val="0"/>
        </w:rPr>
        <w:t>投标文件</w:t>
      </w:r>
      <w:bookmarkEnd w:id="228"/>
      <w:bookmarkEnd w:id="229"/>
      <w:bookmarkEnd w:id="230"/>
      <w:bookmarkEnd w:id="231"/>
      <w:bookmarkEnd w:id="232"/>
      <w:bookmarkEnd w:id="233"/>
      <w:bookmarkEnd w:id="234"/>
      <w:bookmarkEnd w:id="235"/>
    </w:p>
    <w:p w14:paraId="21914255">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236" w:name="_Toc224103336"/>
      <w:bookmarkStart w:id="237" w:name="_Toc287620704"/>
      <w:bookmarkStart w:id="238" w:name="_Toc287607765"/>
      <w:bookmarkStart w:id="239" w:name="_Toc277082571"/>
      <w:bookmarkStart w:id="240" w:name="_Toc386029665"/>
      <w:bookmarkStart w:id="241" w:name="_Toc10647"/>
      <w:bookmarkStart w:id="242" w:name="_Toc452058700"/>
      <w:bookmarkStart w:id="243" w:name="_Toc200513145"/>
      <w:r>
        <w:rPr>
          <w:rFonts w:ascii="宋体" w:hAnsi="宋体"/>
          <w:b/>
          <w:snapToGrid w:val="0"/>
          <w:kern w:val="0"/>
        </w:rPr>
        <w:t xml:space="preserve">3.1  </w:t>
      </w:r>
      <w:r>
        <w:rPr>
          <w:rFonts w:hint="eastAsia" w:ascii="宋体" w:hAnsi="宋体"/>
          <w:b/>
          <w:snapToGrid w:val="0"/>
          <w:kern w:val="0"/>
        </w:rPr>
        <w:t>投标文件的组成</w:t>
      </w:r>
      <w:bookmarkEnd w:id="236"/>
      <w:bookmarkEnd w:id="237"/>
      <w:bookmarkEnd w:id="238"/>
      <w:bookmarkEnd w:id="239"/>
      <w:bookmarkEnd w:id="240"/>
      <w:bookmarkEnd w:id="241"/>
      <w:bookmarkEnd w:id="242"/>
      <w:bookmarkEnd w:id="243"/>
    </w:p>
    <w:p w14:paraId="76B3C74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snapToGrid w:val="0"/>
          <w:kern w:val="0"/>
          <w:szCs w:val="21"/>
        </w:rPr>
      </w:pPr>
      <w:r>
        <w:rPr>
          <w:rFonts w:ascii="宋体" w:hAnsi="宋体"/>
          <w:snapToGrid w:val="0"/>
          <w:kern w:val="0"/>
          <w:szCs w:val="21"/>
        </w:rPr>
        <w:t>3.1.1 投标文件应包括下列内容：</w:t>
      </w:r>
    </w:p>
    <w:p w14:paraId="73E7CA4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3.1.1.1投标函部分</w:t>
      </w:r>
    </w:p>
    <w:p w14:paraId="1D551C06">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（1）投标函</w:t>
      </w:r>
    </w:p>
    <w:p w14:paraId="162F0E5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（2）投标函附录</w:t>
      </w:r>
    </w:p>
    <w:p w14:paraId="26509D7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（3）法定代表人身份证明或附有法定代表人身份证明的授权委托书</w:t>
      </w:r>
    </w:p>
    <w:p w14:paraId="573B8ED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3.1.1.2经济部分</w:t>
      </w:r>
    </w:p>
    <w:p w14:paraId="15068BD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（1）已标价工程量清单</w:t>
      </w:r>
    </w:p>
    <w:p w14:paraId="650F3D8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3.1.1.3资格审查部分</w:t>
      </w:r>
    </w:p>
    <w:p w14:paraId="1D58A553">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（1）法定代表人身份证明或附有法定代表人身份证明的授权委托书</w:t>
      </w:r>
    </w:p>
    <w:p w14:paraId="1EE2452C">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rPr>
      </w:pPr>
      <w:r>
        <w:rPr>
          <w:rFonts w:hint="eastAsia" w:ascii="宋体" w:hAnsi="宋体"/>
        </w:rPr>
        <w:t>（2）联合体协议书（如有）</w:t>
      </w:r>
    </w:p>
    <w:p w14:paraId="203A0F56">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投标人基本情况表</w:t>
      </w:r>
    </w:p>
    <w:p w14:paraId="4ACD30BB">
      <w:pPr>
        <w:keepNext w:val="0"/>
        <w:keepLines w:val="0"/>
        <w:pageBreakBefore w:val="0"/>
        <w:widowControl w:val="0"/>
        <w:kinsoku/>
        <w:wordWrap/>
        <w:overflowPunct/>
        <w:topLinePunct w:val="0"/>
        <w:bidi w:val="0"/>
        <w:spacing w:line="400" w:lineRule="exact"/>
        <w:ind w:firstLine="420" w:firstLineChars="200"/>
        <w:textAlignment w:val="auto"/>
        <w:rPr>
          <w:rFonts w:hint="default" w:ascii="宋体" w:hAnsi="宋体" w:eastAsia="宋体"/>
          <w:lang w:val="en-US" w:eastAsia="zh-CN"/>
        </w:rPr>
      </w:pPr>
      <w:r>
        <w:rPr>
          <w:rFonts w:hint="eastAsia" w:ascii="宋体" w:hAnsi="宋体"/>
        </w:rPr>
        <w:t>（</w:t>
      </w:r>
      <w:r>
        <w:rPr>
          <w:rFonts w:hint="eastAsia" w:ascii="宋体" w:hAnsi="宋体"/>
          <w:lang w:val="en-US" w:eastAsia="zh-CN"/>
        </w:rPr>
        <w:t>4</w:t>
      </w:r>
      <w:r>
        <w:rPr>
          <w:rFonts w:hint="eastAsia" w:ascii="宋体" w:hAnsi="宋体"/>
        </w:rPr>
        <w:t>）</w:t>
      </w:r>
      <w:r>
        <w:rPr>
          <w:rFonts w:hint="eastAsia" w:ascii="宋体" w:hAnsi="宋体"/>
          <w:lang w:val="en-US" w:eastAsia="zh-CN"/>
        </w:rPr>
        <w:t>项目管理机构</w:t>
      </w:r>
    </w:p>
    <w:p w14:paraId="199D6FE2">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）承诺</w:t>
      </w:r>
    </w:p>
    <w:p w14:paraId="71DF866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）其他资料</w:t>
      </w:r>
    </w:p>
    <w:p w14:paraId="53CAF7A9">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244" w:name="_Toc18950"/>
      <w:bookmarkStart w:id="245" w:name="_Toc277082572"/>
      <w:bookmarkStart w:id="246" w:name="_Toc200513146"/>
      <w:bookmarkStart w:id="247" w:name="_Toc224103337"/>
      <w:bookmarkStart w:id="248" w:name="_Toc287620705"/>
      <w:bookmarkStart w:id="249" w:name="_Toc386029666"/>
      <w:bookmarkStart w:id="250" w:name="_Toc452058701"/>
      <w:bookmarkStart w:id="251" w:name="_Toc287607766"/>
      <w:r>
        <w:rPr>
          <w:rFonts w:ascii="宋体" w:hAnsi="宋体"/>
          <w:b/>
          <w:snapToGrid w:val="0"/>
          <w:kern w:val="0"/>
        </w:rPr>
        <w:t xml:space="preserve">3.2  </w:t>
      </w:r>
      <w:r>
        <w:rPr>
          <w:rFonts w:hint="eastAsia" w:ascii="宋体" w:hAnsi="宋体"/>
          <w:b/>
          <w:snapToGrid w:val="0"/>
          <w:kern w:val="0"/>
        </w:rPr>
        <w:t>投标报价</w:t>
      </w:r>
      <w:bookmarkEnd w:id="244"/>
      <w:bookmarkEnd w:id="245"/>
      <w:bookmarkEnd w:id="246"/>
      <w:bookmarkEnd w:id="247"/>
      <w:bookmarkEnd w:id="248"/>
      <w:bookmarkEnd w:id="249"/>
      <w:bookmarkEnd w:id="250"/>
      <w:bookmarkEnd w:id="251"/>
    </w:p>
    <w:p w14:paraId="6B3D2A6F">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MingLiU"/>
          <w:snapToGrid w:val="0"/>
          <w:kern w:val="0"/>
          <w:szCs w:val="21"/>
        </w:rPr>
      </w:pPr>
      <w:r>
        <w:rPr>
          <w:rFonts w:ascii="宋体" w:hAnsi="宋体"/>
          <w:snapToGrid w:val="0"/>
          <w:kern w:val="0"/>
          <w:szCs w:val="21"/>
        </w:rPr>
        <w:t xml:space="preserve">3.2.1  </w:t>
      </w:r>
      <w:r>
        <w:rPr>
          <w:rFonts w:hint="eastAsia" w:ascii="宋体" w:hAnsi="宋体" w:cs="MingLiU"/>
          <w:snapToGrid w:val="0"/>
          <w:kern w:val="0"/>
          <w:szCs w:val="21"/>
        </w:rPr>
        <w:t>投标人应按第五章“工程量清单”的要求填写相应表格。</w:t>
      </w:r>
    </w:p>
    <w:p w14:paraId="2DE96D6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MingLiU"/>
          <w:snapToGrid w:val="0"/>
          <w:kern w:val="0"/>
          <w:szCs w:val="21"/>
        </w:rPr>
      </w:pPr>
      <w:r>
        <w:rPr>
          <w:rFonts w:hint="eastAsia" w:ascii="宋体" w:hAnsi="宋体" w:cs="MingLiU"/>
          <w:snapToGrid w:val="0"/>
          <w:kern w:val="0"/>
          <w:szCs w:val="21"/>
        </w:rPr>
        <w:t>3.2.2  投标人在投标截止时间前修改投标函中的投标总报价，应同时修改第五章“工程量清单”中的相应报价。此修改须符合本章第</w:t>
      </w:r>
      <w:r>
        <w:rPr>
          <w:rFonts w:ascii="宋体" w:hAnsi="宋体"/>
          <w:snapToGrid w:val="0"/>
          <w:kern w:val="0"/>
          <w:szCs w:val="21"/>
        </w:rPr>
        <w:t xml:space="preserve"> 4.3 </w:t>
      </w:r>
      <w:r>
        <w:rPr>
          <w:rFonts w:hint="eastAsia" w:ascii="宋体" w:hAnsi="宋体" w:cs="MingLiU"/>
          <w:snapToGrid w:val="0"/>
          <w:kern w:val="0"/>
          <w:szCs w:val="21"/>
        </w:rPr>
        <w:t>款的有关要求。</w:t>
      </w:r>
    </w:p>
    <w:p w14:paraId="27296844">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252" w:name="_Toc287607767"/>
      <w:bookmarkStart w:id="253" w:name="_Toc277082573"/>
      <w:bookmarkStart w:id="254" w:name="_Toc200513147"/>
      <w:bookmarkStart w:id="255" w:name="_Toc452058702"/>
      <w:bookmarkStart w:id="256" w:name="_Toc224103338"/>
      <w:bookmarkStart w:id="257" w:name="_Toc287620706"/>
      <w:bookmarkStart w:id="258" w:name="_Toc21238"/>
      <w:bookmarkStart w:id="259" w:name="_Toc386029667"/>
      <w:r>
        <w:rPr>
          <w:rFonts w:ascii="宋体" w:hAnsi="宋体"/>
          <w:b/>
          <w:snapToGrid w:val="0"/>
          <w:kern w:val="0"/>
        </w:rPr>
        <w:t xml:space="preserve">3.3  </w:t>
      </w:r>
      <w:r>
        <w:rPr>
          <w:rFonts w:hint="eastAsia" w:ascii="宋体" w:hAnsi="宋体"/>
          <w:b/>
          <w:snapToGrid w:val="0"/>
          <w:kern w:val="0"/>
        </w:rPr>
        <w:t>投标有效期</w:t>
      </w:r>
      <w:bookmarkEnd w:id="252"/>
      <w:bookmarkEnd w:id="253"/>
      <w:bookmarkEnd w:id="254"/>
      <w:bookmarkEnd w:id="255"/>
      <w:bookmarkEnd w:id="256"/>
      <w:bookmarkEnd w:id="257"/>
      <w:bookmarkEnd w:id="258"/>
      <w:bookmarkEnd w:id="259"/>
    </w:p>
    <w:p w14:paraId="5A8084A0">
      <w:pPr>
        <w:keepNext w:val="0"/>
        <w:keepLines w:val="0"/>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cs="MingLiU"/>
          <w:snapToGrid w:val="0"/>
          <w:kern w:val="0"/>
          <w:szCs w:val="21"/>
        </w:rPr>
      </w:pPr>
      <w:r>
        <w:rPr>
          <w:rFonts w:ascii="宋体" w:hAnsi="宋体"/>
          <w:snapToGrid w:val="0"/>
          <w:kern w:val="0"/>
          <w:szCs w:val="21"/>
        </w:rPr>
        <w:t xml:space="preserve">3.3.1  </w:t>
      </w:r>
      <w:r>
        <w:rPr>
          <w:rFonts w:hint="eastAsia" w:ascii="宋体" w:hAnsi="宋体" w:cs="MingLiU"/>
          <w:snapToGrid w:val="0"/>
          <w:kern w:val="0"/>
          <w:szCs w:val="21"/>
        </w:rPr>
        <w:t>在投标人须知前附表规定的投标有效期内，投标人不得要求撤销或修改其投标文件。</w:t>
      </w:r>
    </w:p>
    <w:p w14:paraId="6AEC137F">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cs="MingLiU"/>
          <w:snapToGrid w:val="0"/>
          <w:kern w:val="0"/>
          <w:szCs w:val="21"/>
        </w:rPr>
      </w:pPr>
      <w:bookmarkStart w:id="260" w:name="_Toc277082574"/>
      <w:bookmarkStart w:id="261" w:name="_Toc287607768"/>
      <w:bookmarkStart w:id="262" w:name="_Toc224103339"/>
      <w:bookmarkStart w:id="263" w:name="_Toc287620707"/>
      <w:bookmarkStart w:id="264" w:name="_Toc18976"/>
      <w:bookmarkStart w:id="265" w:name="_Toc200513148"/>
      <w:bookmarkStart w:id="266" w:name="_Toc386029668"/>
      <w:r>
        <w:rPr>
          <w:rFonts w:ascii="宋体" w:hAnsi="宋体"/>
          <w:snapToGrid w:val="0"/>
          <w:kern w:val="0"/>
          <w:szCs w:val="21"/>
        </w:rPr>
        <w:t xml:space="preserve">3.3.2  </w:t>
      </w:r>
      <w:r>
        <w:rPr>
          <w:rFonts w:hint="eastAsia" w:ascii="宋体" w:hAnsi="宋体"/>
          <w:snapToGrid w:val="0"/>
          <w:kern w:val="0"/>
        </w:rPr>
        <w:t>在开标前</w:t>
      </w:r>
      <w:r>
        <w:rPr>
          <w:rFonts w:hint="eastAsia" w:ascii="宋体" w:hAnsi="宋体" w:cs="MingLiU"/>
          <w:snapToGrid w:val="0"/>
          <w:kern w:val="0"/>
          <w:szCs w:val="21"/>
        </w:rPr>
        <w:t>出现特殊情况需要延长投标有效期的，</w:t>
      </w:r>
      <w:r>
        <w:rPr>
          <w:rFonts w:hint="eastAsia" w:ascii="宋体" w:hAnsi="宋体"/>
        </w:rPr>
        <w:t>比选</w:t>
      </w:r>
      <w:r>
        <w:rPr>
          <w:rFonts w:hint="eastAsia" w:ascii="宋体" w:hAnsi="宋体"/>
          <w:snapToGrid w:val="0"/>
          <w:kern w:val="0"/>
        </w:rPr>
        <w:t>人</w:t>
      </w:r>
      <w:r>
        <w:rPr>
          <w:rFonts w:hint="eastAsia" w:ascii="宋体" w:hAnsi="宋体"/>
        </w:rPr>
        <w:t>在</w:t>
      </w:r>
      <w:r>
        <w:rPr>
          <w:rFonts w:hint="eastAsia" w:ascii="宋体" w:hAnsi="宋体" w:cs="MingLiU"/>
          <w:b w:val="0"/>
          <w:bCs/>
          <w:snapToGrid w:val="0"/>
          <w:color w:val="auto"/>
          <w:kern w:val="0"/>
          <w:sz w:val="21"/>
          <w:szCs w:val="21"/>
          <w:u w:val="none"/>
          <w:lang w:val="en-US" w:eastAsia="zh-CN"/>
        </w:rPr>
        <w:t>重庆安居古城网站（http://www.anjugc.cn/index.htm）</w:t>
      </w:r>
      <w:r>
        <w:rPr>
          <w:rFonts w:hint="eastAsia" w:ascii="宋体" w:hAnsi="宋体"/>
          <w:snapToGrid w:val="0"/>
          <w:kern w:val="0"/>
        </w:rPr>
        <w:t>通知所有投标人延长投标有效期。</w:t>
      </w:r>
      <w:r>
        <w:rPr>
          <w:rFonts w:hint="eastAsia" w:ascii="宋体" w:hAnsi="宋体" w:cs="MingLiU"/>
          <w:snapToGrid w:val="0"/>
          <w:kern w:val="0"/>
          <w:szCs w:val="21"/>
        </w:rPr>
        <w:t>投标人同意延长的，应相应延长其投标保证金的有效期，但不得要求或被允许修改或撤销其投标文件；投标人拒绝延长的，其投标失效，但投标人有权收回其投标保证金。</w:t>
      </w:r>
    </w:p>
    <w:p w14:paraId="3220C6FB">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267" w:name="_Toc452058703"/>
      <w:r>
        <w:rPr>
          <w:rFonts w:ascii="宋体" w:hAnsi="宋体"/>
          <w:b/>
          <w:snapToGrid w:val="0"/>
          <w:kern w:val="0"/>
        </w:rPr>
        <w:t xml:space="preserve">3.4  </w:t>
      </w:r>
      <w:r>
        <w:rPr>
          <w:rFonts w:hint="eastAsia" w:ascii="宋体" w:hAnsi="宋体"/>
          <w:b/>
          <w:snapToGrid w:val="0"/>
          <w:kern w:val="0"/>
        </w:rPr>
        <w:t>投标保证金</w:t>
      </w:r>
      <w:bookmarkEnd w:id="260"/>
      <w:bookmarkEnd w:id="261"/>
      <w:bookmarkEnd w:id="262"/>
      <w:bookmarkEnd w:id="263"/>
      <w:bookmarkEnd w:id="264"/>
      <w:bookmarkEnd w:id="265"/>
      <w:bookmarkEnd w:id="266"/>
      <w:bookmarkEnd w:id="267"/>
    </w:p>
    <w:p w14:paraId="7DC510B1">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MingLiU"/>
          <w:snapToGrid w:val="0"/>
          <w:kern w:val="0"/>
          <w:szCs w:val="21"/>
        </w:rPr>
      </w:pPr>
      <w:r>
        <w:rPr>
          <w:rFonts w:ascii="宋体" w:hAnsi="宋体" w:cs="MingLiU"/>
          <w:snapToGrid w:val="0"/>
          <w:kern w:val="0"/>
          <w:szCs w:val="21"/>
        </w:rPr>
        <w:t xml:space="preserve">3.4.1  </w:t>
      </w:r>
      <w:r>
        <w:rPr>
          <w:rFonts w:hint="eastAsia" w:ascii="宋体" w:hAnsi="宋体" w:cs="MingLiU"/>
          <w:snapToGrid w:val="0"/>
          <w:kern w:val="0"/>
          <w:szCs w:val="21"/>
        </w:rPr>
        <w:t>投标人在递交投标文件的同时，应按投标人须知前附表规定的金额、形式递交投标保证金，并作为其投标文件的组成部分。</w:t>
      </w:r>
    </w:p>
    <w:p w14:paraId="700D8BB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
          <w:snapToGrid w:val="0"/>
          <w:kern w:val="0"/>
          <w:szCs w:val="21"/>
        </w:rPr>
      </w:pPr>
      <w:r>
        <w:rPr>
          <w:rFonts w:ascii="宋体" w:hAnsi="宋体"/>
          <w:snapToGrid w:val="0"/>
          <w:kern w:val="0"/>
          <w:szCs w:val="21"/>
        </w:rPr>
        <w:t xml:space="preserve">3.4.2  </w:t>
      </w:r>
      <w:r>
        <w:rPr>
          <w:rFonts w:hint="eastAsia" w:ascii="宋体" w:hAnsi="宋体" w:cs="MingLiU"/>
          <w:snapToGrid w:val="0"/>
          <w:kern w:val="0"/>
          <w:szCs w:val="21"/>
        </w:rPr>
        <w:t>投标人不按本章第</w:t>
      </w:r>
      <w:r>
        <w:rPr>
          <w:rFonts w:ascii="宋体" w:hAnsi="宋体"/>
          <w:snapToGrid w:val="0"/>
          <w:kern w:val="0"/>
          <w:szCs w:val="21"/>
        </w:rPr>
        <w:t xml:space="preserve"> 3.4.1 </w:t>
      </w:r>
      <w:r>
        <w:rPr>
          <w:rFonts w:hint="eastAsia" w:ascii="宋体" w:hAnsi="宋体" w:cs="MingLiU"/>
          <w:snapToGrid w:val="0"/>
          <w:kern w:val="0"/>
          <w:szCs w:val="21"/>
        </w:rPr>
        <w:t>项要求提交投标保证金的</w:t>
      </w:r>
      <w:r>
        <w:rPr>
          <w:rFonts w:hint="eastAsia" w:ascii="宋体" w:hAnsi="宋体" w:cs="宋体"/>
          <w:snapToGrid w:val="0"/>
          <w:kern w:val="0"/>
          <w:szCs w:val="21"/>
        </w:rPr>
        <w:t>，</w:t>
      </w:r>
      <w:r>
        <w:rPr>
          <w:rFonts w:hint="eastAsia" w:ascii="宋体" w:hAnsi="宋体" w:cs="宋体"/>
          <w:b/>
          <w:snapToGrid w:val="0"/>
          <w:kern w:val="0"/>
          <w:szCs w:val="21"/>
        </w:rPr>
        <w:t>其投标文件作否决投标处理。</w:t>
      </w:r>
    </w:p>
    <w:p w14:paraId="27426FE3">
      <w:pPr>
        <w:keepNext w:val="0"/>
        <w:keepLines w:val="0"/>
        <w:pageBreakBefore w:val="0"/>
        <w:widowControl w:val="0"/>
        <w:kinsoku/>
        <w:wordWrap/>
        <w:overflowPunct/>
        <w:topLinePunct w:val="0"/>
        <w:autoSpaceDE w:val="0"/>
        <w:autoSpaceDN w:val="0"/>
        <w:bidi w:val="0"/>
        <w:adjustRightInd w:val="0"/>
        <w:snapToGrid w:val="0"/>
        <w:spacing w:line="400" w:lineRule="exact"/>
        <w:ind w:left="13" w:leftChars="6" w:firstLine="405" w:firstLineChars="193"/>
        <w:jc w:val="left"/>
        <w:textAlignment w:val="auto"/>
        <w:rPr>
          <w:rFonts w:ascii="宋体" w:hAnsi="宋体" w:cs="MingLiU"/>
          <w:snapToGrid w:val="0"/>
          <w:kern w:val="0"/>
          <w:szCs w:val="21"/>
        </w:rPr>
      </w:pPr>
      <w:r>
        <w:rPr>
          <w:rFonts w:ascii="宋体" w:hAnsi="宋体"/>
          <w:snapToGrid w:val="0"/>
          <w:kern w:val="0"/>
          <w:szCs w:val="21"/>
        </w:rPr>
        <w:t xml:space="preserve">3.4.3  </w:t>
      </w:r>
      <w:r>
        <w:rPr>
          <w:rFonts w:hint="eastAsia" w:ascii="宋体" w:hAnsi="宋体" w:cs="MingLiU"/>
          <w:snapToGrid w:val="0"/>
          <w:kern w:val="0"/>
          <w:szCs w:val="21"/>
        </w:rPr>
        <w:t>投标</w:t>
      </w:r>
      <w:r>
        <w:rPr>
          <w:rFonts w:hint="eastAsia" w:ascii="宋体" w:hAnsi="宋体" w:cs="MingLiU"/>
          <w:snapToGrid w:val="0"/>
          <w:kern w:val="0"/>
          <w:position w:val="-2"/>
          <w:szCs w:val="21"/>
        </w:rPr>
        <w:t>保证金</w:t>
      </w:r>
      <w:r>
        <w:rPr>
          <w:rFonts w:hint="eastAsia" w:ascii="宋体" w:hAnsi="宋体" w:cs="MingLiU"/>
          <w:snapToGrid w:val="0"/>
          <w:kern w:val="0"/>
          <w:szCs w:val="21"/>
        </w:rPr>
        <w:t>退还：见投标人须知前附表</w:t>
      </w:r>
      <w:r>
        <w:rPr>
          <w:rFonts w:hint="eastAsia" w:ascii="宋体" w:hAnsi="宋体" w:cs="MingLiU"/>
          <w:snapToGrid w:val="0"/>
          <w:kern w:val="0"/>
          <w:position w:val="-2"/>
          <w:szCs w:val="21"/>
        </w:rPr>
        <w:t>。</w:t>
      </w:r>
    </w:p>
    <w:p w14:paraId="256C446C">
      <w:pPr>
        <w:keepNext w:val="0"/>
        <w:keepLines w:val="0"/>
        <w:pageBreakBefore w:val="0"/>
        <w:widowControl w:val="0"/>
        <w:kinsoku/>
        <w:wordWrap/>
        <w:overflowPunct/>
        <w:topLinePunct w:val="0"/>
        <w:autoSpaceDE w:val="0"/>
        <w:autoSpaceDN w:val="0"/>
        <w:bidi w:val="0"/>
        <w:adjustRightInd w:val="0"/>
        <w:snapToGrid w:val="0"/>
        <w:spacing w:line="400" w:lineRule="exact"/>
        <w:ind w:left="13" w:leftChars="6" w:firstLine="405" w:firstLineChars="193"/>
        <w:jc w:val="left"/>
        <w:textAlignment w:val="auto"/>
        <w:rPr>
          <w:rFonts w:ascii="宋体" w:hAnsi="宋体" w:cs="MingLiU"/>
          <w:b/>
          <w:bCs/>
          <w:snapToGrid w:val="0"/>
          <w:kern w:val="0"/>
          <w:position w:val="-2"/>
          <w:szCs w:val="21"/>
        </w:rPr>
      </w:pPr>
      <w:r>
        <w:rPr>
          <w:rFonts w:ascii="宋体" w:hAnsi="宋体"/>
          <w:snapToGrid w:val="0"/>
          <w:kern w:val="0"/>
          <w:szCs w:val="21"/>
        </w:rPr>
        <w:t xml:space="preserve">3.4.4  </w:t>
      </w:r>
      <w:r>
        <w:rPr>
          <w:rFonts w:hint="eastAsia" w:ascii="宋体" w:hAnsi="宋体" w:cs="MingLiU"/>
          <w:snapToGrid w:val="0"/>
          <w:kern w:val="0"/>
          <w:szCs w:val="21"/>
        </w:rPr>
        <w:t>有下列情形之</w:t>
      </w:r>
      <w:r>
        <w:rPr>
          <w:rFonts w:hint="eastAsia" w:ascii="宋体" w:hAnsi="宋体" w:cs="MingLiU"/>
          <w:snapToGrid w:val="0"/>
          <w:kern w:val="0"/>
          <w:position w:val="-2"/>
          <w:szCs w:val="21"/>
        </w:rPr>
        <w:t>一的，</w:t>
      </w:r>
      <w:r>
        <w:rPr>
          <w:rFonts w:hint="eastAsia" w:ascii="宋体" w:hAnsi="宋体" w:cs="MingLiU"/>
          <w:b/>
          <w:bCs/>
          <w:snapToGrid w:val="0"/>
          <w:kern w:val="0"/>
          <w:position w:val="-2"/>
          <w:szCs w:val="21"/>
        </w:rPr>
        <w:t>取消其中标资格，投标保证金将不予退还：</w:t>
      </w:r>
    </w:p>
    <w:p w14:paraId="2D03121E">
      <w:pPr>
        <w:keepNext w:val="0"/>
        <w:keepLines w:val="0"/>
        <w:pageBreakBefore w:val="0"/>
        <w:widowControl w:val="0"/>
        <w:kinsoku/>
        <w:wordWrap/>
        <w:overflowPunct/>
        <w:topLinePunct w:val="0"/>
        <w:autoSpaceDE w:val="0"/>
        <w:autoSpaceDN w:val="0"/>
        <w:bidi w:val="0"/>
        <w:adjustRightInd w:val="0"/>
        <w:snapToGrid w:val="0"/>
        <w:spacing w:line="400" w:lineRule="exact"/>
        <w:ind w:left="13" w:leftChars="6" w:firstLine="405" w:firstLineChars="193"/>
        <w:jc w:val="left"/>
        <w:textAlignment w:val="auto"/>
        <w:rPr>
          <w:rFonts w:ascii="宋体" w:hAnsi="宋体" w:cs="MingLiU"/>
          <w:snapToGrid w:val="0"/>
          <w:kern w:val="0"/>
          <w:position w:val="-2"/>
          <w:szCs w:val="21"/>
        </w:rPr>
      </w:pPr>
      <w:r>
        <w:rPr>
          <w:rFonts w:hint="eastAsia" w:ascii="宋体" w:hAnsi="宋体" w:cs="MingLiU"/>
          <w:snapToGrid w:val="0"/>
          <w:kern w:val="0"/>
          <w:position w:val="-2"/>
          <w:szCs w:val="21"/>
        </w:rPr>
        <w:t>（1）</w:t>
      </w:r>
      <w:r>
        <w:rPr>
          <w:rFonts w:ascii="宋体" w:hAnsi="宋体"/>
          <w:snapToGrid w:val="0"/>
          <w:kern w:val="0"/>
          <w:szCs w:val="21"/>
        </w:rPr>
        <w:t>投标人在规定的投标有效期内撤销或修改其投标文件</w:t>
      </w:r>
      <w:r>
        <w:rPr>
          <w:rFonts w:hint="eastAsia" w:ascii="宋体" w:hAnsi="宋体" w:cs="MingLiU"/>
          <w:snapToGrid w:val="0"/>
          <w:kern w:val="0"/>
          <w:position w:val="-2"/>
          <w:szCs w:val="21"/>
        </w:rPr>
        <w:t>；</w:t>
      </w:r>
    </w:p>
    <w:p w14:paraId="0335B3D0">
      <w:pPr>
        <w:keepNext w:val="0"/>
        <w:keepLines w:val="0"/>
        <w:pageBreakBefore w:val="0"/>
        <w:widowControl w:val="0"/>
        <w:kinsoku/>
        <w:wordWrap/>
        <w:overflowPunct/>
        <w:topLinePunct w:val="0"/>
        <w:autoSpaceDE w:val="0"/>
        <w:autoSpaceDN w:val="0"/>
        <w:bidi w:val="0"/>
        <w:adjustRightInd w:val="0"/>
        <w:snapToGrid w:val="0"/>
        <w:spacing w:line="400" w:lineRule="exact"/>
        <w:ind w:left="13" w:leftChars="6" w:firstLine="405" w:firstLineChars="193"/>
        <w:jc w:val="left"/>
        <w:textAlignment w:val="auto"/>
        <w:rPr>
          <w:rFonts w:hint="eastAsia" w:ascii="宋体" w:hAnsi="宋体" w:cs="MingLiU"/>
          <w:snapToGrid w:val="0"/>
          <w:kern w:val="0"/>
          <w:position w:val="-2"/>
          <w:szCs w:val="21"/>
        </w:rPr>
      </w:pPr>
      <w:r>
        <w:rPr>
          <w:rFonts w:hint="eastAsia" w:ascii="宋体" w:hAnsi="宋体" w:cs="MingLiU"/>
          <w:snapToGrid w:val="0"/>
          <w:kern w:val="0"/>
          <w:position w:val="-2"/>
          <w:szCs w:val="21"/>
        </w:rPr>
        <w:t>（2）中标人在收到中标通知书后</w:t>
      </w:r>
      <w:r>
        <w:rPr>
          <w:rFonts w:hint="eastAsia" w:ascii="宋体" w:hAnsi="宋体" w:cs="MingLiU"/>
          <w:snapToGrid w:val="0"/>
          <w:kern w:val="0"/>
          <w:position w:val="-2"/>
          <w:szCs w:val="21"/>
          <w:lang w:eastAsia="zh-CN"/>
        </w:rPr>
        <w:t>，</w:t>
      </w:r>
      <w:r>
        <w:rPr>
          <w:rFonts w:hint="eastAsia" w:ascii="宋体" w:hAnsi="宋体" w:cs="MingLiU"/>
          <w:snapToGrid w:val="0"/>
          <w:kern w:val="0"/>
          <w:position w:val="-2"/>
          <w:szCs w:val="21"/>
        </w:rPr>
        <w:t>无正当理由不与比选人签订合同，在签订合同时向比选人提出附加条件，或者不按比选文件要求提交履约保证金的；</w:t>
      </w:r>
    </w:p>
    <w:p w14:paraId="33EB82A6">
      <w:pPr>
        <w:keepNext w:val="0"/>
        <w:keepLines w:val="0"/>
        <w:pageBreakBefore w:val="0"/>
        <w:widowControl w:val="0"/>
        <w:kinsoku/>
        <w:wordWrap/>
        <w:overflowPunct/>
        <w:topLinePunct w:val="0"/>
        <w:autoSpaceDE w:val="0"/>
        <w:autoSpaceDN w:val="0"/>
        <w:bidi w:val="0"/>
        <w:adjustRightInd w:val="0"/>
        <w:snapToGrid w:val="0"/>
        <w:spacing w:line="400" w:lineRule="exact"/>
        <w:ind w:left="13" w:leftChars="6" w:firstLine="405" w:firstLineChars="193"/>
        <w:jc w:val="left"/>
        <w:textAlignment w:val="auto"/>
        <w:rPr>
          <w:rFonts w:hint="eastAsia" w:ascii="宋体" w:hAnsi="宋体" w:cs="MingLiU"/>
          <w:snapToGrid w:val="0"/>
          <w:kern w:val="0"/>
          <w:position w:val="-2"/>
          <w:szCs w:val="21"/>
          <w:lang w:val="en-US" w:eastAsia="zh-CN"/>
        </w:rPr>
      </w:pPr>
      <w:r>
        <w:rPr>
          <w:rFonts w:hint="eastAsia" w:ascii="宋体" w:hAnsi="宋体" w:cs="MingLiU"/>
          <w:snapToGrid w:val="0"/>
          <w:kern w:val="0"/>
          <w:position w:val="-2"/>
          <w:szCs w:val="21"/>
          <w:lang w:val="en-US" w:eastAsia="zh-CN"/>
        </w:rPr>
        <w:t>（3）违反本章第9.2款对投标人的纪律要求的；</w:t>
      </w:r>
    </w:p>
    <w:p w14:paraId="193F8922">
      <w:pPr>
        <w:keepNext w:val="0"/>
        <w:keepLines w:val="0"/>
        <w:pageBreakBefore w:val="0"/>
        <w:widowControl w:val="0"/>
        <w:kinsoku/>
        <w:wordWrap/>
        <w:overflowPunct/>
        <w:topLinePunct w:val="0"/>
        <w:autoSpaceDE w:val="0"/>
        <w:autoSpaceDN w:val="0"/>
        <w:bidi w:val="0"/>
        <w:adjustRightInd w:val="0"/>
        <w:snapToGrid w:val="0"/>
        <w:spacing w:line="400" w:lineRule="exact"/>
        <w:ind w:left="13" w:leftChars="6" w:firstLine="405" w:firstLineChars="193"/>
        <w:jc w:val="left"/>
        <w:textAlignment w:val="auto"/>
        <w:rPr>
          <w:rFonts w:hint="eastAsia" w:ascii="宋体" w:hAnsi="宋体" w:cs="MingLiU"/>
          <w:snapToGrid w:val="0"/>
          <w:kern w:val="0"/>
          <w:position w:val="-2"/>
          <w:szCs w:val="21"/>
        </w:rPr>
      </w:pPr>
      <w:r>
        <w:rPr>
          <w:rFonts w:hint="eastAsia" w:ascii="宋体" w:hAnsi="宋体" w:cs="MingLiU"/>
          <w:snapToGrid w:val="0"/>
          <w:kern w:val="0"/>
          <w:position w:val="-2"/>
          <w:szCs w:val="21"/>
        </w:rPr>
        <w:t>（</w:t>
      </w:r>
      <w:r>
        <w:rPr>
          <w:rFonts w:hint="eastAsia" w:ascii="宋体" w:hAnsi="宋体" w:cs="MingLiU"/>
          <w:snapToGrid w:val="0"/>
          <w:kern w:val="0"/>
          <w:position w:val="-2"/>
          <w:szCs w:val="21"/>
          <w:lang w:val="en-US" w:eastAsia="zh-CN"/>
        </w:rPr>
        <w:t>4</w:t>
      </w:r>
      <w:r>
        <w:rPr>
          <w:rFonts w:hint="eastAsia" w:ascii="宋体" w:hAnsi="宋体" w:cs="MingLiU"/>
          <w:snapToGrid w:val="0"/>
          <w:kern w:val="0"/>
          <w:position w:val="-2"/>
          <w:szCs w:val="21"/>
        </w:rPr>
        <w:t>）法律法规规定的其他情形。</w:t>
      </w:r>
    </w:p>
    <w:p w14:paraId="5EB5176D">
      <w:pPr>
        <w:keepNext w:val="0"/>
        <w:keepLines w:val="0"/>
        <w:pageBreakBefore w:val="0"/>
        <w:widowControl w:val="0"/>
        <w:kinsoku/>
        <w:wordWrap/>
        <w:overflowPunct/>
        <w:topLinePunct w:val="0"/>
        <w:autoSpaceDE w:val="0"/>
        <w:autoSpaceDN w:val="0"/>
        <w:bidi w:val="0"/>
        <w:adjustRightInd w:val="0"/>
        <w:snapToGrid w:val="0"/>
        <w:spacing w:line="400" w:lineRule="exact"/>
        <w:ind w:left="13" w:leftChars="6" w:firstLine="405" w:firstLineChars="193"/>
        <w:jc w:val="left"/>
        <w:textAlignment w:val="auto"/>
        <w:rPr>
          <w:rFonts w:hint="eastAsia" w:ascii="宋体" w:hAnsi="宋体" w:cs="MingLiU"/>
          <w:snapToGrid w:val="0"/>
          <w:kern w:val="0"/>
          <w:position w:val="-2"/>
          <w:szCs w:val="21"/>
          <w:lang w:val="en-US" w:eastAsia="zh-CN"/>
        </w:rPr>
      </w:pPr>
      <w:r>
        <w:rPr>
          <w:rFonts w:hint="eastAsia" w:ascii="宋体" w:hAnsi="宋体" w:cs="MingLiU"/>
          <w:snapToGrid w:val="0"/>
          <w:kern w:val="0"/>
          <w:position w:val="-2"/>
          <w:szCs w:val="21"/>
        </w:rPr>
        <w:t>3.4.</w:t>
      </w:r>
      <w:r>
        <w:rPr>
          <w:rFonts w:hint="eastAsia" w:ascii="宋体" w:hAnsi="宋体" w:cs="MingLiU"/>
          <w:snapToGrid w:val="0"/>
          <w:kern w:val="0"/>
          <w:position w:val="-2"/>
          <w:szCs w:val="21"/>
          <w:lang w:val="en-US" w:eastAsia="zh-CN"/>
        </w:rPr>
        <w:t>5 （1）投标保证金为无条件担保；</w:t>
      </w:r>
    </w:p>
    <w:p w14:paraId="6ED926D3">
      <w:pPr>
        <w:keepNext w:val="0"/>
        <w:keepLines w:val="0"/>
        <w:pageBreakBefore w:val="0"/>
        <w:widowControl w:val="0"/>
        <w:kinsoku/>
        <w:wordWrap/>
        <w:overflowPunct/>
        <w:topLinePunct w:val="0"/>
        <w:autoSpaceDE w:val="0"/>
        <w:autoSpaceDN w:val="0"/>
        <w:bidi w:val="0"/>
        <w:adjustRightInd w:val="0"/>
        <w:snapToGrid w:val="0"/>
        <w:spacing w:line="400" w:lineRule="exact"/>
        <w:ind w:left="13" w:leftChars="6" w:firstLine="1033" w:firstLineChars="492"/>
        <w:jc w:val="left"/>
        <w:textAlignment w:val="auto"/>
      </w:pPr>
      <w:r>
        <w:rPr>
          <w:rFonts w:hint="eastAsia" w:ascii="宋体" w:hAnsi="宋体" w:cs="MingLiU"/>
          <w:snapToGrid w:val="0"/>
          <w:kern w:val="0"/>
          <w:position w:val="-2"/>
          <w:szCs w:val="21"/>
          <w:lang w:val="en-US" w:eastAsia="zh-CN"/>
        </w:rPr>
        <w:t>（2）投</w:t>
      </w:r>
      <w:r>
        <w:rPr>
          <w:rFonts w:hint="eastAsia" w:ascii="宋体" w:hAnsi="宋体" w:cs="MingLiU"/>
          <w:snapToGrid w:val="0"/>
          <w:kern w:val="0"/>
          <w:position w:val="-2"/>
          <w:szCs w:val="21"/>
        </w:rPr>
        <w:t>标保证金的受益人为招标人。</w:t>
      </w:r>
    </w:p>
    <w:p w14:paraId="5B159B21">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cs="MingLiU"/>
          <w:b/>
          <w:bCs/>
          <w:snapToGrid w:val="0"/>
          <w:kern w:val="0"/>
          <w:position w:val="-2"/>
          <w:szCs w:val="21"/>
        </w:rPr>
      </w:pPr>
      <w:bookmarkStart w:id="268" w:name="_Toc224103341"/>
      <w:bookmarkStart w:id="269" w:name="_Toc452058704"/>
      <w:bookmarkStart w:id="270" w:name="_Toc200513150"/>
      <w:bookmarkStart w:id="271" w:name="_Toc386029669"/>
      <w:bookmarkStart w:id="272" w:name="_Toc287620709"/>
      <w:bookmarkStart w:id="273" w:name="_Toc31907"/>
      <w:bookmarkStart w:id="274" w:name="_Toc287607770"/>
      <w:bookmarkStart w:id="275" w:name="_Toc277082576"/>
      <w:r>
        <w:rPr>
          <w:rFonts w:ascii="宋体" w:hAnsi="宋体"/>
          <w:b/>
          <w:snapToGrid w:val="0"/>
          <w:kern w:val="0"/>
        </w:rPr>
        <w:t xml:space="preserve">3.5  </w:t>
      </w:r>
      <w:r>
        <w:rPr>
          <w:rFonts w:hint="eastAsia" w:ascii="宋体" w:hAnsi="宋体"/>
          <w:b/>
          <w:snapToGrid w:val="0"/>
          <w:kern w:val="0"/>
        </w:rPr>
        <w:t>资格审查资料</w:t>
      </w:r>
      <w:bookmarkEnd w:id="268"/>
      <w:bookmarkEnd w:id="269"/>
      <w:bookmarkEnd w:id="270"/>
      <w:bookmarkEnd w:id="271"/>
      <w:bookmarkEnd w:id="272"/>
      <w:bookmarkEnd w:id="273"/>
      <w:bookmarkEnd w:id="274"/>
      <w:bookmarkEnd w:id="275"/>
    </w:p>
    <w:p w14:paraId="21325274">
      <w:pPr>
        <w:keepNext w:val="0"/>
        <w:keepLines w:val="0"/>
        <w:pageBreakBefore w:val="0"/>
        <w:widowControl w:val="0"/>
        <w:kinsoku/>
        <w:wordWrap/>
        <w:overflowPunct/>
        <w:topLinePunct w:val="0"/>
        <w:autoSpaceDE w:val="0"/>
        <w:autoSpaceDN w:val="0"/>
        <w:bidi w:val="0"/>
        <w:adjustRightInd w:val="0"/>
        <w:snapToGrid w:val="0"/>
        <w:spacing w:line="400" w:lineRule="exact"/>
        <w:ind w:left="13" w:leftChars="6" w:firstLine="405" w:firstLineChars="193"/>
        <w:jc w:val="left"/>
        <w:textAlignment w:val="auto"/>
        <w:rPr>
          <w:rFonts w:hint="eastAsia" w:ascii="宋体" w:hAnsi="宋体" w:cs="MingLiU"/>
          <w:snapToGrid w:val="0"/>
          <w:kern w:val="0"/>
          <w:position w:val="-2"/>
          <w:szCs w:val="21"/>
        </w:rPr>
      </w:pPr>
      <w:bookmarkStart w:id="276" w:name="_Toc287620710"/>
      <w:bookmarkStart w:id="277" w:name="_Toc386029670"/>
      <w:bookmarkStart w:id="278" w:name="_Toc277082577"/>
      <w:bookmarkStart w:id="279" w:name="_Toc452058705"/>
      <w:bookmarkStart w:id="280" w:name="_Toc287607771"/>
      <w:bookmarkStart w:id="281" w:name="_Toc200513151"/>
      <w:bookmarkStart w:id="282" w:name="_Toc29514"/>
      <w:bookmarkStart w:id="283" w:name="_Toc224103342"/>
      <w:r>
        <w:rPr>
          <w:rFonts w:hint="eastAsia" w:ascii="宋体" w:hAnsi="宋体" w:cs="MingLiU"/>
          <w:snapToGrid w:val="0"/>
          <w:kern w:val="0"/>
          <w:position w:val="-2"/>
          <w:szCs w:val="21"/>
        </w:rPr>
        <w:t>投标人应附投标人须知前附表第1.4.1项中要求的相关证明材料。</w:t>
      </w:r>
    </w:p>
    <w:p w14:paraId="263B042F">
      <w:pPr>
        <w:keepNext w:val="0"/>
        <w:keepLines w:val="0"/>
        <w:pageBreakBefore w:val="0"/>
        <w:widowControl w:val="0"/>
        <w:kinsoku/>
        <w:wordWrap/>
        <w:overflowPunct/>
        <w:topLinePunct w:val="0"/>
        <w:autoSpaceDE w:val="0"/>
        <w:autoSpaceDN w:val="0"/>
        <w:bidi w:val="0"/>
        <w:adjustRightInd w:val="0"/>
        <w:snapToGrid w:val="0"/>
        <w:spacing w:line="400" w:lineRule="exact"/>
        <w:ind w:left="13" w:leftChars="6" w:firstLine="405" w:firstLineChars="193"/>
        <w:jc w:val="left"/>
        <w:textAlignment w:val="auto"/>
        <w:rPr>
          <w:rFonts w:hint="eastAsia" w:ascii="宋体" w:hAnsi="宋体" w:cs="MingLiU"/>
          <w:snapToGrid w:val="0"/>
          <w:kern w:val="0"/>
          <w:position w:val="-2"/>
          <w:szCs w:val="21"/>
        </w:rPr>
      </w:pPr>
      <w:r>
        <w:rPr>
          <w:rFonts w:hint="eastAsia" w:ascii="宋体" w:hAnsi="宋体" w:cs="MingLiU"/>
          <w:snapToGrid w:val="0"/>
          <w:kern w:val="0"/>
          <w:position w:val="-2"/>
          <w:szCs w:val="21"/>
        </w:rPr>
        <w:t>投标人须知前附表规定接受联合体投标的，详见投标人须知前附表联合体投标相关内容。</w:t>
      </w:r>
    </w:p>
    <w:p w14:paraId="68544E0F">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r>
        <w:rPr>
          <w:rFonts w:ascii="宋体" w:hAnsi="宋体"/>
          <w:b/>
          <w:snapToGrid w:val="0"/>
          <w:kern w:val="0"/>
        </w:rPr>
        <w:t xml:space="preserve">3.6  </w:t>
      </w:r>
      <w:r>
        <w:rPr>
          <w:rFonts w:hint="eastAsia" w:ascii="宋体" w:hAnsi="宋体"/>
          <w:b/>
          <w:snapToGrid w:val="0"/>
          <w:kern w:val="0"/>
        </w:rPr>
        <w:t>备选投标方案</w:t>
      </w:r>
      <w:bookmarkEnd w:id="276"/>
      <w:bookmarkEnd w:id="277"/>
      <w:bookmarkEnd w:id="278"/>
      <w:bookmarkEnd w:id="279"/>
      <w:bookmarkEnd w:id="280"/>
      <w:bookmarkEnd w:id="281"/>
      <w:bookmarkEnd w:id="282"/>
      <w:bookmarkEnd w:id="283"/>
    </w:p>
    <w:p w14:paraId="1626414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cs="MingLiU"/>
          <w:snapToGrid w:val="0"/>
          <w:kern w:val="0"/>
          <w:szCs w:val="21"/>
        </w:rPr>
      </w:pPr>
      <w:bookmarkStart w:id="284" w:name="_Toc8755"/>
      <w:bookmarkStart w:id="285" w:name="_Toc287607772"/>
      <w:bookmarkStart w:id="286" w:name="_Toc386029671"/>
      <w:bookmarkStart w:id="287" w:name="_Toc224103343"/>
      <w:bookmarkStart w:id="288" w:name="_Toc287620711"/>
      <w:bookmarkStart w:id="289" w:name="_Toc200513152"/>
      <w:bookmarkStart w:id="290" w:name="_Toc277082578"/>
      <w:r>
        <w:rPr>
          <w:rFonts w:hint="eastAsia" w:ascii="宋体" w:hAnsi="宋体" w:cs="MingLiU"/>
          <w:snapToGrid w:val="0"/>
          <w:kern w:val="0"/>
          <w:szCs w:val="21"/>
        </w:rPr>
        <w:t>投标人不得递交备选投标方案。</w:t>
      </w:r>
    </w:p>
    <w:p w14:paraId="38352074">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291" w:name="_Toc452058706"/>
      <w:r>
        <w:rPr>
          <w:rFonts w:ascii="宋体" w:hAnsi="宋体"/>
          <w:b/>
          <w:snapToGrid w:val="0"/>
          <w:kern w:val="0"/>
        </w:rPr>
        <w:t>3</w:t>
      </w:r>
      <w:r>
        <w:rPr>
          <w:rFonts w:hint="eastAsia" w:ascii="宋体" w:hAnsi="宋体"/>
          <w:b/>
          <w:snapToGrid w:val="0"/>
          <w:kern w:val="0"/>
        </w:rPr>
        <w:t>.</w:t>
      </w:r>
      <w:r>
        <w:rPr>
          <w:rFonts w:ascii="宋体" w:hAnsi="宋体"/>
          <w:b/>
          <w:snapToGrid w:val="0"/>
          <w:kern w:val="0"/>
        </w:rPr>
        <w:t xml:space="preserve">7  </w:t>
      </w:r>
      <w:r>
        <w:rPr>
          <w:rFonts w:hint="eastAsia" w:ascii="宋体" w:hAnsi="宋体"/>
          <w:b/>
          <w:snapToGrid w:val="0"/>
          <w:kern w:val="0"/>
        </w:rPr>
        <w:t>投标文件的编制</w:t>
      </w:r>
      <w:bookmarkEnd w:id="284"/>
      <w:bookmarkEnd w:id="285"/>
      <w:bookmarkEnd w:id="286"/>
      <w:bookmarkEnd w:id="287"/>
      <w:bookmarkEnd w:id="288"/>
      <w:bookmarkEnd w:id="289"/>
      <w:bookmarkEnd w:id="290"/>
      <w:bookmarkEnd w:id="291"/>
    </w:p>
    <w:p w14:paraId="6BE635B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s="MingLiU"/>
          <w:snapToGrid w:val="0"/>
          <w:kern w:val="0"/>
          <w:szCs w:val="21"/>
        </w:rPr>
      </w:pPr>
      <w:bookmarkStart w:id="292" w:name="_Toc386029672"/>
      <w:bookmarkStart w:id="293" w:name="_Toc224103344"/>
      <w:bookmarkStart w:id="294" w:name="_Toc6920"/>
      <w:bookmarkStart w:id="295" w:name="_Toc287607773"/>
      <w:bookmarkStart w:id="296" w:name="_Toc25740"/>
      <w:bookmarkStart w:id="297" w:name="_Toc200513153"/>
      <w:bookmarkStart w:id="298" w:name="_Toc277082579"/>
      <w:r>
        <w:rPr>
          <w:rFonts w:hint="eastAsia" w:ascii="宋体" w:hAnsi="宋体" w:cs="MingLiU"/>
          <w:snapToGrid w:val="0"/>
          <w:kern w:val="0"/>
          <w:szCs w:val="21"/>
        </w:rPr>
        <w:t>3.7.1  投标文件应按第八章“投标文件格式”进行编写，如有必要，可以增加附页，作为投标文件的组成部分。其中，投标函附录在满足比选文件实质性要求的基础上，可以提出比竞争性比选文件要求更有利于比选人的承诺。</w:t>
      </w:r>
    </w:p>
    <w:p w14:paraId="1574A0BA">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s="MingLiU"/>
          <w:snapToGrid w:val="0"/>
          <w:kern w:val="0"/>
          <w:szCs w:val="21"/>
        </w:rPr>
      </w:pPr>
      <w:r>
        <w:rPr>
          <w:rFonts w:hint="eastAsia" w:ascii="宋体" w:hAnsi="宋体" w:cs="MingLiU"/>
          <w:snapToGrid w:val="0"/>
          <w:kern w:val="0"/>
          <w:szCs w:val="21"/>
        </w:rPr>
        <w:t>3.7.2  投标文件应当对比选文件有关工期、投标有效期、质量要求、技术标准和要求、</w:t>
      </w:r>
      <w:r>
        <w:rPr>
          <w:rFonts w:hint="eastAsia" w:ascii="宋体" w:hAnsi="宋体" w:cs="MingLiU"/>
          <w:snapToGrid w:val="0"/>
          <w:kern w:val="0"/>
          <w:szCs w:val="21"/>
          <w:lang w:val="en-US" w:eastAsia="zh-CN"/>
        </w:rPr>
        <w:t>比选</w:t>
      </w:r>
      <w:r>
        <w:rPr>
          <w:rFonts w:hint="eastAsia" w:ascii="宋体" w:hAnsi="宋体" w:cs="MingLiU"/>
          <w:snapToGrid w:val="0"/>
          <w:kern w:val="0"/>
          <w:szCs w:val="21"/>
        </w:rPr>
        <w:t>范围等实质性内容作出响应。</w:t>
      </w:r>
    </w:p>
    <w:p w14:paraId="35BE90E9">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s="MingLiU"/>
          <w:snapToGrid w:val="0"/>
          <w:kern w:val="0"/>
          <w:szCs w:val="21"/>
        </w:rPr>
      </w:pPr>
      <w:r>
        <w:rPr>
          <w:rFonts w:hint="eastAsia" w:ascii="宋体" w:hAnsi="宋体" w:cs="MingLiU"/>
          <w:snapToGrid w:val="0"/>
          <w:kern w:val="0"/>
          <w:szCs w:val="21"/>
        </w:rPr>
        <w:t>3.7.3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14:paraId="303C77E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s="MingLiU"/>
          <w:snapToGrid w:val="0"/>
          <w:kern w:val="0"/>
          <w:szCs w:val="21"/>
        </w:rPr>
      </w:pPr>
      <w:r>
        <w:rPr>
          <w:rFonts w:hint="eastAsia" w:ascii="宋体" w:hAnsi="宋体" w:cs="MingLiU"/>
          <w:snapToGrid w:val="0"/>
          <w:kern w:val="0"/>
          <w:szCs w:val="21"/>
        </w:rPr>
        <w:t>3.7.4  投标文件正本一份，副本份数见投标人须知前附表。正本和副本的封面上应清楚地标记“正本”或“副本”的字样。正本和副本封面均须加盖单位公章（鲜章）。当副本和正本不一致时，以正本为准。</w:t>
      </w:r>
    </w:p>
    <w:p w14:paraId="52E7D903">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s="MingLiU"/>
          <w:snapToGrid w:val="0"/>
          <w:kern w:val="0"/>
          <w:szCs w:val="21"/>
        </w:rPr>
      </w:pPr>
      <w:r>
        <w:rPr>
          <w:rFonts w:hint="eastAsia" w:ascii="宋体" w:hAnsi="宋体" w:cs="MingLiU"/>
          <w:snapToGrid w:val="0"/>
          <w:kern w:val="0"/>
          <w:szCs w:val="21"/>
        </w:rPr>
        <w:t>3.7.5  投标文件的正本与副本应分别装订成册，并编制目录，具体装订要求见投标人须知前附表规定。</w:t>
      </w:r>
    </w:p>
    <w:p w14:paraId="24749E7D">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299" w:name="_Toc452058707"/>
      <w:r>
        <w:rPr>
          <w:rFonts w:ascii="宋体" w:hAnsi="宋体"/>
          <w:b/>
          <w:snapToGrid w:val="0"/>
          <w:kern w:val="0"/>
        </w:rPr>
        <w:t xml:space="preserve">4.  </w:t>
      </w:r>
      <w:r>
        <w:rPr>
          <w:rFonts w:hint="eastAsia" w:ascii="宋体" w:hAnsi="宋体"/>
          <w:b/>
          <w:snapToGrid w:val="0"/>
          <w:kern w:val="0"/>
        </w:rPr>
        <w:t>投标</w:t>
      </w:r>
      <w:bookmarkEnd w:id="292"/>
      <w:bookmarkEnd w:id="293"/>
      <w:bookmarkEnd w:id="294"/>
      <w:bookmarkEnd w:id="295"/>
      <w:bookmarkEnd w:id="296"/>
      <w:bookmarkEnd w:id="297"/>
      <w:bookmarkEnd w:id="298"/>
      <w:bookmarkEnd w:id="299"/>
    </w:p>
    <w:p w14:paraId="6D4FBF65">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300" w:name="_Toc287620713"/>
      <w:bookmarkStart w:id="301" w:name="_Toc452058708"/>
      <w:bookmarkStart w:id="302" w:name="_Toc200513154"/>
      <w:bookmarkStart w:id="303" w:name="_Toc224103345"/>
      <w:bookmarkStart w:id="304" w:name="_Toc287607774"/>
      <w:bookmarkStart w:id="305" w:name="_Toc277082580"/>
      <w:bookmarkStart w:id="306" w:name="_Toc386029673"/>
      <w:bookmarkStart w:id="307" w:name="_Toc22832"/>
      <w:r>
        <w:rPr>
          <w:rFonts w:ascii="宋体" w:hAnsi="宋体"/>
          <w:b/>
          <w:snapToGrid w:val="0"/>
          <w:kern w:val="0"/>
        </w:rPr>
        <w:t xml:space="preserve">4.1  </w:t>
      </w:r>
      <w:r>
        <w:rPr>
          <w:rFonts w:hint="eastAsia" w:ascii="宋体" w:hAnsi="宋体"/>
          <w:b/>
          <w:snapToGrid w:val="0"/>
          <w:kern w:val="0"/>
        </w:rPr>
        <w:t>投标文件的密封和标记</w:t>
      </w:r>
      <w:bookmarkEnd w:id="300"/>
      <w:bookmarkEnd w:id="301"/>
      <w:bookmarkEnd w:id="302"/>
      <w:bookmarkEnd w:id="303"/>
      <w:bookmarkEnd w:id="304"/>
      <w:bookmarkEnd w:id="305"/>
      <w:bookmarkEnd w:id="306"/>
      <w:bookmarkEnd w:id="307"/>
    </w:p>
    <w:p w14:paraId="423EAAB6">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bookmarkStart w:id="308" w:name="_Toc200513155"/>
      <w:r>
        <w:rPr>
          <w:rFonts w:hint="eastAsia" w:ascii="宋体" w:hAnsi="宋体" w:cs="MingLiU"/>
          <w:snapToGrid w:val="0"/>
          <w:kern w:val="0"/>
          <w:szCs w:val="21"/>
        </w:rPr>
        <w:t>4.1.1  投标文件的正本与副本密封见投标人须知前附表。</w:t>
      </w:r>
    </w:p>
    <w:p w14:paraId="4765253D">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hint="eastAsia" w:ascii="宋体" w:hAnsi="宋体" w:cs="MingLiU"/>
          <w:snapToGrid w:val="0"/>
          <w:kern w:val="0"/>
          <w:szCs w:val="21"/>
        </w:rPr>
        <w:t>4.1.2  投标文件的封套上应写明的内容见投标人须知前附表。</w:t>
      </w:r>
    </w:p>
    <w:p w14:paraId="78F16F72">
      <w:pPr>
        <w:keepNext w:val="0"/>
        <w:keepLines w:val="0"/>
        <w:pageBreakBefore w:val="0"/>
        <w:widowControl w:val="0"/>
        <w:kinsoku/>
        <w:wordWrap/>
        <w:overflowPunct/>
        <w:topLinePunct w:val="0"/>
        <w:autoSpaceDE w:val="0"/>
        <w:autoSpaceDN w:val="0"/>
        <w:bidi w:val="0"/>
        <w:adjustRightInd w:val="0"/>
        <w:snapToGrid w:val="0"/>
        <w:spacing w:line="400" w:lineRule="exact"/>
        <w:ind w:left="13" w:leftChars="6" w:firstLine="344" w:firstLineChars="164"/>
        <w:jc w:val="left"/>
        <w:textAlignment w:val="auto"/>
        <w:rPr>
          <w:rFonts w:ascii="宋体" w:hAnsi="宋体" w:cs="MingLiU"/>
          <w:snapToGrid w:val="0"/>
          <w:kern w:val="0"/>
          <w:szCs w:val="21"/>
        </w:rPr>
      </w:pPr>
      <w:r>
        <w:rPr>
          <w:rFonts w:ascii="宋体" w:hAnsi="宋体" w:cs="MingLiU"/>
          <w:snapToGrid w:val="0"/>
          <w:kern w:val="0"/>
          <w:szCs w:val="21"/>
        </w:rPr>
        <w:t xml:space="preserve">4.1.3  </w:t>
      </w:r>
      <w:r>
        <w:rPr>
          <w:rFonts w:hint="eastAsia" w:ascii="宋体" w:hAnsi="宋体" w:cs="MingLiU"/>
          <w:snapToGrid w:val="0"/>
          <w:kern w:val="0"/>
          <w:szCs w:val="21"/>
        </w:rPr>
        <w:t>未按本章第</w:t>
      </w:r>
      <w:r>
        <w:rPr>
          <w:rFonts w:ascii="宋体" w:hAnsi="宋体" w:cs="MingLiU"/>
          <w:snapToGrid w:val="0"/>
          <w:kern w:val="0"/>
          <w:szCs w:val="21"/>
        </w:rPr>
        <w:t xml:space="preserve"> 4.1.1 </w:t>
      </w:r>
      <w:r>
        <w:rPr>
          <w:rFonts w:hint="eastAsia" w:ascii="宋体" w:hAnsi="宋体" w:cs="MingLiU"/>
          <w:snapToGrid w:val="0"/>
          <w:kern w:val="0"/>
          <w:szCs w:val="21"/>
        </w:rPr>
        <w:t>项或第</w:t>
      </w:r>
      <w:r>
        <w:rPr>
          <w:rFonts w:ascii="宋体" w:hAnsi="宋体" w:cs="MingLiU"/>
          <w:snapToGrid w:val="0"/>
          <w:kern w:val="0"/>
          <w:szCs w:val="21"/>
        </w:rPr>
        <w:t xml:space="preserve"> 4.1.2 </w:t>
      </w:r>
      <w:r>
        <w:rPr>
          <w:rFonts w:hint="eastAsia" w:ascii="宋体" w:hAnsi="宋体" w:cs="MingLiU"/>
          <w:snapToGrid w:val="0"/>
          <w:kern w:val="0"/>
          <w:szCs w:val="21"/>
        </w:rPr>
        <w:t>项要求密封和加写标记的投标文件，比选人不予受理。</w:t>
      </w:r>
    </w:p>
    <w:p w14:paraId="572BE489">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309" w:name="_Toc287607775"/>
      <w:bookmarkStart w:id="310" w:name="_Toc452058709"/>
      <w:bookmarkStart w:id="311" w:name="_Toc287620714"/>
      <w:bookmarkStart w:id="312" w:name="_Toc3430"/>
      <w:bookmarkStart w:id="313" w:name="_Toc277082581"/>
      <w:bookmarkStart w:id="314" w:name="_Toc386029674"/>
      <w:bookmarkStart w:id="315" w:name="_Toc224103346"/>
      <w:r>
        <w:rPr>
          <w:rFonts w:ascii="宋体" w:hAnsi="宋体"/>
          <w:b/>
          <w:snapToGrid w:val="0"/>
          <w:kern w:val="0"/>
        </w:rPr>
        <w:t xml:space="preserve">4.2  </w:t>
      </w:r>
      <w:r>
        <w:rPr>
          <w:rFonts w:hint="eastAsia" w:ascii="宋体" w:hAnsi="宋体"/>
          <w:b/>
          <w:snapToGrid w:val="0"/>
          <w:kern w:val="0"/>
        </w:rPr>
        <w:t>投标文件的递交</w:t>
      </w:r>
      <w:bookmarkEnd w:id="308"/>
      <w:bookmarkEnd w:id="309"/>
      <w:bookmarkEnd w:id="310"/>
      <w:bookmarkEnd w:id="311"/>
      <w:bookmarkEnd w:id="312"/>
      <w:bookmarkEnd w:id="313"/>
      <w:bookmarkEnd w:id="314"/>
      <w:bookmarkEnd w:id="315"/>
    </w:p>
    <w:p w14:paraId="2BD1DB92">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ascii="宋体" w:hAnsi="宋体"/>
          <w:snapToGrid w:val="0"/>
          <w:kern w:val="0"/>
          <w:szCs w:val="21"/>
        </w:rPr>
        <w:t xml:space="preserve">4.2.1  </w:t>
      </w:r>
      <w:r>
        <w:rPr>
          <w:rFonts w:hint="eastAsia" w:ascii="宋体" w:hAnsi="宋体" w:cs="MingLiU"/>
          <w:snapToGrid w:val="0"/>
          <w:kern w:val="0"/>
          <w:szCs w:val="21"/>
        </w:rPr>
        <w:t>投标人应在</w:t>
      </w:r>
      <w:r>
        <w:rPr>
          <w:rFonts w:hint="eastAsia" w:ascii="宋体" w:hAnsi="宋体" w:cs="MingLiU"/>
          <w:snapToGrid w:val="0"/>
          <w:kern w:val="0"/>
          <w:szCs w:val="21"/>
          <w:lang w:val="en-US" w:eastAsia="zh-CN"/>
        </w:rPr>
        <w:t>投标人须知前附表</w:t>
      </w:r>
      <w:r>
        <w:rPr>
          <w:rFonts w:hint="eastAsia" w:ascii="宋体" w:hAnsi="宋体" w:cs="MingLiU"/>
          <w:snapToGrid w:val="0"/>
          <w:color w:val="auto"/>
          <w:kern w:val="0"/>
          <w:szCs w:val="21"/>
        </w:rPr>
        <w:t>第</w:t>
      </w:r>
      <w:r>
        <w:rPr>
          <w:rFonts w:ascii="宋体" w:hAnsi="宋体"/>
          <w:snapToGrid w:val="0"/>
          <w:color w:val="auto"/>
          <w:kern w:val="0"/>
          <w:szCs w:val="21"/>
        </w:rPr>
        <w:t xml:space="preserve"> 2.2.2 </w:t>
      </w:r>
      <w:r>
        <w:rPr>
          <w:rFonts w:hint="eastAsia" w:ascii="宋体" w:hAnsi="宋体" w:cs="MingLiU"/>
          <w:snapToGrid w:val="0"/>
          <w:color w:val="auto"/>
          <w:kern w:val="0"/>
          <w:szCs w:val="21"/>
        </w:rPr>
        <w:t>项规定的投</w:t>
      </w:r>
      <w:r>
        <w:rPr>
          <w:rFonts w:hint="eastAsia" w:ascii="宋体" w:hAnsi="宋体" w:cs="MingLiU"/>
          <w:snapToGrid w:val="0"/>
          <w:kern w:val="0"/>
          <w:szCs w:val="21"/>
        </w:rPr>
        <w:t>标截止时间前递交投标文件。</w:t>
      </w:r>
    </w:p>
    <w:p w14:paraId="5BF477B4">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ascii="宋体" w:hAnsi="宋体"/>
          <w:snapToGrid w:val="0"/>
          <w:kern w:val="0"/>
          <w:szCs w:val="21"/>
        </w:rPr>
        <w:t xml:space="preserve">4.2.2  </w:t>
      </w:r>
      <w:r>
        <w:rPr>
          <w:rFonts w:hint="eastAsia" w:ascii="宋体" w:hAnsi="宋体" w:cs="MingLiU"/>
          <w:snapToGrid w:val="0"/>
          <w:kern w:val="0"/>
          <w:szCs w:val="21"/>
        </w:rPr>
        <w:t>投标人递交投标文件的地点：见投标人须知前附表。</w:t>
      </w:r>
    </w:p>
    <w:p w14:paraId="501CE017">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ascii="宋体" w:hAnsi="宋体"/>
          <w:snapToGrid w:val="0"/>
          <w:kern w:val="0"/>
          <w:szCs w:val="21"/>
        </w:rPr>
        <w:t xml:space="preserve">4.2.3  </w:t>
      </w:r>
      <w:r>
        <w:rPr>
          <w:rFonts w:hint="eastAsia" w:ascii="宋体" w:hAnsi="宋体" w:cs="MingLiU"/>
          <w:snapToGrid w:val="0"/>
          <w:kern w:val="0"/>
          <w:szCs w:val="21"/>
        </w:rPr>
        <w:t>除投标人须知前附表另有规定外，投标人所递交的投标文件不予退还。</w:t>
      </w:r>
    </w:p>
    <w:p w14:paraId="720BAB5A">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ascii="宋体" w:hAnsi="宋体"/>
          <w:snapToGrid w:val="0"/>
          <w:kern w:val="0"/>
          <w:szCs w:val="21"/>
        </w:rPr>
        <w:t>4.2.</w:t>
      </w:r>
      <w:r>
        <w:rPr>
          <w:rFonts w:hint="eastAsia" w:ascii="宋体" w:hAnsi="宋体"/>
          <w:snapToGrid w:val="0"/>
          <w:kern w:val="0"/>
          <w:szCs w:val="21"/>
          <w:lang w:val="en-US" w:eastAsia="zh-CN"/>
        </w:rPr>
        <w:t>4</w:t>
      </w:r>
      <w:r>
        <w:rPr>
          <w:rFonts w:ascii="宋体" w:hAnsi="宋体"/>
          <w:snapToGrid w:val="0"/>
          <w:kern w:val="0"/>
          <w:szCs w:val="21"/>
        </w:rPr>
        <w:t xml:space="preserve">  </w:t>
      </w:r>
      <w:r>
        <w:rPr>
          <w:rFonts w:hint="eastAsia" w:ascii="宋体" w:hAnsi="宋体" w:cs="MingLiU"/>
          <w:snapToGrid w:val="0"/>
          <w:kern w:val="0"/>
          <w:szCs w:val="21"/>
        </w:rPr>
        <w:t>逾期送达的或者未送达指定地点的投标文件，比选人不予受理。</w:t>
      </w:r>
    </w:p>
    <w:p w14:paraId="633B856C">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316" w:name="_Toc224103347"/>
      <w:bookmarkStart w:id="317" w:name="_Toc200513156"/>
      <w:bookmarkStart w:id="318" w:name="_Toc277082582"/>
      <w:bookmarkStart w:id="319" w:name="_Toc10962"/>
      <w:bookmarkStart w:id="320" w:name="_Toc452058710"/>
      <w:bookmarkStart w:id="321" w:name="_Toc287620715"/>
      <w:bookmarkStart w:id="322" w:name="_Toc386029675"/>
      <w:bookmarkStart w:id="323" w:name="_Toc287607776"/>
      <w:r>
        <w:rPr>
          <w:rFonts w:ascii="宋体" w:hAnsi="宋体"/>
          <w:b/>
          <w:snapToGrid w:val="0"/>
          <w:kern w:val="0"/>
        </w:rPr>
        <w:t xml:space="preserve">4.3  </w:t>
      </w:r>
      <w:r>
        <w:rPr>
          <w:rFonts w:hint="eastAsia" w:ascii="宋体" w:hAnsi="宋体"/>
          <w:b/>
          <w:snapToGrid w:val="0"/>
          <w:kern w:val="0"/>
        </w:rPr>
        <w:t>投标文件的修改与撤回</w:t>
      </w:r>
      <w:bookmarkEnd w:id="316"/>
      <w:bookmarkEnd w:id="317"/>
      <w:bookmarkEnd w:id="318"/>
      <w:bookmarkEnd w:id="319"/>
      <w:bookmarkEnd w:id="320"/>
      <w:bookmarkEnd w:id="321"/>
      <w:bookmarkEnd w:id="322"/>
      <w:bookmarkEnd w:id="323"/>
    </w:p>
    <w:p w14:paraId="5EE4E229">
      <w:pPr>
        <w:keepNext w:val="0"/>
        <w:keepLines w:val="0"/>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cs="MingLiU"/>
          <w:snapToGrid w:val="0"/>
          <w:kern w:val="0"/>
          <w:szCs w:val="21"/>
        </w:rPr>
      </w:pPr>
      <w:r>
        <w:rPr>
          <w:rFonts w:ascii="宋体" w:hAnsi="宋体"/>
          <w:snapToGrid w:val="0"/>
          <w:kern w:val="0"/>
          <w:szCs w:val="21"/>
        </w:rPr>
        <w:t xml:space="preserve">4.3.1  </w:t>
      </w:r>
      <w:r>
        <w:rPr>
          <w:rFonts w:hint="eastAsia" w:ascii="宋体" w:hAnsi="宋体" w:cs="MingLiU"/>
          <w:snapToGrid w:val="0"/>
          <w:kern w:val="0"/>
          <w:szCs w:val="21"/>
        </w:rPr>
        <w:t>在</w:t>
      </w:r>
      <w:r>
        <w:rPr>
          <w:rFonts w:ascii="宋体" w:hAnsi="宋体"/>
          <w:snapToGrid w:val="0"/>
          <w:kern w:val="0"/>
          <w:szCs w:val="21"/>
        </w:rPr>
        <w:t>投标人须知前附表</w:t>
      </w:r>
      <w:r>
        <w:rPr>
          <w:rFonts w:hint="eastAsia" w:ascii="宋体" w:hAnsi="宋体" w:cs="MingLiU"/>
          <w:snapToGrid w:val="0"/>
          <w:kern w:val="0"/>
          <w:szCs w:val="21"/>
        </w:rPr>
        <w:t>第</w:t>
      </w:r>
      <w:r>
        <w:rPr>
          <w:rFonts w:hint="eastAsia" w:ascii="宋体" w:hAnsi="宋体" w:cs="MingLiU"/>
          <w:snapToGrid w:val="0"/>
          <w:kern w:val="0"/>
          <w:szCs w:val="21"/>
          <w:lang w:val="en-US" w:eastAsia="zh-CN"/>
        </w:rPr>
        <w:t xml:space="preserve"> </w:t>
      </w:r>
      <w:r>
        <w:rPr>
          <w:rFonts w:ascii="宋体" w:hAnsi="宋体"/>
          <w:snapToGrid w:val="0"/>
          <w:color w:val="auto"/>
          <w:kern w:val="0"/>
          <w:szCs w:val="21"/>
        </w:rPr>
        <w:t>2.2.2</w:t>
      </w:r>
      <w:r>
        <w:rPr>
          <w:rFonts w:hint="eastAsia" w:ascii="宋体" w:hAnsi="宋体"/>
          <w:snapToGrid w:val="0"/>
          <w:color w:val="auto"/>
          <w:kern w:val="0"/>
          <w:szCs w:val="21"/>
          <w:lang w:val="en-US" w:eastAsia="zh-CN"/>
        </w:rPr>
        <w:t xml:space="preserve"> </w:t>
      </w:r>
      <w:r>
        <w:rPr>
          <w:rFonts w:hint="eastAsia" w:ascii="宋体" w:hAnsi="宋体" w:cs="MingLiU"/>
          <w:snapToGrid w:val="0"/>
          <w:color w:val="auto"/>
          <w:kern w:val="0"/>
          <w:szCs w:val="21"/>
        </w:rPr>
        <w:t>项规</w:t>
      </w:r>
      <w:r>
        <w:rPr>
          <w:rFonts w:hint="eastAsia" w:ascii="宋体" w:hAnsi="宋体" w:cs="MingLiU"/>
          <w:snapToGrid w:val="0"/>
          <w:kern w:val="0"/>
          <w:szCs w:val="21"/>
        </w:rPr>
        <w:t>定的投标截止时间前，投标人可以修改或撤回已递交的投标文件。</w:t>
      </w:r>
    </w:p>
    <w:p w14:paraId="7224849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cs="MingLiU"/>
          <w:snapToGrid w:val="0"/>
          <w:kern w:val="0"/>
          <w:szCs w:val="21"/>
        </w:rPr>
      </w:pPr>
      <w:r>
        <w:rPr>
          <w:rFonts w:ascii="宋体" w:hAnsi="宋体"/>
          <w:snapToGrid w:val="0"/>
          <w:kern w:val="0"/>
          <w:szCs w:val="21"/>
        </w:rPr>
        <w:t xml:space="preserve">4.3.2  </w:t>
      </w:r>
      <w:r>
        <w:rPr>
          <w:rFonts w:hint="eastAsia" w:ascii="宋体" w:hAnsi="宋体" w:cs="MingLiU"/>
          <w:snapToGrid w:val="0"/>
          <w:kern w:val="0"/>
          <w:szCs w:val="21"/>
        </w:rPr>
        <w:t>投标人修改投标文件的</w:t>
      </w:r>
      <w:r>
        <w:rPr>
          <w:rFonts w:hint="eastAsia" w:ascii="宋体" w:hAnsi="宋体" w:cs="MingLiU"/>
          <w:snapToGrid w:val="0"/>
          <w:kern w:val="0"/>
          <w:szCs w:val="21"/>
          <w:lang w:eastAsia="zh-CN"/>
        </w:rPr>
        <w:t>，</w:t>
      </w:r>
      <w:r>
        <w:rPr>
          <w:rFonts w:hint="eastAsia" w:ascii="宋体" w:hAnsi="宋体" w:cs="MingLiU"/>
          <w:snapToGrid w:val="0"/>
          <w:kern w:val="0"/>
          <w:szCs w:val="21"/>
        </w:rPr>
        <w:t>应按照本章第</w:t>
      </w:r>
      <w:r>
        <w:rPr>
          <w:rFonts w:ascii="宋体" w:hAnsi="宋体"/>
          <w:snapToGrid w:val="0"/>
          <w:kern w:val="0"/>
          <w:szCs w:val="21"/>
        </w:rPr>
        <w:t>3.7.3</w:t>
      </w:r>
      <w:r>
        <w:rPr>
          <w:rFonts w:hint="eastAsia" w:ascii="宋体" w:hAnsi="宋体" w:cs="MingLiU"/>
          <w:snapToGrid w:val="0"/>
          <w:kern w:val="0"/>
          <w:szCs w:val="21"/>
        </w:rPr>
        <w:t>项的要求签字或盖章。</w:t>
      </w:r>
      <w:r>
        <w:rPr>
          <w:rFonts w:hint="eastAsia" w:ascii="宋体" w:hAnsi="宋体" w:cs="宋体"/>
          <w:szCs w:val="21"/>
        </w:rPr>
        <w:t>再按照本章第</w:t>
      </w:r>
      <w:r>
        <w:rPr>
          <w:rFonts w:hint="eastAsia" w:ascii="宋体" w:hAnsi="宋体" w:cs="宋体"/>
          <w:szCs w:val="21"/>
          <w:lang w:val="en-US" w:eastAsia="zh-CN"/>
        </w:rPr>
        <w:t xml:space="preserve"> </w:t>
      </w:r>
      <w:r>
        <w:rPr>
          <w:rFonts w:hint="eastAsia" w:ascii="宋体" w:hAnsi="宋体" w:cs="宋体"/>
          <w:szCs w:val="21"/>
        </w:rPr>
        <w:t>4.2</w:t>
      </w:r>
      <w:r>
        <w:rPr>
          <w:rFonts w:hint="eastAsia" w:ascii="宋体" w:hAnsi="宋体" w:cs="宋体"/>
          <w:szCs w:val="21"/>
          <w:lang w:val="en-US" w:eastAsia="zh-CN"/>
        </w:rPr>
        <w:t xml:space="preserve"> </w:t>
      </w:r>
      <w:r>
        <w:rPr>
          <w:rFonts w:hint="eastAsia" w:ascii="宋体" w:hAnsi="宋体" w:cs="宋体"/>
          <w:szCs w:val="21"/>
        </w:rPr>
        <w:t>款的要求提交。</w:t>
      </w:r>
    </w:p>
    <w:p w14:paraId="004C8C1E">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324" w:name="_Toc31180"/>
      <w:bookmarkStart w:id="325" w:name="_Toc287607777"/>
      <w:bookmarkStart w:id="326" w:name="_Toc452058711"/>
      <w:bookmarkStart w:id="327" w:name="_Toc200513157"/>
      <w:bookmarkStart w:id="328" w:name="_Toc4890"/>
      <w:bookmarkStart w:id="329" w:name="_Toc386029676"/>
      <w:bookmarkStart w:id="330" w:name="_Toc224103348"/>
      <w:bookmarkStart w:id="331" w:name="_Toc277082583"/>
      <w:r>
        <w:rPr>
          <w:rFonts w:ascii="宋体" w:hAnsi="宋体"/>
          <w:b/>
          <w:snapToGrid w:val="0"/>
          <w:kern w:val="0"/>
        </w:rPr>
        <w:t xml:space="preserve">5.  </w:t>
      </w:r>
      <w:r>
        <w:rPr>
          <w:rFonts w:hint="eastAsia" w:ascii="宋体" w:hAnsi="宋体"/>
          <w:b/>
          <w:snapToGrid w:val="0"/>
          <w:kern w:val="0"/>
        </w:rPr>
        <w:t>开标</w:t>
      </w:r>
      <w:bookmarkEnd w:id="324"/>
      <w:bookmarkEnd w:id="325"/>
      <w:bookmarkEnd w:id="326"/>
      <w:bookmarkEnd w:id="327"/>
      <w:bookmarkEnd w:id="328"/>
      <w:bookmarkEnd w:id="329"/>
      <w:bookmarkEnd w:id="330"/>
      <w:bookmarkEnd w:id="331"/>
    </w:p>
    <w:p w14:paraId="70ED106B">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332" w:name="_Toc3212"/>
      <w:bookmarkStart w:id="333" w:name="_Toc277082584"/>
      <w:bookmarkStart w:id="334" w:name="_Toc200513158"/>
      <w:bookmarkStart w:id="335" w:name="_Toc386029677"/>
      <w:bookmarkStart w:id="336" w:name="_Toc224103349"/>
      <w:bookmarkStart w:id="337" w:name="_Toc287607778"/>
      <w:bookmarkStart w:id="338" w:name="_Toc287620717"/>
      <w:bookmarkStart w:id="339" w:name="_Toc452058712"/>
      <w:r>
        <w:rPr>
          <w:rFonts w:hint="eastAsia" w:ascii="宋体" w:hAnsi="宋体"/>
          <w:b/>
          <w:snapToGrid w:val="0"/>
          <w:kern w:val="0"/>
        </w:rPr>
        <w:t>5.1  开标时间和地点</w:t>
      </w:r>
      <w:bookmarkEnd w:id="332"/>
      <w:bookmarkEnd w:id="333"/>
      <w:bookmarkEnd w:id="334"/>
      <w:bookmarkEnd w:id="335"/>
      <w:bookmarkEnd w:id="336"/>
      <w:bookmarkEnd w:id="337"/>
      <w:bookmarkEnd w:id="338"/>
      <w:bookmarkEnd w:id="339"/>
    </w:p>
    <w:p w14:paraId="2A95931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cs="MingLiU"/>
          <w:snapToGrid w:val="0"/>
          <w:kern w:val="0"/>
          <w:szCs w:val="21"/>
        </w:rPr>
      </w:pPr>
      <w:bookmarkStart w:id="340" w:name="_Toc287620718"/>
      <w:bookmarkStart w:id="341" w:name="_Toc200513159"/>
      <w:bookmarkStart w:id="342" w:name="_Toc224103350"/>
      <w:bookmarkStart w:id="343" w:name="_Toc277082585"/>
      <w:bookmarkStart w:id="344" w:name="_Toc287607779"/>
      <w:bookmarkStart w:id="345" w:name="_Toc386029678"/>
      <w:bookmarkStart w:id="346" w:name="_Toc28038"/>
      <w:r>
        <w:rPr>
          <w:rFonts w:hint="eastAsia" w:ascii="宋体" w:hAnsi="宋体"/>
          <w:color w:val="000000"/>
        </w:rPr>
        <w:t>比选</w:t>
      </w:r>
      <w:r>
        <w:rPr>
          <w:rFonts w:hint="eastAsia" w:ascii="宋体" w:hAnsi="宋体" w:cs="MingLiU"/>
          <w:snapToGrid w:val="0"/>
          <w:kern w:val="0"/>
          <w:szCs w:val="21"/>
        </w:rPr>
        <w:t>人在</w:t>
      </w:r>
      <w:r>
        <w:rPr>
          <w:rFonts w:ascii="宋体" w:hAnsi="宋体"/>
          <w:snapToGrid w:val="0"/>
          <w:kern w:val="0"/>
          <w:szCs w:val="21"/>
        </w:rPr>
        <w:t>投标人须知前附表</w:t>
      </w:r>
      <w:r>
        <w:rPr>
          <w:rFonts w:hint="eastAsia" w:ascii="宋体" w:hAnsi="宋体" w:cs="MingLiU"/>
          <w:snapToGrid w:val="0"/>
          <w:kern w:val="0"/>
          <w:szCs w:val="21"/>
        </w:rPr>
        <w:t>第 2.2.2 项规定的投标截止时间（开标时间）和投标人须知前附表规定的地点公开开标。</w:t>
      </w:r>
    </w:p>
    <w:p w14:paraId="6E7CD417">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347" w:name="_Toc452058713"/>
      <w:r>
        <w:rPr>
          <w:rFonts w:ascii="宋体" w:hAnsi="宋体"/>
          <w:b/>
          <w:snapToGrid w:val="0"/>
          <w:kern w:val="0"/>
        </w:rPr>
        <w:t xml:space="preserve">5.2  </w:t>
      </w:r>
      <w:r>
        <w:rPr>
          <w:rFonts w:hint="eastAsia" w:ascii="宋体" w:hAnsi="宋体"/>
          <w:b/>
          <w:snapToGrid w:val="0"/>
          <w:kern w:val="0"/>
        </w:rPr>
        <w:t>开标程序</w:t>
      </w:r>
      <w:bookmarkEnd w:id="340"/>
      <w:bookmarkEnd w:id="341"/>
      <w:bookmarkEnd w:id="342"/>
      <w:bookmarkEnd w:id="343"/>
      <w:bookmarkEnd w:id="344"/>
      <w:bookmarkEnd w:id="347"/>
    </w:p>
    <w:p w14:paraId="27A67241">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snapToGrid w:val="0"/>
          <w:kern w:val="0"/>
          <w:szCs w:val="21"/>
        </w:rPr>
      </w:pPr>
      <w:r>
        <w:rPr>
          <w:rFonts w:hint="eastAsia" w:ascii="宋体" w:hAnsi="宋体"/>
          <w:snapToGrid w:val="0"/>
          <w:kern w:val="0"/>
          <w:szCs w:val="21"/>
        </w:rPr>
        <w:t>见投标人须知前附表</w:t>
      </w:r>
      <w:bookmarkEnd w:id="345"/>
      <w:bookmarkEnd w:id="346"/>
      <w:r>
        <w:rPr>
          <w:rFonts w:hint="eastAsia" w:ascii="宋体" w:hAnsi="宋体"/>
          <w:snapToGrid w:val="0"/>
          <w:kern w:val="0"/>
          <w:szCs w:val="21"/>
        </w:rPr>
        <w:t>。</w:t>
      </w:r>
    </w:p>
    <w:p w14:paraId="3D97E245">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348" w:name="_Toc287607780"/>
      <w:bookmarkStart w:id="349" w:name="_Toc224103351"/>
      <w:bookmarkStart w:id="350" w:name="_Toc30237"/>
      <w:bookmarkStart w:id="351" w:name="_Toc277082586"/>
      <w:bookmarkStart w:id="352" w:name="_Toc452058714"/>
      <w:bookmarkStart w:id="353" w:name="_Toc3979"/>
      <w:bookmarkStart w:id="354" w:name="_Toc386029679"/>
      <w:bookmarkStart w:id="355" w:name="_Toc200513160"/>
      <w:r>
        <w:rPr>
          <w:rFonts w:ascii="宋体" w:hAnsi="宋体"/>
          <w:b/>
          <w:snapToGrid w:val="0"/>
          <w:kern w:val="0"/>
        </w:rPr>
        <w:t xml:space="preserve">6.  </w:t>
      </w:r>
      <w:r>
        <w:rPr>
          <w:rFonts w:hint="eastAsia" w:ascii="宋体" w:hAnsi="宋体"/>
          <w:b/>
          <w:snapToGrid w:val="0"/>
          <w:kern w:val="0"/>
        </w:rPr>
        <w:t>评标</w:t>
      </w:r>
      <w:bookmarkEnd w:id="348"/>
      <w:bookmarkEnd w:id="349"/>
      <w:bookmarkEnd w:id="350"/>
      <w:bookmarkEnd w:id="351"/>
      <w:bookmarkEnd w:id="352"/>
      <w:bookmarkEnd w:id="353"/>
      <w:bookmarkEnd w:id="354"/>
      <w:bookmarkEnd w:id="355"/>
    </w:p>
    <w:p w14:paraId="707529A7">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356" w:name="_Toc277082587"/>
      <w:bookmarkStart w:id="357" w:name="_Toc386029680"/>
      <w:bookmarkStart w:id="358" w:name="_Toc287620720"/>
      <w:bookmarkStart w:id="359" w:name="_Toc224103352"/>
      <w:bookmarkStart w:id="360" w:name="_Toc24437"/>
      <w:bookmarkStart w:id="361" w:name="_Toc200513161"/>
      <w:bookmarkStart w:id="362" w:name="_Toc287607781"/>
      <w:bookmarkStart w:id="363" w:name="_Toc452058715"/>
      <w:r>
        <w:rPr>
          <w:rFonts w:ascii="宋体" w:hAnsi="宋体"/>
          <w:b/>
          <w:snapToGrid w:val="0"/>
          <w:kern w:val="0"/>
        </w:rPr>
        <w:t xml:space="preserve">6.1  </w:t>
      </w:r>
      <w:r>
        <w:rPr>
          <w:rFonts w:hint="eastAsia" w:ascii="宋体" w:hAnsi="宋体"/>
          <w:b/>
          <w:snapToGrid w:val="0"/>
          <w:kern w:val="0"/>
        </w:rPr>
        <w:t>评标委员会</w:t>
      </w:r>
      <w:bookmarkEnd w:id="356"/>
      <w:bookmarkEnd w:id="357"/>
      <w:bookmarkEnd w:id="358"/>
      <w:bookmarkEnd w:id="359"/>
      <w:bookmarkEnd w:id="360"/>
      <w:bookmarkEnd w:id="361"/>
      <w:bookmarkEnd w:id="362"/>
      <w:bookmarkEnd w:id="363"/>
    </w:p>
    <w:p w14:paraId="4B5E8E40">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cs="MingLiU"/>
          <w:snapToGrid w:val="0"/>
          <w:kern w:val="0"/>
          <w:szCs w:val="21"/>
        </w:rPr>
      </w:pPr>
      <w:r>
        <w:rPr>
          <w:rFonts w:ascii="宋体" w:hAnsi="宋体"/>
          <w:snapToGrid w:val="0"/>
          <w:kern w:val="0"/>
          <w:szCs w:val="21"/>
        </w:rPr>
        <w:t>6.1.1  评标由</w:t>
      </w:r>
      <w:r>
        <w:rPr>
          <w:rFonts w:hint="eastAsia" w:ascii="宋体" w:hAnsi="宋体"/>
          <w:snapToGrid w:val="0"/>
          <w:kern w:val="0"/>
          <w:szCs w:val="21"/>
          <w:lang w:val="en-US" w:eastAsia="zh-CN"/>
        </w:rPr>
        <w:t>比选</w:t>
      </w:r>
      <w:r>
        <w:rPr>
          <w:rFonts w:ascii="宋体" w:hAnsi="宋体"/>
          <w:snapToGrid w:val="0"/>
          <w:kern w:val="0"/>
          <w:szCs w:val="21"/>
        </w:rPr>
        <w:t>人依据法律法规和相关规范性文件组建的评标委员会负责</w:t>
      </w:r>
      <w:r>
        <w:rPr>
          <w:rFonts w:hint="eastAsia" w:ascii="宋体" w:hAnsi="宋体" w:cs="MingLiU"/>
          <w:snapToGrid w:val="0"/>
          <w:kern w:val="0"/>
          <w:szCs w:val="21"/>
        </w:rPr>
        <w:t>。</w:t>
      </w:r>
    </w:p>
    <w:p w14:paraId="38C6A5F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MingLiU"/>
          <w:snapToGrid w:val="0"/>
          <w:kern w:val="0"/>
          <w:szCs w:val="21"/>
        </w:rPr>
      </w:pPr>
      <w:r>
        <w:rPr>
          <w:rFonts w:ascii="宋体" w:hAnsi="宋体"/>
          <w:snapToGrid w:val="0"/>
          <w:kern w:val="0"/>
          <w:szCs w:val="21"/>
        </w:rPr>
        <w:t xml:space="preserve">6.1.2  </w:t>
      </w:r>
      <w:r>
        <w:rPr>
          <w:rFonts w:hint="eastAsia" w:ascii="宋体" w:hAnsi="宋体" w:cs="MingLiU"/>
          <w:snapToGrid w:val="0"/>
          <w:kern w:val="0"/>
          <w:szCs w:val="21"/>
        </w:rPr>
        <w:t>评标委员会成员有下列情形之一的，应当回避：</w:t>
      </w:r>
    </w:p>
    <w:p w14:paraId="6846399C">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1</w:t>
      </w:r>
      <w:r>
        <w:rPr>
          <w:rFonts w:hint="eastAsia" w:ascii="宋体" w:hAnsi="宋体" w:cs="MingLiU"/>
          <w:snapToGrid w:val="0"/>
          <w:kern w:val="0"/>
          <w:szCs w:val="21"/>
        </w:rPr>
        <w:t>）</w:t>
      </w:r>
      <w:r>
        <w:rPr>
          <w:rFonts w:ascii="宋体" w:hAnsi="宋体"/>
          <w:snapToGrid w:val="0"/>
          <w:kern w:val="0"/>
          <w:szCs w:val="21"/>
        </w:rPr>
        <w:t>投标人或投标人的主要负责人的近亲属</w:t>
      </w:r>
      <w:r>
        <w:rPr>
          <w:rFonts w:hint="eastAsia" w:ascii="宋体" w:hAnsi="宋体" w:cs="MingLiU"/>
          <w:snapToGrid w:val="0"/>
          <w:kern w:val="0"/>
          <w:szCs w:val="21"/>
        </w:rPr>
        <w:t>；</w:t>
      </w:r>
    </w:p>
    <w:p w14:paraId="198D3A3E">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2</w:t>
      </w:r>
      <w:r>
        <w:rPr>
          <w:rFonts w:hint="eastAsia" w:ascii="宋体" w:hAnsi="宋体" w:cs="MingLiU"/>
          <w:snapToGrid w:val="0"/>
          <w:kern w:val="0"/>
          <w:szCs w:val="21"/>
        </w:rPr>
        <w:t>）项目的主管部门或者行政监督部门的人员；</w:t>
      </w:r>
    </w:p>
    <w:p w14:paraId="256BA230">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3</w:t>
      </w:r>
      <w:r>
        <w:rPr>
          <w:rFonts w:hint="eastAsia" w:ascii="宋体" w:hAnsi="宋体" w:cs="MingLiU"/>
          <w:snapToGrid w:val="0"/>
          <w:kern w:val="0"/>
          <w:szCs w:val="21"/>
        </w:rPr>
        <w:t>）与投标人有利害关系，可能影响对投标公正评审的；</w:t>
      </w:r>
    </w:p>
    <w:p w14:paraId="088D28F6">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cs="Times New Roman"/>
          <w:snapToGrid w:val="0"/>
          <w:kern w:val="0"/>
          <w:szCs w:val="21"/>
        </w:rPr>
      </w:pPr>
      <w:r>
        <w:rPr>
          <w:rFonts w:hint="eastAsia" w:ascii="宋体" w:hAnsi="宋体" w:cs="Times New Roman"/>
          <w:snapToGrid w:val="0"/>
          <w:kern w:val="0"/>
          <w:szCs w:val="21"/>
        </w:rPr>
        <w:t>（</w:t>
      </w:r>
      <w:r>
        <w:rPr>
          <w:rFonts w:ascii="宋体" w:hAnsi="宋体" w:cs="Times New Roman"/>
          <w:snapToGrid w:val="0"/>
          <w:kern w:val="0"/>
          <w:szCs w:val="21"/>
        </w:rPr>
        <w:t>4</w:t>
      </w:r>
      <w:r>
        <w:rPr>
          <w:rFonts w:hint="eastAsia" w:ascii="宋体" w:hAnsi="宋体" w:cs="Times New Roman"/>
          <w:snapToGrid w:val="0"/>
          <w:kern w:val="0"/>
          <w:szCs w:val="21"/>
        </w:rPr>
        <w:t>）曾因在招标、评标以及其他与招标投标有关活动中从事违法行为而受过行政处罚或刑事处罚的。</w:t>
      </w:r>
    </w:p>
    <w:p w14:paraId="6FB00F25">
      <w:pPr>
        <w:keepNext w:val="0"/>
        <w:keepLines w:val="0"/>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ascii="宋体" w:hAnsi="宋体" w:cs="Times New Roman"/>
          <w:snapToGrid w:val="0"/>
          <w:kern w:val="0"/>
          <w:szCs w:val="21"/>
        </w:rPr>
      </w:pPr>
      <w:r>
        <w:rPr>
          <w:rFonts w:hint="eastAsia" w:ascii="宋体" w:hAnsi="宋体" w:cs="Times New Roman"/>
          <w:snapToGrid w:val="0"/>
          <w:kern w:val="0"/>
          <w:szCs w:val="21"/>
          <w:lang w:eastAsia="zh-CN"/>
        </w:rPr>
        <w:t>（</w:t>
      </w:r>
      <w:r>
        <w:rPr>
          <w:rFonts w:hint="eastAsia" w:ascii="宋体" w:hAnsi="宋体" w:cs="Times New Roman"/>
          <w:snapToGrid w:val="0"/>
          <w:kern w:val="0"/>
          <w:szCs w:val="21"/>
          <w:lang w:val="en-US" w:eastAsia="zh-CN"/>
        </w:rPr>
        <w:t>5</w:t>
      </w:r>
      <w:r>
        <w:rPr>
          <w:rFonts w:hint="eastAsia" w:ascii="宋体" w:hAnsi="宋体" w:cs="Times New Roman"/>
          <w:snapToGrid w:val="0"/>
          <w:kern w:val="0"/>
          <w:szCs w:val="21"/>
          <w:lang w:eastAsia="zh-CN"/>
        </w:rPr>
        <w:t>）</w:t>
      </w:r>
      <w:r>
        <w:rPr>
          <w:rFonts w:hint="eastAsia" w:ascii="宋体" w:hAnsi="宋体" w:cs="Times New Roman"/>
          <w:snapToGrid w:val="0"/>
          <w:kern w:val="0"/>
          <w:szCs w:val="21"/>
        </w:rPr>
        <w:t>法律法规规定的其他情形。</w:t>
      </w:r>
    </w:p>
    <w:p w14:paraId="591D42EB">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364" w:name="_Toc224103353"/>
      <w:bookmarkStart w:id="365" w:name="_Toc452058716"/>
      <w:bookmarkStart w:id="366" w:name="_Toc18690"/>
      <w:bookmarkStart w:id="367" w:name="_Toc287607782"/>
      <w:bookmarkStart w:id="368" w:name="_Toc287620721"/>
      <w:bookmarkStart w:id="369" w:name="_Toc386029681"/>
      <w:bookmarkStart w:id="370" w:name="_Toc200513162"/>
      <w:bookmarkStart w:id="371" w:name="_Toc277082588"/>
      <w:r>
        <w:rPr>
          <w:rFonts w:ascii="宋体" w:hAnsi="宋体"/>
          <w:b/>
          <w:snapToGrid w:val="0"/>
          <w:kern w:val="0"/>
        </w:rPr>
        <w:t xml:space="preserve">6.2  </w:t>
      </w:r>
      <w:r>
        <w:rPr>
          <w:rFonts w:hint="eastAsia" w:ascii="宋体" w:hAnsi="宋体"/>
          <w:b/>
          <w:snapToGrid w:val="0"/>
          <w:kern w:val="0"/>
        </w:rPr>
        <w:t>评标原则</w:t>
      </w:r>
      <w:bookmarkEnd w:id="364"/>
      <w:bookmarkEnd w:id="365"/>
      <w:bookmarkEnd w:id="366"/>
      <w:bookmarkEnd w:id="367"/>
      <w:bookmarkEnd w:id="368"/>
      <w:bookmarkEnd w:id="369"/>
      <w:bookmarkEnd w:id="370"/>
      <w:bookmarkEnd w:id="371"/>
    </w:p>
    <w:p w14:paraId="179DD463">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cs="MingLiU"/>
          <w:snapToGrid w:val="0"/>
          <w:kern w:val="0"/>
          <w:szCs w:val="21"/>
        </w:rPr>
      </w:pPr>
      <w:r>
        <w:rPr>
          <w:rFonts w:hint="eastAsia" w:ascii="宋体" w:hAnsi="宋体" w:cs="MingLiU"/>
          <w:snapToGrid w:val="0"/>
          <w:kern w:val="0"/>
          <w:szCs w:val="21"/>
        </w:rPr>
        <w:t xml:space="preserve">    评标活动遵循公平、公正、科学和择优的原则。</w:t>
      </w:r>
    </w:p>
    <w:p w14:paraId="0719FBCC">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372" w:name="_Toc200513163"/>
      <w:bookmarkStart w:id="373" w:name="_Toc277082589"/>
      <w:bookmarkStart w:id="374" w:name="_Toc224103354"/>
      <w:bookmarkStart w:id="375" w:name="_Toc452058717"/>
      <w:bookmarkStart w:id="376" w:name="_Toc287607783"/>
      <w:bookmarkStart w:id="377" w:name="_Toc20177"/>
      <w:bookmarkStart w:id="378" w:name="_Toc386029682"/>
      <w:bookmarkStart w:id="379" w:name="_Toc287620722"/>
      <w:r>
        <w:rPr>
          <w:rFonts w:ascii="宋体" w:hAnsi="宋体"/>
          <w:b/>
          <w:snapToGrid w:val="0"/>
          <w:kern w:val="0"/>
        </w:rPr>
        <w:t xml:space="preserve">6.3  </w:t>
      </w:r>
      <w:r>
        <w:rPr>
          <w:rFonts w:hint="eastAsia" w:ascii="宋体" w:hAnsi="宋体"/>
          <w:b/>
          <w:snapToGrid w:val="0"/>
          <w:kern w:val="0"/>
        </w:rPr>
        <w:t>评标</w:t>
      </w:r>
      <w:bookmarkEnd w:id="372"/>
      <w:bookmarkEnd w:id="373"/>
      <w:bookmarkEnd w:id="374"/>
      <w:bookmarkEnd w:id="375"/>
      <w:bookmarkEnd w:id="376"/>
      <w:bookmarkEnd w:id="377"/>
      <w:bookmarkEnd w:id="378"/>
      <w:bookmarkEnd w:id="379"/>
    </w:p>
    <w:p w14:paraId="63BF654E">
      <w:pPr>
        <w:keepNext w:val="0"/>
        <w:keepLines w:val="0"/>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snapToGrid w:val="0"/>
          <w:kern w:val="0"/>
        </w:rPr>
      </w:pPr>
      <w:r>
        <w:rPr>
          <w:rFonts w:hint="eastAsia" w:ascii="宋体" w:hAnsi="宋体"/>
          <w:snapToGrid w:val="0"/>
          <w:kern w:val="0"/>
        </w:rPr>
        <w:t>评标委员会按照第三章“评标办法”规定的方法、评审因素、标准和程序对投标文件进行评审。第三章“评标办法”没有规定的方法、评审因素和标准，不作为评标依据。</w:t>
      </w:r>
    </w:p>
    <w:p w14:paraId="0921A1EB">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380" w:name="_Toc386029683"/>
      <w:bookmarkStart w:id="381" w:name="_Toc277082590"/>
      <w:bookmarkStart w:id="382" w:name="_Toc224103355"/>
      <w:bookmarkStart w:id="383" w:name="_Toc7278"/>
      <w:bookmarkStart w:id="384" w:name="_Toc200513164"/>
      <w:bookmarkStart w:id="385" w:name="_Toc287607784"/>
      <w:bookmarkStart w:id="386" w:name="_Toc452058718"/>
      <w:bookmarkStart w:id="387" w:name="_Toc26653"/>
      <w:r>
        <w:rPr>
          <w:rFonts w:ascii="宋体" w:hAnsi="宋体"/>
          <w:b/>
          <w:snapToGrid w:val="0"/>
          <w:kern w:val="0"/>
        </w:rPr>
        <w:t xml:space="preserve">7.  </w:t>
      </w:r>
      <w:r>
        <w:rPr>
          <w:rFonts w:hint="eastAsia" w:ascii="宋体" w:hAnsi="宋体"/>
          <w:b/>
          <w:snapToGrid w:val="0"/>
          <w:kern w:val="0"/>
        </w:rPr>
        <w:t>合同授予</w:t>
      </w:r>
      <w:bookmarkEnd w:id="380"/>
      <w:bookmarkEnd w:id="381"/>
      <w:bookmarkEnd w:id="382"/>
      <w:bookmarkEnd w:id="383"/>
      <w:bookmarkEnd w:id="384"/>
      <w:bookmarkEnd w:id="385"/>
      <w:bookmarkEnd w:id="386"/>
      <w:bookmarkEnd w:id="387"/>
    </w:p>
    <w:p w14:paraId="43CACC5C">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388" w:name="_Toc200513165"/>
      <w:bookmarkStart w:id="389" w:name="_Toc25382"/>
      <w:bookmarkStart w:id="390" w:name="_Toc224103356"/>
      <w:bookmarkStart w:id="391" w:name="_Toc277082591"/>
      <w:bookmarkStart w:id="392" w:name="_Toc452058719"/>
      <w:bookmarkStart w:id="393" w:name="_Toc287607785"/>
      <w:bookmarkStart w:id="394" w:name="_Toc287620724"/>
      <w:bookmarkStart w:id="395" w:name="_Toc386029684"/>
      <w:r>
        <w:rPr>
          <w:rFonts w:ascii="宋体" w:hAnsi="宋体"/>
          <w:b/>
          <w:snapToGrid w:val="0"/>
          <w:kern w:val="0"/>
        </w:rPr>
        <w:t xml:space="preserve">7.1  </w:t>
      </w:r>
      <w:r>
        <w:rPr>
          <w:rFonts w:hint="eastAsia" w:ascii="宋体" w:hAnsi="宋体"/>
          <w:b/>
          <w:snapToGrid w:val="0"/>
          <w:kern w:val="0"/>
        </w:rPr>
        <w:t>定标方式</w:t>
      </w:r>
      <w:bookmarkEnd w:id="388"/>
      <w:bookmarkEnd w:id="389"/>
      <w:bookmarkEnd w:id="390"/>
      <w:bookmarkEnd w:id="391"/>
      <w:bookmarkEnd w:id="392"/>
      <w:bookmarkEnd w:id="393"/>
      <w:bookmarkEnd w:id="394"/>
      <w:bookmarkEnd w:id="395"/>
    </w:p>
    <w:p w14:paraId="11F53A3C">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szCs w:val="21"/>
        </w:rPr>
      </w:pPr>
      <w:bookmarkStart w:id="396" w:name="_Toc23110"/>
      <w:bookmarkStart w:id="397" w:name="_Toc200513166"/>
      <w:bookmarkStart w:id="398" w:name="_Toc386029685"/>
      <w:bookmarkStart w:id="399" w:name="_Toc287620725"/>
      <w:bookmarkStart w:id="400" w:name="_Toc287607786"/>
      <w:bookmarkStart w:id="401" w:name="_Toc224103357"/>
      <w:bookmarkStart w:id="402" w:name="_Toc277082592"/>
      <w:r>
        <w:rPr>
          <w:rFonts w:hint="eastAsia" w:ascii="宋体" w:hAnsi="宋体"/>
          <w:szCs w:val="21"/>
        </w:rPr>
        <w:t>7.1.1 除投标人须知前附表规定评标委员会直接确定中标人外，比选人依据评标委员会推荐的中标候选人确定中标人，评标委员会推荐中标候选人的人数见投标人须知前附表。</w:t>
      </w:r>
    </w:p>
    <w:p w14:paraId="767B3B0B">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szCs w:val="21"/>
        </w:rPr>
      </w:pPr>
      <w:r>
        <w:rPr>
          <w:rFonts w:hint="eastAsia" w:ascii="宋体" w:hAnsi="宋体"/>
          <w:szCs w:val="21"/>
        </w:rPr>
        <w:t>7.1.2 比选人应当确定排名第一的中标候选人为中标人。排名第一的中标候选人放弃中标、因不可抗力不能履行合同、不按照</w:t>
      </w:r>
      <w:r>
        <w:rPr>
          <w:rFonts w:hint="eastAsia" w:ascii="宋体" w:hAnsi="宋体"/>
          <w:color w:val="000000"/>
        </w:rPr>
        <w:t>比选</w:t>
      </w:r>
      <w:r>
        <w:rPr>
          <w:rFonts w:hint="eastAsia" w:ascii="宋体" w:hAnsi="宋体"/>
          <w:szCs w:val="21"/>
        </w:rPr>
        <w:t>文件要求提交履约保证金，或者被查实存在影响中标结果的违法行为等情形，不符合中标条件的，</w:t>
      </w:r>
      <w:r>
        <w:rPr>
          <w:rFonts w:hint="eastAsia" w:ascii="宋体" w:hAnsi="宋体" w:cs="MingLiU"/>
          <w:snapToGrid w:val="0"/>
          <w:kern w:val="0"/>
          <w:szCs w:val="21"/>
        </w:rPr>
        <w:t>比选</w:t>
      </w:r>
      <w:r>
        <w:rPr>
          <w:rFonts w:hint="eastAsia" w:ascii="宋体" w:hAnsi="宋体"/>
          <w:szCs w:val="21"/>
        </w:rPr>
        <w:t>人可以按照评标委员会提出的中标候选人名单排序依次确定其他中标候选人为中标人，</w:t>
      </w:r>
      <w:r>
        <w:rPr>
          <w:rFonts w:hint="eastAsia" w:ascii="宋体" w:hAnsi="宋体"/>
          <w:b/>
          <w:szCs w:val="21"/>
        </w:rPr>
        <w:t>也可以重新比选。</w:t>
      </w:r>
      <w:r>
        <w:rPr>
          <w:rFonts w:hint="eastAsia" w:ascii="宋体" w:hAnsi="宋体"/>
          <w:szCs w:val="21"/>
        </w:rPr>
        <w:t>排名第一的中标候选人放弃中标后，排名第二或第三的中标候选人按次序确定为中标人的，其投标报价高于第一中标候选人投标报价的，须以第一中标候选人的投标价格为中标价格。</w:t>
      </w:r>
    </w:p>
    <w:bookmarkEnd w:id="396"/>
    <w:bookmarkEnd w:id="397"/>
    <w:bookmarkEnd w:id="398"/>
    <w:bookmarkEnd w:id="399"/>
    <w:bookmarkEnd w:id="400"/>
    <w:bookmarkEnd w:id="401"/>
    <w:bookmarkEnd w:id="402"/>
    <w:p w14:paraId="2500290D">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403" w:name="_Toc452058720"/>
      <w:bookmarkStart w:id="404" w:name="_Toc287607787"/>
      <w:bookmarkStart w:id="405" w:name="_Toc386029686"/>
      <w:bookmarkStart w:id="406" w:name="_Toc17730"/>
      <w:bookmarkStart w:id="407" w:name="_Toc224103358"/>
      <w:bookmarkStart w:id="408" w:name="_Toc200513167"/>
      <w:bookmarkStart w:id="409" w:name="_Toc287620726"/>
      <w:bookmarkStart w:id="410" w:name="_Toc277082593"/>
      <w:r>
        <w:rPr>
          <w:rFonts w:ascii="宋体" w:hAnsi="宋体"/>
          <w:b/>
          <w:snapToGrid w:val="0"/>
          <w:kern w:val="0"/>
        </w:rPr>
        <w:t xml:space="preserve">7.2  </w:t>
      </w:r>
      <w:r>
        <w:rPr>
          <w:rFonts w:hint="eastAsia" w:ascii="宋体" w:hAnsi="宋体"/>
          <w:b/>
          <w:snapToGrid w:val="0"/>
          <w:kern w:val="0"/>
        </w:rPr>
        <w:t>中标公示及中标通知</w:t>
      </w:r>
      <w:bookmarkEnd w:id="403"/>
    </w:p>
    <w:p w14:paraId="37506E41">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snapToGrid w:val="0"/>
          <w:kern w:val="0"/>
          <w:szCs w:val="21"/>
        </w:rPr>
      </w:pPr>
      <w:r>
        <w:rPr>
          <w:rFonts w:hint="eastAsia" w:ascii="宋体" w:hAnsi="宋体" w:cs="MingLiU"/>
          <w:snapToGrid w:val="0"/>
          <w:kern w:val="0"/>
          <w:szCs w:val="21"/>
        </w:rPr>
        <w:t>比选</w:t>
      </w:r>
      <w:r>
        <w:rPr>
          <w:rFonts w:hint="eastAsia" w:ascii="宋体" w:hAnsi="宋体"/>
          <w:snapToGrid w:val="0"/>
          <w:kern w:val="0"/>
          <w:szCs w:val="21"/>
        </w:rPr>
        <w:t>人应当在</w:t>
      </w:r>
      <w:r>
        <w:rPr>
          <w:rFonts w:hint="eastAsia"/>
        </w:rPr>
        <w:t>评标结束后</w:t>
      </w:r>
      <w:r>
        <w:rPr>
          <w:rFonts w:ascii="宋体" w:hAnsi="宋体"/>
          <w:snapToGrid w:val="0"/>
          <w:kern w:val="0"/>
          <w:szCs w:val="21"/>
        </w:rPr>
        <w:t>3</w:t>
      </w:r>
      <w:r>
        <w:rPr>
          <w:rFonts w:hint="eastAsia" w:ascii="宋体" w:hAnsi="宋体"/>
          <w:snapToGrid w:val="0"/>
          <w:kern w:val="0"/>
          <w:szCs w:val="21"/>
        </w:rPr>
        <w:t>日内公示中标候选人，公示期不得少于</w:t>
      </w:r>
      <w:r>
        <w:rPr>
          <w:rFonts w:ascii="宋体" w:hAnsi="宋体"/>
          <w:snapToGrid w:val="0"/>
          <w:kern w:val="0"/>
          <w:szCs w:val="21"/>
        </w:rPr>
        <w:t>3</w:t>
      </w:r>
      <w:r>
        <w:rPr>
          <w:rFonts w:hint="eastAsia" w:ascii="宋体" w:hAnsi="宋体"/>
          <w:snapToGrid w:val="0"/>
          <w:kern w:val="0"/>
          <w:szCs w:val="21"/>
        </w:rPr>
        <w:t>日。</w:t>
      </w:r>
    </w:p>
    <w:p w14:paraId="35883CF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snapToGrid w:val="0"/>
          <w:kern w:val="0"/>
          <w:szCs w:val="21"/>
        </w:rPr>
      </w:pPr>
      <w:r>
        <w:rPr>
          <w:rFonts w:hint="eastAsia" w:ascii="宋体" w:hAnsi="宋体"/>
          <w:snapToGrid w:val="0"/>
          <w:kern w:val="0"/>
          <w:szCs w:val="21"/>
        </w:rPr>
        <w:t>在本章第</w:t>
      </w:r>
      <w:r>
        <w:rPr>
          <w:rFonts w:ascii="宋体" w:hAnsi="宋体"/>
          <w:snapToGrid w:val="0"/>
          <w:kern w:val="0"/>
          <w:szCs w:val="21"/>
        </w:rPr>
        <w:t xml:space="preserve"> 3.3 </w:t>
      </w:r>
      <w:r>
        <w:rPr>
          <w:rFonts w:hint="eastAsia" w:ascii="宋体" w:hAnsi="宋体"/>
          <w:snapToGrid w:val="0"/>
          <w:kern w:val="0"/>
          <w:szCs w:val="21"/>
        </w:rPr>
        <w:t>款规定的投标有效期内，且未有投标人的异议与投诉，</w:t>
      </w:r>
      <w:r>
        <w:rPr>
          <w:rFonts w:hint="eastAsia" w:ascii="宋体" w:hAnsi="宋体" w:cs="MingLiU"/>
          <w:snapToGrid w:val="0"/>
          <w:kern w:val="0"/>
          <w:szCs w:val="21"/>
        </w:rPr>
        <w:t>比选</w:t>
      </w:r>
      <w:r>
        <w:rPr>
          <w:rFonts w:hint="eastAsia" w:ascii="宋体" w:hAnsi="宋体"/>
          <w:snapToGrid w:val="0"/>
          <w:kern w:val="0"/>
          <w:szCs w:val="21"/>
        </w:rPr>
        <w:t>人以书面形式向中标人发出中标通知书。</w:t>
      </w:r>
    </w:p>
    <w:p w14:paraId="0D5A28B8">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411" w:name="_Toc452058721"/>
      <w:r>
        <w:rPr>
          <w:rFonts w:ascii="宋体" w:hAnsi="宋体"/>
          <w:b/>
          <w:snapToGrid w:val="0"/>
          <w:kern w:val="0"/>
        </w:rPr>
        <w:t xml:space="preserve">7.3  </w:t>
      </w:r>
      <w:r>
        <w:rPr>
          <w:rFonts w:hint="eastAsia" w:ascii="宋体" w:hAnsi="宋体"/>
          <w:b/>
          <w:snapToGrid w:val="0"/>
          <w:kern w:val="0"/>
        </w:rPr>
        <w:t>履约</w:t>
      </w:r>
      <w:bookmarkEnd w:id="404"/>
      <w:bookmarkEnd w:id="405"/>
      <w:bookmarkEnd w:id="406"/>
      <w:bookmarkEnd w:id="407"/>
      <w:bookmarkEnd w:id="408"/>
      <w:bookmarkEnd w:id="409"/>
      <w:bookmarkEnd w:id="410"/>
      <w:r>
        <w:rPr>
          <w:rFonts w:hint="eastAsia" w:ascii="宋体" w:hAnsi="宋体"/>
          <w:b/>
          <w:snapToGrid w:val="0"/>
          <w:kern w:val="0"/>
        </w:rPr>
        <w:t>保证金</w:t>
      </w:r>
      <w:bookmarkEnd w:id="411"/>
    </w:p>
    <w:p w14:paraId="2CAF73A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pPr>
      <w:bookmarkStart w:id="412" w:name="_Toc277082594"/>
      <w:bookmarkStart w:id="413" w:name="_Toc15530"/>
      <w:bookmarkStart w:id="414" w:name="_Toc287607788"/>
      <w:bookmarkStart w:id="415" w:name="_Toc287620727"/>
      <w:bookmarkStart w:id="416" w:name="_Toc224103359"/>
      <w:bookmarkStart w:id="417" w:name="_Toc200513168"/>
      <w:bookmarkStart w:id="418" w:name="_Toc386029687"/>
      <w:r>
        <w:rPr>
          <w:rFonts w:hint="eastAsia" w:ascii="宋体" w:hAnsi="宋体" w:cs="宋体"/>
        </w:rPr>
        <w:t xml:space="preserve">7.3.1 </w:t>
      </w:r>
      <w:r>
        <w:rPr>
          <w:rFonts w:hint="eastAsia"/>
        </w:rPr>
        <w:t>中标人应在收到中标通知书后</w:t>
      </w:r>
      <w:r>
        <w:rPr>
          <w:rFonts w:hint="eastAsia" w:ascii="宋体" w:hAnsi="宋体" w:cs="宋体"/>
        </w:rPr>
        <w:t>10</w:t>
      </w:r>
      <w:r>
        <w:rPr>
          <w:rFonts w:hint="eastAsia"/>
        </w:rPr>
        <w:t>日内，施工合同签订前按照比选人指定方式提交履约保证金。</w:t>
      </w:r>
    </w:p>
    <w:p w14:paraId="375F504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snapToGrid w:val="0"/>
          <w:kern w:val="0"/>
          <w:szCs w:val="21"/>
        </w:rPr>
      </w:pPr>
      <w:r>
        <w:rPr>
          <w:rFonts w:hint="eastAsia" w:ascii="宋体" w:hAnsi="宋体"/>
          <w:snapToGrid w:val="0"/>
          <w:kern w:val="0"/>
          <w:szCs w:val="21"/>
        </w:rPr>
        <w:t>7.3.2 中标人不能按本章第 7.3.1 项要求提交履约保证金，视为放弃中标，其投标保证金不予退还，给比选人造成的损失超过投标保证金数额的，中标人还应当对超过部分予以赔偿。</w:t>
      </w:r>
    </w:p>
    <w:p w14:paraId="68A33DE4">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419" w:name="_Toc452058722"/>
      <w:r>
        <w:rPr>
          <w:rFonts w:ascii="宋体" w:hAnsi="宋体"/>
          <w:b/>
          <w:snapToGrid w:val="0"/>
          <w:kern w:val="0"/>
        </w:rPr>
        <w:t xml:space="preserve">7.4  </w:t>
      </w:r>
      <w:r>
        <w:rPr>
          <w:rFonts w:hint="eastAsia" w:ascii="宋体" w:hAnsi="宋体"/>
          <w:b/>
          <w:snapToGrid w:val="0"/>
          <w:kern w:val="0"/>
        </w:rPr>
        <w:t>签订合同</w:t>
      </w:r>
      <w:bookmarkEnd w:id="412"/>
      <w:bookmarkEnd w:id="413"/>
      <w:bookmarkEnd w:id="414"/>
      <w:bookmarkEnd w:id="415"/>
      <w:bookmarkEnd w:id="416"/>
      <w:bookmarkEnd w:id="417"/>
      <w:bookmarkEnd w:id="418"/>
      <w:bookmarkEnd w:id="419"/>
    </w:p>
    <w:p w14:paraId="00F3A232">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cs="MingLiU"/>
          <w:snapToGrid w:val="0"/>
          <w:kern w:val="0"/>
          <w:szCs w:val="21"/>
        </w:rPr>
      </w:pPr>
      <w:bookmarkStart w:id="420" w:name="_Toc277082595"/>
      <w:bookmarkStart w:id="421" w:name="_Toc386029688"/>
      <w:bookmarkStart w:id="422" w:name="_Toc200513169"/>
      <w:bookmarkStart w:id="423" w:name="_Toc287607789"/>
      <w:bookmarkStart w:id="424" w:name="_Toc28937"/>
      <w:bookmarkStart w:id="425" w:name="_Toc224103360"/>
      <w:bookmarkStart w:id="426" w:name="_Toc16683"/>
      <w:r>
        <w:rPr>
          <w:rFonts w:ascii="宋体" w:hAnsi="宋体"/>
          <w:snapToGrid w:val="0"/>
          <w:kern w:val="0"/>
          <w:szCs w:val="21"/>
        </w:rPr>
        <w:t xml:space="preserve">7.4.1 </w:t>
      </w:r>
      <w:r>
        <w:rPr>
          <w:rFonts w:hint="eastAsia" w:ascii="宋体" w:hAnsi="宋体" w:cs="MingLiU"/>
          <w:snapToGrid w:val="0"/>
          <w:kern w:val="0"/>
          <w:szCs w:val="21"/>
        </w:rPr>
        <w:t>比选人和中标人应当自中标通知书发出之日起</w:t>
      </w:r>
      <w:r>
        <w:rPr>
          <w:rFonts w:hint="eastAsia" w:ascii="宋体" w:hAnsi="宋体" w:cs="宋体"/>
          <w:b/>
          <w:snapToGrid w:val="0"/>
          <w:kern w:val="0"/>
          <w:szCs w:val="21"/>
        </w:rPr>
        <w:t>10天内</w:t>
      </w:r>
      <w:r>
        <w:rPr>
          <w:rFonts w:hint="eastAsia" w:ascii="宋体" w:hAnsi="宋体" w:cs="宋体"/>
          <w:snapToGrid w:val="0"/>
          <w:kern w:val="0"/>
          <w:szCs w:val="21"/>
        </w:rPr>
        <w:t>，</w:t>
      </w:r>
      <w:r>
        <w:rPr>
          <w:rFonts w:hint="eastAsia" w:ascii="宋体" w:hAnsi="宋体" w:cs="MingLiU"/>
          <w:snapToGrid w:val="0"/>
          <w:kern w:val="0"/>
          <w:szCs w:val="21"/>
        </w:rPr>
        <w:t>根据比选文件和中标人的投标文件订立书面合同。中标人无正当理由拒签合同的，比选人取消其中标资格，其投标保证金不予退还；给比选人造成的损失超过投标保证金数额的，中标人还应当对超过部分予以赔偿。</w:t>
      </w:r>
    </w:p>
    <w:p w14:paraId="633DE99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cs="MingLiU"/>
          <w:snapToGrid w:val="0"/>
          <w:kern w:val="0"/>
          <w:szCs w:val="21"/>
        </w:rPr>
      </w:pPr>
      <w:r>
        <w:rPr>
          <w:rFonts w:ascii="宋体" w:hAnsi="宋体"/>
          <w:snapToGrid w:val="0"/>
          <w:kern w:val="0"/>
          <w:szCs w:val="21"/>
        </w:rPr>
        <w:t xml:space="preserve">7.4.2 </w:t>
      </w:r>
      <w:r>
        <w:rPr>
          <w:rFonts w:hint="eastAsia" w:ascii="宋体" w:hAnsi="宋体" w:cs="MingLiU"/>
          <w:snapToGrid w:val="0"/>
          <w:kern w:val="0"/>
          <w:szCs w:val="21"/>
        </w:rPr>
        <w:t>发出中标通知书后，比选人无正当理由拒签合同的，比选人向中标人退还投标保证金；给中标人造成损失的，还应当赔偿损失。</w:t>
      </w:r>
    </w:p>
    <w:p w14:paraId="0DAE9962">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427" w:name="_Toc452058723"/>
      <w:r>
        <w:rPr>
          <w:rFonts w:ascii="宋体" w:hAnsi="宋体"/>
          <w:b/>
          <w:snapToGrid w:val="0"/>
          <w:kern w:val="0"/>
        </w:rPr>
        <w:t xml:space="preserve">8.  </w:t>
      </w:r>
      <w:r>
        <w:rPr>
          <w:rFonts w:hint="eastAsia" w:ascii="宋体" w:hAnsi="宋体"/>
          <w:b/>
          <w:snapToGrid w:val="0"/>
          <w:kern w:val="0"/>
        </w:rPr>
        <w:t>重新比选和不再</w:t>
      </w:r>
      <w:bookmarkEnd w:id="420"/>
      <w:bookmarkEnd w:id="421"/>
      <w:bookmarkEnd w:id="422"/>
      <w:bookmarkEnd w:id="423"/>
      <w:bookmarkEnd w:id="424"/>
      <w:bookmarkEnd w:id="425"/>
      <w:bookmarkEnd w:id="426"/>
      <w:bookmarkEnd w:id="427"/>
      <w:r>
        <w:rPr>
          <w:rFonts w:hint="eastAsia" w:ascii="宋体" w:hAnsi="宋体"/>
          <w:b/>
          <w:snapToGrid w:val="0"/>
          <w:kern w:val="0"/>
        </w:rPr>
        <w:t>比选</w:t>
      </w:r>
    </w:p>
    <w:p w14:paraId="4033436A">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428" w:name="_Toc277082596"/>
      <w:bookmarkStart w:id="429" w:name="_Toc224103361"/>
      <w:bookmarkStart w:id="430" w:name="_Toc287607790"/>
      <w:bookmarkStart w:id="431" w:name="_Toc386029689"/>
      <w:bookmarkStart w:id="432" w:name="_Toc287620729"/>
      <w:bookmarkStart w:id="433" w:name="_Toc452058724"/>
      <w:bookmarkStart w:id="434" w:name="_Toc30995"/>
      <w:bookmarkStart w:id="435" w:name="_Toc200513170"/>
      <w:r>
        <w:rPr>
          <w:rFonts w:ascii="宋体" w:hAnsi="宋体"/>
          <w:b/>
          <w:snapToGrid w:val="0"/>
          <w:kern w:val="0"/>
        </w:rPr>
        <w:t xml:space="preserve">8.1 </w:t>
      </w:r>
      <w:r>
        <w:rPr>
          <w:rFonts w:hint="eastAsia" w:ascii="宋体" w:hAnsi="宋体"/>
          <w:b/>
          <w:snapToGrid w:val="0"/>
          <w:kern w:val="0"/>
        </w:rPr>
        <w:t>重新</w:t>
      </w:r>
      <w:bookmarkEnd w:id="428"/>
      <w:bookmarkEnd w:id="429"/>
      <w:bookmarkEnd w:id="430"/>
      <w:bookmarkEnd w:id="431"/>
      <w:bookmarkEnd w:id="432"/>
      <w:bookmarkEnd w:id="433"/>
      <w:bookmarkEnd w:id="434"/>
      <w:bookmarkEnd w:id="435"/>
      <w:r>
        <w:rPr>
          <w:rFonts w:hint="eastAsia" w:ascii="宋体" w:hAnsi="宋体"/>
          <w:b/>
          <w:snapToGrid w:val="0"/>
          <w:kern w:val="0"/>
        </w:rPr>
        <w:t>比选</w:t>
      </w:r>
    </w:p>
    <w:p w14:paraId="22AAF129">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cs="MingLiU"/>
          <w:snapToGrid w:val="0"/>
          <w:kern w:val="0"/>
          <w:szCs w:val="21"/>
        </w:rPr>
      </w:pPr>
      <w:r>
        <w:rPr>
          <w:rFonts w:hint="eastAsia" w:ascii="宋体" w:hAnsi="宋体" w:cs="MingLiU"/>
          <w:snapToGrid w:val="0"/>
          <w:kern w:val="0"/>
          <w:szCs w:val="21"/>
        </w:rPr>
        <w:t>有下列情形之一的，比选人将重新比选：</w:t>
      </w:r>
    </w:p>
    <w:p w14:paraId="0576212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cs="MingLiU"/>
          <w:snapToGrid w:val="0"/>
          <w:kern w:val="0"/>
          <w:szCs w:val="21"/>
        </w:rPr>
      </w:pPr>
      <w:r>
        <w:rPr>
          <w:rFonts w:hint="eastAsia" w:ascii="宋体" w:hAnsi="宋体" w:cs="MingLiU"/>
          <w:snapToGrid w:val="0"/>
          <w:kern w:val="0"/>
          <w:szCs w:val="21"/>
        </w:rPr>
        <w:t>（1）投标截止时间止，投标人少于 3 个的；</w:t>
      </w:r>
    </w:p>
    <w:p w14:paraId="6F41CCC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cs="MingLiU"/>
          <w:snapToGrid w:val="0"/>
          <w:kern w:val="0"/>
          <w:szCs w:val="21"/>
        </w:rPr>
      </w:pPr>
      <w:r>
        <w:rPr>
          <w:rFonts w:hint="eastAsia" w:ascii="宋体" w:hAnsi="宋体" w:cs="MingLiU"/>
          <w:snapToGrid w:val="0"/>
          <w:kern w:val="0"/>
          <w:szCs w:val="21"/>
        </w:rPr>
        <w:t>（2）经评标委员会评审后否决所有投标的；</w:t>
      </w:r>
    </w:p>
    <w:p w14:paraId="380ECE9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cs="MingLiU"/>
          <w:snapToGrid w:val="0"/>
          <w:kern w:val="0"/>
          <w:szCs w:val="21"/>
        </w:rPr>
      </w:pPr>
      <w:r>
        <w:rPr>
          <w:rFonts w:hint="eastAsia" w:ascii="宋体" w:hAnsi="宋体" w:cs="MingLiU"/>
          <w:snapToGrid w:val="0"/>
          <w:kern w:val="0"/>
          <w:szCs w:val="21"/>
        </w:rPr>
        <w:t>（3）经评审后，如合格的投标人少于三个的，且明显缺乏竞争的，评标委员会可以否决全部投标，比选人将重新组织比选。</w:t>
      </w:r>
    </w:p>
    <w:p w14:paraId="7ED0D26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cs="MingLiU"/>
          <w:snapToGrid w:val="0"/>
          <w:kern w:val="0"/>
          <w:szCs w:val="21"/>
        </w:rPr>
      </w:pPr>
      <w:r>
        <w:rPr>
          <w:rFonts w:hint="eastAsia" w:ascii="宋体" w:hAnsi="宋体" w:cs="MingLiU"/>
          <w:snapToGrid w:val="0"/>
          <w:kern w:val="0"/>
          <w:szCs w:val="21"/>
        </w:rPr>
        <w:t>（4）法律法规规定的其他情形。</w:t>
      </w:r>
    </w:p>
    <w:p w14:paraId="58C2F379">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436" w:name="_Toc200513171"/>
      <w:bookmarkStart w:id="437" w:name="_Toc287607791"/>
      <w:bookmarkStart w:id="438" w:name="_Toc277082597"/>
      <w:bookmarkStart w:id="439" w:name="_Toc287620730"/>
      <w:bookmarkStart w:id="440" w:name="_Toc452058725"/>
      <w:bookmarkStart w:id="441" w:name="_Toc21171"/>
      <w:bookmarkStart w:id="442" w:name="_Toc224103362"/>
      <w:bookmarkStart w:id="443" w:name="_Toc386029690"/>
      <w:r>
        <w:rPr>
          <w:rFonts w:ascii="宋体" w:hAnsi="宋体"/>
          <w:b/>
          <w:snapToGrid w:val="0"/>
          <w:kern w:val="0"/>
        </w:rPr>
        <w:t xml:space="preserve">8.2 </w:t>
      </w:r>
      <w:r>
        <w:rPr>
          <w:rFonts w:hint="eastAsia" w:ascii="宋体" w:hAnsi="宋体"/>
          <w:b/>
          <w:snapToGrid w:val="0"/>
          <w:kern w:val="0"/>
        </w:rPr>
        <w:t>二次比选和不再</w:t>
      </w:r>
      <w:bookmarkEnd w:id="436"/>
      <w:bookmarkEnd w:id="437"/>
      <w:bookmarkEnd w:id="438"/>
      <w:bookmarkEnd w:id="439"/>
      <w:bookmarkEnd w:id="440"/>
      <w:bookmarkEnd w:id="441"/>
      <w:bookmarkEnd w:id="442"/>
      <w:bookmarkEnd w:id="443"/>
      <w:r>
        <w:rPr>
          <w:rFonts w:hint="eastAsia" w:ascii="宋体" w:hAnsi="宋体"/>
          <w:b/>
          <w:snapToGrid w:val="0"/>
          <w:kern w:val="0"/>
        </w:rPr>
        <w:t>比选</w:t>
      </w:r>
    </w:p>
    <w:p w14:paraId="272F308E">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snapToGrid w:val="0"/>
          <w:kern w:val="0"/>
          <w:szCs w:val="21"/>
        </w:rPr>
      </w:pPr>
      <w:bookmarkStart w:id="444" w:name="_Toc287607792"/>
      <w:bookmarkStart w:id="445" w:name="_Toc386029691"/>
      <w:bookmarkStart w:id="446" w:name="_Toc3340"/>
      <w:bookmarkStart w:id="447" w:name="_Toc277082598"/>
      <w:bookmarkStart w:id="448" w:name="_Toc200513172"/>
      <w:bookmarkStart w:id="449" w:name="_Toc224103363"/>
      <w:bookmarkStart w:id="450" w:name="_Toc15649"/>
      <w:r>
        <w:rPr>
          <w:rFonts w:hint="eastAsia" w:ascii="宋体" w:hAnsi="宋体"/>
          <w:snapToGrid w:val="0"/>
          <w:kern w:val="0"/>
          <w:szCs w:val="21"/>
        </w:rPr>
        <w:t>重新</w:t>
      </w:r>
      <w:r>
        <w:rPr>
          <w:rFonts w:hint="eastAsia" w:ascii="宋体" w:hAnsi="宋体"/>
          <w:kern w:val="0"/>
          <w:szCs w:val="21"/>
        </w:rPr>
        <w:t>比选</w:t>
      </w:r>
      <w:r>
        <w:rPr>
          <w:rFonts w:hint="eastAsia" w:ascii="宋体" w:hAnsi="宋体"/>
          <w:snapToGrid w:val="0"/>
          <w:kern w:val="0"/>
          <w:szCs w:val="21"/>
        </w:rPr>
        <w:t>的投标人仍然少于三个的，按照招标投标法律法规规定的程序开标和评标。重新</w:t>
      </w:r>
      <w:r>
        <w:rPr>
          <w:rFonts w:hint="eastAsia" w:ascii="宋体" w:hAnsi="宋体"/>
          <w:kern w:val="0"/>
          <w:szCs w:val="21"/>
        </w:rPr>
        <w:t>比选</w:t>
      </w:r>
      <w:r>
        <w:rPr>
          <w:rFonts w:hint="eastAsia" w:ascii="宋体" w:hAnsi="宋体"/>
          <w:snapToGrid w:val="0"/>
          <w:kern w:val="0"/>
          <w:szCs w:val="21"/>
        </w:rPr>
        <w:t>经评审有有效投标人的，应当依法确定中标候选人；无有效投标人的，可以不再进行</w:t>
      </w:r>
      <w:r>
        <w:rPr>
          <w:rFonts w:hint="eastAsia" w:ascii="宋体" w:hAnsi="宋体"/>
          <w:kern w:val="0"/>
          <w:szCs w:val="21"/>
        </w:rPr>
        <w:t>比选</w:t>
      </w:r>
      <w:r>
        <w:rPr>
          <w:rFonts w:hint="eastAsia" w:ascii="宋体" w:hAnsi="宋体"/>
          <w:snapToGrid w:val="0"/>
          <w:kern w:val="0"/>
          <w:szCs w:val="21"/>
        </w:rPr>
        <w:t>，但是按照国家有关规定需要履行审批、核准、备案手续的依法必须进行招标的项目，应当报原项目投资主管部门审批、核准、备案</w:t>
      </w:r>
      <w:r>
        <w:rPr>
          <w:rFonts w:ascii="宋体" w:hAnsi="宋体"/>
          <w:snapToGrid w:val="0"/>
          <w:kern w:val="0"/>
          <w:szCs w:val="21"/>
        </w:rPr>
        <w:t>。</w:t>
      </w:r>
    </w:p>
    <w:p w14:paraId="3DDF81D2">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r>
        <w:rPr>
          <w:rFonts w:ascii="宋体" w:hAnsi="宋体"/>
          <w:b/>
          <w:snapToGrid w:val="0"/>
          <w:kern w:val="0"/>
        </w:rPr>
        <w:t xml:space="preserve">9.  </w:t>
      </w:r>
      <w:r>
        <w:rPr>
          <w:rFonts w:hint="eastAsia" w:ascii="宋体" w:hAnsi="宋体"/>
          <w:b/>
          <w:snapToGrid w:val="0"/>
          <w:kern w:val="0"/>
        </w:rPr>
        <w:t>纪律和监督</w:t>
      </w:r>
      <w:bookmarkEnd w:id="444"/>
      <w:bookmarkEnd w:id="445"/>
      <w:bookmarkEnd w:id="446"/>
      <w:bookmarkEnd w:id="447"/>
      <w:bookmarkEnd w:id="448"/>
      <w:bookmarkEnd w:id="449"/>
      <w:bookmarkEnd w:id="450"/>
    </w:p>
    <w:p w14:paraId="6CC95360">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451" w:name="_Toc29442"/>
      <w:bookmarkStart w:id="452" w:name="_Toc386029692"/>
      <w:bookmarkStart w:id="453" w:name="_Toc452058726"/>
      <w:bookmarkStart w:id="454" w:name="_Toc287607793"/>
      <w:bookmarkStart w:id="455" w:name="_Toc224103364"/>
      <w:bookmarkStart w:id="456" w:name="_Toc287620732"/>
      <w:bookmarkStart w:id="457" w:name="_Toc200513173"/>
      <w:bookmarkStart w:id="458" w:name="_Toc277082599"/>
      <w:r>
        <w:rPr>
          <w:rFonts w:ascii="宋体" w:hAnsi="宋体"/>
          <w:b/>
          <w:snapToGrid w:val="0"/>
          <w:kern w:val="0"/>
        </w:rPr>
        <w:t xml:space="preserve">9.1 </w:t>
      </w:r>
      <w:r>
        <w:rPr>
          <w:rFonts w:hint="eastAsia" w:ascii="宋体" w:hAnsi="宋体"/>
          <w:b/>
          <w:snapToGrid w:val="0"/>
          <w:kern w:val="0"/>
        </w:rPr>
        <w:t>对比选人的纪律要求</w:t>
      </w:r>
      <w:bookmarkEnd w:id="451"/>
      <w:bookmarkEnd w:id="452"/>
      <w:bookmarkEnd w:id="453"/>
      <w:bookmarkEnd w:id="454"/>
      <w:bookmarkEnd w:id="455"/>
      <w:bookmarkEnd w:id="456"/>
      <w:bookmarkEnd w:id="457"/>
      <w:bookmarkEnd w:id="458"/>
    </w:p>
    <w:p w14:paraId="2ABC78C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cs="宋体"/>
          <w:snapToGrid w:val="0"/>
          <w:kern w:val="0"/>
          <w:szCs w:val="21"/>
        </w:rPr>
      </w:pPr>
      <w:r>
        <w:rPr>
          <w:rFonts w:hint="eastAsia" w:ascii="宋体" w:hAnsi="宋体" w:cs="MingLiU"/>
          <w:snapToGrid w:val="0"/>
          <w:kern w:val="0"/>
          <w:szCs w:val="21"/>
        </w:rPr>
        <w:t>比选人不得泄漏招标投标活动中应当保密的情况和资料，不得与投标人串通损害国家利益、社会公</w:t>
      </w:r>
      <w:r>
        <w:rPr>
          <w:rFonts w:hint="eastAsia" w:ascii="宋体" w:hAnsi="宋体" w:cs="宋体"/>
          <w:snapToGrid w:val="0"/>
          <w:kern w:val="0"/>
          <w:szCs w:val="21"/>
        </w:rPr>
        <w:t>共利益或者他人合法权益，</w:t>
      </w:r>
      <w:r>
        <w:rPr>
          <w:rFonts w:hint="eastAsia" w:ascii="宋体" w:hAnsi="宋体" w:cs="宋体"/>
        </w:rPr>
        <w:t>禁止</w:t>
      </w:r>
      <w:r>
        <w:rPr>
          <w:rFonts w:hint="eastAsia" w:ascii="宋体" w:hAnsi="宋体" w:cs="宋体"/>
          <w:snapToGrid w:val="0"/>
          <w:kern w:val="0"/>
          <w:szCs w:val="21"/>
        </w:rPr>
        <w:t>比选</w:t>
      </w:r>
      <w:r>
        <w:rPr>
          <w:rFonts w:hint="eastAsia" w:ascii="宋体" w:hAnsi="宋体" w:cs="宋体"/>
        </w:rPr>
        <w:t>人与投标人串通投标。</w:t>
      </w:r>
      <w:r>
        <w:rPr>
          <w:rFonts w:hint="eastAsia" w:ascii="宋体" w:hAnsi="宋体" w:cs="宋体"/>
        </w:rPr>
        <w:br w:type="textWrapping"/>
      </w:r>
      <w:r>
        <w:rPr>
          <w:rFonts w:hint="eastAsia" w:ascii="宋体" w:hAnsi="宋体" w:cs="宋体"/>
        </w:rPr>
        <w:t xml:space="preserve">    有下列情形之一的，属于</w:t>
      </w:r>
      <w:r>
        <w:rPr>
          <w:rFonts w:hint="eastAsia" w:ascii="宋体" w:hAnsi="宋体" w:cs="宋体"/>
          <w:snapToGrid w:val="0"/>
          <w:kern w:val="0"/>
          <w:szCs w:val="21"/>
        </w:rPr>
        <w:t>比选</w:t>
      </w:r>
      <w:r>
        <w:rPr>
          <w:rFonts w:hint="eastAsia" w:ascii="宋体" w:hAnsi="宋体" w:cs="宋体"/>
        </w:rPr>
        <w:t>人与投标人串通投标：</w:t>
      </w:r>
      <w:r>
        <w:rPr>
          <w:rFonts w:hint="eastAsia" w:ascii="宋体" w:hAnsi="宋体" w:cs="宋体"/>
        </w:rPr>
        <w:br w:type="textWrapping"/>
      </w:r>
      <w:r>
        <w:rPr>
          <w:rFonts w:hint="eastAsia" w:ascii="宋体" w:hAnsi="宋体" w:cs="宋体"/>
        </w:rPr>
        <w:t xml:space="preserve">  （1）</w:t>
      </w:r>
      <w:r>
        <w:rPr>
          <w:rFonts w:hint="eastAsia" w:ascii="宋体" w:hAnsi="宋体" w:cs="宋体"/>
          <w:snapToGrid w:val="0"/>
          <w:kern w:val="0"/>
          <w:szCs w:val="21"/>
        </w:rPr>
        <w:t>比选</w:t>
      </w:r>
      <w:r>
        <w:rPr>
          <w:rFonts w:hint="eastAsia" w:ascii="宋体" w:hAnsi="宋体" w:cs="宋体"/>
        </w:rPr>
        <w:t>人在开标前开启投标文件并将有关信息泄露给其他投标人；</w:t>
      </w:r>
      <w:r>
        <w:rPr>
          <w:rFonts w:hint="eastAsia" w:ascii="宋体" w:hAnsi="宋体" w:cs="宋体"/>
        </w:rPr>
        <w:br w:type="textWrapping"/>
      </w:r>
      <w:r>
        <w:rPr>
          <w:rFonts w:hint="eastAsia" w:ascii="宋体" w:hAnsi="宋体" w:cs="宋体"/>
        </w:rPr>
        <w:t> （2）</w:t>
      </w:r>
      <w:r>
        <w:rPr>
          <w:rFonts w:hint="eastAsia" w:ascii="宋体" w:hAnsi="宋体" w:cs="宋体"/>
          <w:snapToGrid w:val="0"/>
          <w:kern w:val="0"/>
          <w:szCs w:val="21"/>
        </w:rPr>
        <w:t>比选</w:t>
      </w:r>
      <w:r>
        <w:rPr>
          <w:rFonts w:hint="eastAsia" w:ascii="宋体" w:hAnsi="宋体" w:cs="宋体"/>
        </w:rPr>
        <w:t>人直接或者间接向投标人泄露标底、评标委员会成员等信息；</w:t>
      </w:r>
      <w:r>
        <w:rPr>
          <w:rFonts w:hint="eastAsia" w:ascii="宋体" w:hAnsi="宋体" w:cs="宋体"/>
        </w:rPr>
        <w:br w:type="textWrapping"/>
      </w:r>
      <w:r>
        <w:rPr>
          <w:rFonts w:hint="eastAsia" w:ascii="宋体" w:hAnsi="宋体" w:cs="宋体"/>
        </w:rPr>
        <w:t> （3）</w:t>
      </w:r>
      <w:r>
        <w:rPr>
          <w:rFonts w:hint="eastAsia" w:ascii="宋体" w:hAnsi="宋体" w:cs="宋体"/>
          <w:snapToGrid w:val="0"/>
          <w:kern w:val="0"/>
          <w:szCs w:val="21"/>
        </w:rPr>
        <w:t>比选</w:t>
      </w:r>
      <w:r>
        <w:rPr>
          <w:rFonts w:hint="eastAsia" w:ascii="宋体" w:hAnsi="宋体" w:cs="宋体"/>
        </w:rPr>
        <w:t>人明示或者暗示投标人压低或者抬高投标报价；</w:t>
      </w:r>
      <w:r>
        <w:rPr>
          <w:rFonts w:hint="eastAsia" w:ascii="宋体" w:hAnsi="宋体" w:cs="宋体"/>
        </w:rPr>
        <w:br w:type="textWrapping"/>
      </w:r>
      <w:r>
        <w:rPr>
          <w:rFonts w:hint="eastAsia" w:ascii="宋体" w:hAnsi="宋体" w:cs="宋体"/>
        </w:rPr>
        <w:t> （4）</w:t>
      </w:r>
      <w:r>
        <w:rPr>
          <w:rFonts w:hint="eastAsia" w:ascii="宋体" w:hAnsi="宋体" w:cs="宋体"/>
          <w:snapToGrid w:val="0"/>
          <w:kern w:val="0"/>
          <w:szCs w:val="21"/>
        </w:rPr>
        <w:t>比选</w:t>
      </w:r>
      <w:r>
        <w:rPr>
          <w:rFonts w:hint="eastAsia" w:ascii="宋体" w:hAnsi="宋体" w:cs="宋体"/>
        </w:rPr>
        <w:t>人授意投标人撤换、修改投标文件；</w:t>
      </w:r>
      <w:r>
        <w:rPr>
          <w:rFonts w:hint="eastAsia" w:ascii="宋体" w:hAnsi="宋体" w:cs="宋体"/>
        </w:rPr>
        <w:br w:type="textWrapping"/>
      </w:r>
      <w:r>
        <w:rPr>
          <w:rFonts w:hint="eastAsia" w:ascii="宋体" w:hAnsi="宋体" w:cs="宋体"/>
        </w:rPr>
        <w:t> （5）</w:t>
      </w:r>
      <w:r>
        <w:rPr>
          <w:rFonts w:hint="eastAsia" w:ascii="宋体" w:hAnsi="宋体" w:cs="宋体"/>
          <w:snapToGrid w:val="0"/>
          <w:kern w:val="0"/>
          <w:szCs w:val="21"/>
        </w:rPr>
        <w:t>比选</w:t>
      </w:r>
      <w:r>
        <w:rPr>
          <w:rFonts w:hint="eastAsia" w:ascii="宋体" w:hAnsi="宋体" w:cs="宋体"/>
        </w:rPr>
        <w:t>人明示或者暗示投标人为特定投标人中标提供方便；</w:t>
      </w:r>
      <w:r>
        <w:rPr>
          <w:rFonts w:hint="eastAsia" w:ascii="宋体" w:hAnsi="宋体" w:cs="宋体"/>
        </w:rPr>
        <w:br w:type="textWrapping"/>
      </w:r>
      <w:r>
        <w:rPr>
          <w:rFonts w:hint="eastAsia" w:ascii="宋体" w:hAnsi="宋体" w:cs="宋体"/>
        </w:rPr>
        <w:t> （6）</w:t>
      </w:r>
      <w:r>
        <w:rPr>
          <w:rFonts w:hint="eastAsia" w:ascii="宋体" w:hAnsi="宋体" w:cs="宋体"/>
          <w:snapToGrid w:val="0"/>
          <w:kern w:val="0"/>
          <w:szCs w:val="21"/>
        </w:rPr>
        <w:t>比选</w:t>
      </w:r>
      <w:r>
        <w:rPr>
          <w:rFonts w:hint="eastAsia" w:ascii="宋体" w:hAnsi="宋体" w:cs="宋体"/>
        </w:rPr>
        <w:t>人与投标人为谋求特定投标人中标而采取的其他串通行为。</w:t>
      </w:r>
    </w:p>
    <w:p w14:paraId="728AB219">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459" w:name="_Toc386029693"/>
      <w:bookmarkStart w:id="460" w:name="_Toc224103365"/>
      <w:bookmarkStart w:id="461" w:name="_Toc452058727"/>
      <w:bookmarkStart w:id="462" w:name="_Toc287607794"/>
      <w:bookmarkStart w:id="463" w:name="_Toc200513174"/>
      <w:bookmarkStart w:id="464" w:name="_Toc277082600"/>
      <w:bookmarkStart w:id="465" w:name="_Toc287620733"/>
      <w:bookmarkStart w:id="466" w:name="_Toc530"/>
      <w:r>
        <w:rPr>
          <w:rFonts w:ascii="宋体" w:hAnsi="宋体"/>
          <w:b/>
          <w:snapToGrid w:val="0"/>
          <w:kern w:val="0"/>
        </w:rPr>
        <w:t xml:space="preserve">9.2  </w:t>
      </w:r>
      <w:r>
        <w:rPr>
          <w:rFonts w:hint="eastAsia" w:ascii="宋体" w:hAnsi="宋体"/>
          <w:b/>
          <w:snapToGrid w:val="0"/>
          <w:kern w:val="0"/>
        </w:rPr>
        <w:t>对投标人的纪律要求</w:t>
      </w:r>
      <w:bookmarkEnd w:id="459"/>
      <w:bookmarkEnd w:id="460"/>
      <w:bookmarkEnd w:id="461"/>
      <w:bookmarkEnd w:id="462"/>
      <w:bookmarkEnd w:id="463"/>
      <w:bookmarkEnd w:id="464"/>
      <w:bookmarkEnd w:id="465"/>
      <w:bookmarkEnd w:id="466"/>
    </w:p>
    <w:p w14:paraId="0129A179">
      <w:pPr>
        <w:keepNext w:val="0"/>
        <w:keepLines w:val="0"/>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宋体" w:hAnsi="宋体" w:cs="宋体"/>
        </w:rPr>
      </w:pPr>
      <w:r>
        <w:rPr>
          <w:rFonts w:hint="eastAsia" w:ascii="宋体" w:hAnsi="宋体" w:cs="宋体"/>
          <w:snapToGrid w:val="0"/>
          <w:kern w:val="0"/>
          <w:szCs w:val="21"/>
        </w:rPr>
        <w:t>投标人不得相互串通投标或者与</w:t>
      </w:r>
      <w:r>
        <w:rPr>
          <w:rFonts w:hint="eastAsia" w:ascii="宋体" w:hAnsi="宋体"/>
          <w:color w:val="000000"/>
        </w:rPr>
        <w:t>比选</w:t>
      </w:r>
      <w:r>
        <w:rPr>
          <w:rFonts w:hint="eastAsia" w:ascii="宋体" w:hAnsi="宋体" w:cs="宋体"/>
          <w:snapToGrid w:val="0"/>
          <w:kern w:val="0"/>
          <w:szCs w:val="21"/>
        </w:rPr>
        <w:t>人串通投标，不得向</w:t>
      </w:r>
      <w:r>
        <w:rPr>
          <w:rFonts w:hint="eastAsia" w:ascii="宋体" w:hAnsi="宋体"/>
          <w:color w:val="000000"/>
        </w:rPr>
        <w:t>比选</w:t>
      </w:r>
      <w:r>
        <w:rPr>
          <w:rFonts w:hint="eastAsia" w:ascii="宋体" w:hAnsi="宋体" w:cs="宋体"/>
          <w:snapToGrid w:val="0"/>
          <w:kern w:val="0"/>
          <w:szCs w:val="21"/>
        </w:rPr>
        <w:t>人或者评标委员会成员行贿谋取中标，不得以他人名义投标或者以其他方式弄虚作假骗取中标；投标人不得以任何方式干扰、影响评标工作。</w:t>
      </w:r>
      <w:r>
        <w:rPr>
          <w:rFonts w:hint="eastAsia" w:ascii="宋体" w:hAnsi="宋体" w:cs="宋体"/>
        </w:rPr>
        <w:br w:type="textWrapping"/>
      </w:r>
      <w:r>
        <w:rPr>
          <w:rFonts w:hint="eastAsia" w:ascii="宋体" w:hAnsi="宋体" w:cs="宋体"/>
        </w:rPr>
        <w:t> </w:t>
      </w:r>
      <w:r>
        <w:rPr>
          <w:rFonts w:hint="eastAsia" w:ascii="宋体" w:hAnsi="宋体" w:cs="宋体"/>
          <w:lang w:val="en-US" w:eastAsia="zh-CN"/>
        </w:rPr>
        <w:t xml:space="preserve">9.2.1 </w:t>
      </w:r>
      <w:r>
        <w:rPr>
          <w:rFonts w:hint="eastAsia" w:ascii="宋体" w:hAnsi="宋体" w:cs="宋体"/>
        </w:rPr>
        <w:t>有下列情形之一的，属于投标人相互串通投标：</w:t>
      </w:r>
      <w:r>
        <w:rPr>
          <w:rFonts w:hint="eastAsia" w:ascii="宋体" w:hAnsi="宋体" w:cs="宋体"/>
        </w:rPr>
        <w:br w:type="textWrapping"/>
      </w:r>
      <w:r>
        <w:rPr>
          <w:rFonts w:hint="eastAsia" w:ascii="宋体" w:hAnsi="宋体" w:cs="宋体"/>
        </w:rPr>
        <w:t> （1）投标人之间协商投标报价等投标文件的实质性内容；</w:t>
      </w:r>
      <w:r>
        <w:rPr>
          <w:rFonts w:hint="eastAsia" w:ascii="宋体" w:hAnsi="宋体" w:cs="宋体"/>
        </w:rPr>
        <w:br w:type="textWrapping"/>
      </w:r>
      <w:r>
        <w:rPr>
          <w:rFonts w:hint="eastAsia" w:ascii="宋体" w:hAnsi="宋体" w:cs="宋体"/>
        </w:rPr>
        <w:t> （2）投标人之间约定中标人；</w:t>
      </w:r>
      <w:r>
        <w:rPr>
          <w:rFonts w:hint="eastAsia" w:ascii="宋体" w:hAnsi="宋体" w:cs="宋体"/>
        </w:rPr>
        <w:br w:type="textWrapping"/>
      </w:r>
      <w:r>
        <w:rPr>
          <w:rFonts w:hint="eastAsia" w:ascii="宋体" w:hAnsi="宋体" w:cs="宋体"/>
        </w:rPr>
        <w:t> （3）投标人之间约定部分投标人放弃投标或者中标；</w:t>
      </w:r>
      <w:r>
        <w:rPr>
          <w:rFonts w:hint="eastAsia" w:ascii="宋体" w:hAnsi="宋体" w:cs="宋体"/>
        </w:rPr>
        <w:br w:type="textWrapping"/>
      </w:r>
      <w:r>
        <w:rPr>
          <w:rFonts w:hint="eastAsia" w:ascii="宋体" w:hAnsi="宋体" w:cs="宋体"/>
        </w:rPr>
        <w:t> （4）属于同一集团、协会、商会等组织成员的投标人按照该组织要求协同投标；</w:t>
      </w:r>
      <w:r>
        <w:rPr>
          <w:rFonts w:hint="eastAsia" w:ascii="宋体" w:hAnsi="宋体" w:cs="宋体"/>
        </w:rPr>
        <w:br w:type="textWrapping"/>
      </w:r>
      <w:r>
        <w:rPr>
          <w:rFonts w:hint="eastAsia" w:ascii="宋体" w:hAnsi="宋体" w:cs="宋体"/>
        </w:rPr>
        <w:t> （5）投标人之间为谋取中标或者排斥特定投标人而采取的其他联合行动。</w:t>
      </w:r>
      <w:r>
        <w:rPr>
          <w:rFonts w:hint="eastAsia" w:ascii="宋体" w:hAnsi="宋体" w:cs="宋体"/>
        </w:rPr>
        <w:br w:type="textWrapping"/>
      </w:r>
      <w:r>
        <w:rPr>
          <w:rFonts w:hint="eastAsia" w:ascii="宋体" w:hAnsi="宋体" w:cs="宋体"/>
          <w:lang w:val="en-US" w:eastAsia="zh-CN"/>
        </w:rPr>
        <w:t xml:space="preserve">  9.2.2 有下列情</w:t>
      </w:r>
      <w:r>
        <w:rPr>
          <w:rFonts w:hint="eastAsia" w:ascii="宋体" w:hAnsi="宋体" w:cs="宋体"/>
        </w:rPr>
        <w:t>形之一的，视为投标人相互串通投标：</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（1）不同投标人的投标文件由同一单位或者个人编制；</w:t>
      </w:r>
      <w:r>
        <w:rPr>
          <w:rFonts w:hint="eastAsia" w:ascii="宋体" w:hAnsi="宋体" w:cs="宋体"/>
        </w:rPr>
        <w:br w:type="textWrapping"/>
      </w:r>
      <w:r>
        <w:rPr>
          <w:rFonts w:hint="eastAsia" w:ascii="宋体" w:hAnsi="宋体" w:cs="宋体"/>
        </w:rPr>
        <w:t> （2）不同投标人委托同一单位或者个人办理投标事宜；</w:t>
      </w:r>
      <w:r>
        <w:rPr>
          <w:rFonts w:hint="eastAsia" w:ascii="宋体" w:hAnsi="宋体" w:cs="宋体"/>
        </w:rPr>
        <w:br w:type="textWrapping"/>
      </w:r>
      <w:r>
        <w:rPr>
          <w:rFonts w:hint="eastAsia" w:ascii="宋体" w:hAnsi="宋体" w:cs="宋体"/>
        </w:rPr>
        <w:t> （3）不同投标人的投标文件载明的项目管理成员为同一人；</w:t>
      </w:r>
      <w:r>
        <w:rPr>
          <w:rFonts w:hint="eastAsia" w:ascii="宋体" w:hAnsi="宋体" w:cs="宋体"/>
        </w:rPr>
        <w:br w:type="textWrapping"/>
      </w:r>
      <w:r>
        <w:rPr>
          <w:rFonts w:hint="eastAsia" w:ascii="宋体" w:hAnsi="宋体" w:cs="宋体"/>
        </w:rPr>
        <w:t> （4）不同投标人的投标文件异常一致或者投标报价呈规律性差异；</w:t>
      </w:r>
      <w:r>
        <w:rPr>
          <w:rFonts w:hint="eastAsia" w:ascii="宋体" w:hAnsi="宋体" w:cs="宋体"/>
        </w:rPr>
        <w:br w:type="textWrapping"/>
      </w:r>
      <w:r>
        <w:rPr>
          <w:rFonts w:hint="eastAsia" w:ascii="宋体" w:hAnsi="宋体" w:cs="宋体"/>
        </w:rPr>
        <w:t> （5）不同投标人的投标文件相互混装；</w:t>
      </w:r>
      <w:r>
        <w:rPr>
          <w:rFonts w:hint="eastAsia" w:ascii="宋体" w:hAnsi="宋体" w:cs="宋体"/>
        </w:rPr>
        <w:br w:type="textWrapping"/>
      </w:r>
      <w:r>
        <w:rPr>
          <w:rFonts w:hint="eastAsia" w:ascii="宋体" w:hAnsi="宋体" w:cs="宋体"/>
        </w:rPr>
        <w:t> （6）不同投标人的投标保证金从同一单位或者个人的账户转出。</w:t>
      </w:r>
    </w:p>
    <w:p w14:paraId="543A08B5">
      <w:pPr>
        <w:keepNext w:val="0"/>
        <w:keepLines w:val="0"/>
        <w:pageBreakBefore w:val="0"/>
        <w:widowControl w:val="0"/>
        <w:kinsoku/>
        <w:wordWrap/>
        <w:overflowPunct/>
        <w:topLinePunct w:val="0"/>
        <w:autoSpaceDE w:val="0"/>
        <w:autoSpaceDN w:val="0"/>
        <w:bidi w:val="0"/>
        <w:adjustRightInd w:val="0"/>
        <w:snapToGrid w:val="0"/>
        <w:spacing w:line="400" w:lineRule="exact"/>
        <w:ind w:left="210" w:leftChars="100" w:firstLine="0" w:firstLineChars="0"/>
        <w:jc w:val="left"/>
        <w:textAlignment w:val="auto"/>
        <w:rPr>
          <w:rFonts w:hint="eastAsia" w:ascii="宋体" w:hAnsi="宋体" w:cs="宋体"/>
        </w:rPr>
      </w:pPr>
      <w:r>
        <w:rPr>
          <w:rFonts w:hint="eastAsia" w:ascii="宋体" w:hAnsi="宋体" w:cs="宋体"/>
          <w:lang w:val="en-US" w:eastAsia="zh-CN"/>
        </w:rPr>
        <w:t xml:space="preserve">9.2.3 </w:t>
      </w:r>
      <w:r>
        <w:rPr>
          <w:rFonts w:hint="eastAsia" w:ascii="宋体" w:hAnsi="宋体" w:cs="宋体"/>
        </w:rPr>
        <w:t>使用通过受让或者租借等方式获取的资格、资质证书投标的，属于以他人名义投标。</w:t>
      </w:r>
      <w:r>
        <w:rPr>
          <w:rFonts w:hint="eastAsia" w:ascii="宋体" w:hAnsi="宋体" w:cs="宋体"/>
        </w:rPr>
        <w:br w:type="textWrapping"/>
      </w:r>
      <w:r>
        <w:rPr>
          <w:rFonts w:hint="eastAsia" w:ascii="宋体" w:hAnsi="宋体" w:cs="宋体"/>
          <w:lang w:val="en-US" w:eastAsia="zh-CN"/>
        </w:rPr>
        <w:t xml:space="preserve">9.2.4 </w:t>
      </w:r>
      <w:r>
        <w:rPr>
          <w:rFonts w:hint="eastAsia" w:ascii="宋体" w:hAnsi="宋体" w:cs="宋体"/>
        </w:rPr>
        <w:t>投</w:t>
      </w:r>
      <w:r>
        <w:rPr>
          <w:rFonts w:hint="eastAsia"/>
        </w:rPr>
        <w:t>标人有下列情形之一的，属于以其他方式弄虚作假的行为：</w:t>
      </w:r>
      <w:r>
        <w:rPr>
          <w:rFonts w:hint="eastAsia"/>
        </w:rPr>
        <w:br w:type="textWrapping"/>
      </w:r>
      <w:r>
        <w:rPr>
          <w:rFonts w:hint="eastAsia" w:ascii="宋体" w:hAnsi="宋体" w:cs="宋体"/>
        </w:rPr>
        <w:t>（1）使用伪造、变造的许可证件；</w:t>
      </w:r>
      <w:r>
        <w:rPr>
          <w:rFonts w:hint="eastAsia" w:ascii="宋体" w:hAnsi="宋体" w:cs="宋体"/>
        </w:rPr>
        <w:br w:type="textWrapping"/>
      </w:r>
      <w:r>
        <w:rPr>
          <w:rFonts w:hint="eastAsia" w:ascii="宋体" w:hAnsi="宋体" w:cs="宋体"/>
        </w:rPr>
        <w:t>（2）提供虚假的财务状况或者业绩；</w:t>
      </w:r>
    </w:p>
    <w:p w14:paraId="04CB5030">
      <w:pPr>
        <w:keepNext w:val="0"/>
        <w:keepLines w:val="0"/>
        <w:pageBreakBefore w:val="0"/>
        <w:widowControl w:val="0"/>
        <w:kinsoku/>
        <w:wordWrap/>
        <w:overflowPunct/>
        <w:topLinePunct w:val="0"/>
        <w:autoSpaceDE w:val="0"/>
        <w:autoSpaceDN w:val="0"/>
        <w:bidi w:val="0"/>
        <w:adjustRightInd w:val="0"/>
        <w:snapToGrid w:val="0"/>
        <w:spacing w:line="400" w:lineRule="exact"/>
        <w:ind w:left="210" w:leftChars="100" w:firstLine="0" w:firstLineChars="0"/>
        <w:jc w:val="left"/>
        <w:textAlignment w:val="auto"/>
        <w:rPr>
          <w:rFonts w:ascii="宋体" w:hAnsi="宋体" w:cs="宋体"/>
          <w:snapToGrid w:val="0"/>
          <w:kern w:val="0"/>
          <w:szCs w:val="21"/>
        </w:rPr>
      </w:pPr>
      <w:r>
        <w:rPr>
          <w:rFonts w:hint="eastAsia" w:ascii="宋体" w:hAnsi="宋体" w:cs="宋体"/>
        </w:rPr>
        <w:t>（3）提供虚假的项目负责人或者主要技术人员简历、劳动关系证明；</w:t>
      </w:r>
      <w:r>
        <w:rPr>
          <w:rFonts w:hint="eastAsia" w:ascii="宋体" w:hAnsi="宋体" w:cs="宋体"/>
        </w:rPr>
        <w:br w:type="textWrapping"/>
      </w:r>
      <w:r>
        <w:rPr>
          <w:rFonts w:hint="eastAsia" w:ascii="宋体" w:hAnsi="宋体" w:cs="宋体"/>
        </w:rPr>
        <w:t>（4）提供虚假的信用状况；</w:t>
      </w:r>
      <w:r>
        <w:rPr>
          <w:rFonts w:hint="eastAsia" w:ascii="宋体" w:hAnsi="宋体" w:cs="宋体"/>
        </w:rPr>
        <w:br w:type="textWrapping"/>
      </w:r>
      <w:r>
        <w:rPr>
          <w:rFonts w:hint="eastAsia" w:ascii="宋体" w:hAnsi="宋体" w:cs="宋体"/>
        </w:rPr>
        <w:t>（5）其他弄虚作假的行为。</w:t>
      </w:r>
    </w:p>
    <w:p w14:paraId="4BB8150D">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467" w:name="_Toc277082601"/>
      <w:bookmarkStart w:id="468" w:name="_Toc21051"/>
      <w:bookmarkStart w:id="469" w:name="_Toc452058728"/>
      <w:bookmarkStart w:id="470" w:name="_Toc287620734"/>
      <w:bookmarkStart w:id="471" w:name="_Toc224103366"/>
      <w:bookmarkStart w:id="472" w:name="_Toc386029694"/>
      <w:bookmarkStart w:id="473" w:name="_Toc287607795"/>
      <w:bookmarkStart w:id="474" w:name="_Toc200513175"/>
      <w:r>
        <w:rPr>
          <w:rFonts w:ascii="宋体" w:hAnsi="宋体"/>
          <w:b/>
          <w:snapToGrid w:val="0"/>
          <w:kern w:val="0"/>
        </w:rPr>
        <w:t xml:space="preserve">9.3  </w:t>
      </w:r>
      <w:r>
        <w:rPr>
          <w:rFonts w:hint="eastAsia" w:ascii="宋体" w:hAnsi="宋体"/>
          <w:b/>
          <w:snapToGrid w:val="0"/>
          <w:kern w:val="0"/>
        </w:rPr>
        <w:t>对评标委员会成员的纪律要求</w:t>
      </w:r>
      <w:bookmarkEnd w:id="467"/>
      <w:bookmarkEnd w:id="468"/>
      <w:bookmarkEnd w:id="469"/>
      <w:bookmarkEnd w:id="470"/>
      <w:bookmarkEnd w:id="471"/>
      <w:bookmarkEnd w:id="472"/>
      <w:bookmarkEnd w:id="473"/>
      <w:bookmarkEnd w:id="474"/>
    </w:p>
    <w:p w14:paraId="7114233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cs="MingLiU"/>
          <w:snapToGrid w:val="0"/>
          <w:kern w:val="0"/>
          <w:szCs w:val="21"/>
        </w:rPr>
      </w:pPr>
      <w:bookmarkStart w:id="475" w:name="_Toc287620735"/>
      <w:bookmarkStart w:id="476" w:name="_Toc386029695"/>
      <w:bookmarkStart w:id="477" w:name="_Toc200513176"/>
      <w:bookmarkStart w:id="478" w:name="_Toc224103367"/>
      <w:bookmarkStart w:id="479" w:name="_Toc287607796"/>
      <w:bookmarkStart w:id="480" w:name="_Toc26916"/>
      <w:bookmarkStart w:id="481" w:name="_Toc277082602"/>
      <w:r>
        <w:rPr>
          <w:rFonts w:hint="eastAsia" w:ascii="宋体" w:hAnsi="宋体" w:cs="MingLiU"/>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C974758">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482" w:name="_Toc452058729"/>
      <w:r>
        <w:rPr>
          <w:rFonts w:ascii="宋体" w:hAnsi="宋体"/>
          <w:b/>
          <w:snapToGrid w:val="0"/>
          <w:kern w:val="0"/>
        </w:rPr>
        <w:t xml:space="preserve">9.4  </w:t>
      </w:r>
      <w:r>
        <w:rPr>
          <w:rFonts w:hint="eastAsia" w:ascii="宋体" w:hAnsi="宋体"/>
          <w:b/>
          <w:snapToGrid w:val="0"/>
          <w:kern w:val="0"/>
        </w:rPr>
        <w:t>对与评标活动有关的工作人员的纪律要求</w:t>
      </w:r>
      <w:bookmarkEnd w:id="475"/>
      <w:bookmarkEnd w:id="476"/>
      <w:bookmarkEnd w:id="477"/>
      <w:bookmarkEnd w:id="478"/>
      <w:bookmarkEnd w:id="479"/>
      <w:bookmarkEnd w:id="480"/>
      <w:bookmarkEnd w:id="481"/>
      <w:bookmarkEnd w:id="482"/>
    </w:p>
    <w:p w14:paraId="7755759A">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cs="MingLiU"/>
          <w:snapToGrid w:val="0"/>
          <w:kern w:val="0"/>
          <w:szCs w:val="21"/>
        </w:rPr>
      </w:pPr>
      <w:bookmarkStart w:id="483" w:name="_Toc287607797"/>
      <w:bookmarkStart w:id="484" w:name="_Toc20460"/>
      <w:bookmarkStart w:id="485" w:name="_Toc287620736"/>
      <w:bookmarkStart w:id="486" w:name="_Toc386029696"/>
      <w:bookmarkStart w:id="487" w:name="_Toc200513177"/>
      <w:bookmarkStart w:id="488" w:name="_Toc224103368"/>
      <w:bookmarkStart w:id="489" w:name="_Toc277082603"/>
      <w:r>
        <w:rPr>
          <w:rFonts w:hint="eastAsia" w:ascii="宋体" w:hAnsi="宋体" w:cs="MingLiU"/>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7863B88">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490" w:name="_Toc452058730"/>
      <w:r>
        <w:rPr>
          <w:rFonts w:ascii="宋体" w:hAnsi="宋体"/>
          <w:b/>
          <w:snapToGrid w:val="0"/>
          <w:kern w:val="0"/>
        </w:rPr>
        <w:t xml:space="preserve">9.5  </w:t>
      </w:r>
      <w:r>
        <w:rPr>
          <w:rFonts w:hint="eastAsia" w:ascii="宋体" w:hAnsi="宋体"/>
          <w:b/>
          <w:snapToGrid w:val="0"/>
          <w:kern w:val="0"/>
        </w:rPr>
        <w:t>投诉</w:t>
      </w:r>
      <w:bookmarkEnd w:id="483"/>
      <w:bookmarkEnd w:id="484"/>
      <w:bookmarkEnd w:id="485"/>
      <w:bookmarkEnd w:id="486"/>
      <w:bookmarkEnd w:id="487"/>
      <w:bookmarkEnd w:id="488"/>
      <w:bookmarkEnd w:id="489"/>
      <w:bookmarkEnd w:id="490"/>
    </w:p>
    <w:p w14:paraId="65283BDA">
      <w:pPr>
        <w:keepNext w:val="0"/>
        <w:keepLines w:val="0"/>
        <w:pageBreakBefore w:val="0"/>
        <w:widowControl w:val="0"/>
        <w:kinsoku/>
        <w:wordWrap/>
        <w:overflowPunct/>
        <w:topLinePunct w:val="0"/>
        <w:autoSpaceDE w:val="0"/>
        <w:autoSpaceDN w:val="0"/>
        <w:bidi w:val="0"/>
        <w:adjustRightInd w:val="0"/>
        <w:snapToGrid w:val="0"/>
        <w:spacing w:line="400" w:lineRule="exact"/>
        <w:ind w:firstLine="420"/>
        <w:textAlignment w:val="auto"/>
        <w:rPr>
          <w:rFonts w:ascii="宋体" w:hAnsi="宋体" w:cs="MingLiU"/>
          <w:snapToGrid w:val="0"/>
          <w:kern w:val="0"/>
          <w:szCs w:val="21"/>
        </w:rPr>
      </w:pPr>
      <w:r>
        <w:rPr>
          <w:rFonts w:hint="eastAsia" w:ascii="宋体" w:hAnsi="宋体" w:cs="MingLiU"/>
          <w:snapToGrid w:val="0"/>
          <w:kern w:val="0"/>
          <w:szCs w:val="21"/>
        </w:rPr>
        <w:t>投标人和其他利害关系人认为本次招标活动违反法律、法规和规章规定的，有权向有关行政监督部门投诉。</w:t>
      </w:r>
    </w:p>
    <w:p w14:paraId="5E1D21B1">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ascii="宋体" w:hAnsi="宋体"/>
          <w:b/>
          <w:snapToGrid w:val="0"/>
          <w:kern w:val="0"/>
        </w:rPr>
      </w:pPr>
      <w:bookmarkStart w:id="491" w:name="_Toc287607798"/>
      <w:bookmarkStart w:id="492" w:name="_Toc5118"/>
      <w:bookmarkStart w:id="493" w:name="_Toc287620737"/>
      <w:bookmarkStart w:id="494" w:name="_Toc25996"/>
      <w:bookmarkStart w:id="495" w:name="_Toc386029697"/>
      <w:bookmarkStart w:id="496" w:name="_Toc200513178"/>
      <w:bookmarkStart w:id="497" w:name="_Toc224103369"/>
      <w:bookmarkStart w:id="498" w:name="_Toc277082604"/>
      <w:bookmarkStart w:id="499" w:name="_Toc452058731"/>
      <w:r>
        <w:rPr>
          <w:rFonts w:ascii="宋体" w:hAnsi="宋体"/>
          <w:b/>
          <w:snapToGrid w:val="0"/>
          <w:kern w:val="0"/>
        </w:rPr>
        <w:t xml:space="preserve">10. </w:t>
      </w:r>
      <w:r>
        <w:rPr>
          <w:rFonts w:hint="eastAsia" w:ascii="宋体" w:hAnsi="宋体"/>
          <w:b/>
          <w:snapToGrid w:val="0"/>
          <w:kern w:val="0"/>
        </w:rPr>
        <w:t>需要补充的其他内容</w:t>
      </w:r>
      <w:bookmarkEnd w:id="491"/>
      <w:bookmarkEnd w:id="492"/>
      <w:bookmarkEnd w:id="493"/>
      <w:bookmarkEnd w:id="494"/>
      <w:bookmarkEnd w:id="495"/>
      <w:bookmarkEnd w:id="496"/>
      <w:bookmarkEnd w:id="497"/>
      <w:bookmarkEnd w:id="498"/>
      <w:bookmarkEnd w:id="499"/>
    </w:p>
    <w:p w14:paraId="4EDC00E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cs="MingLiU"/>
          <w:snapToGrid w:val="0"/>
          <w:kern w:val="0"/>
          <w:szCs w:val="21"/>
        </w:rPr>
      </w:pPr>
      <w:r>
        <w:rPr>
          <w:rFonts w:hint="eastAsia" w:ascii="宋体" w:hAnsi="宋体" w:cs="MingLiU"/>
          <w:snapToGrid w:val="0"/>
          <w:kern w:val="0"/>
          <w:szCs w:val="21"/>
        </w:rPr>
        <w:t>需要补充的其他内容：见投标人须知前附表。</w:t>
      </w:r>
    </w:p>
    <w:p w14:paraId="6F15E60F">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snapToGrid w:val="0"/>
          <w:kern w:val="0"/>
          <w:szCs w:val="21"/>
        </w:rPr>
        <w:sectPr>
          <w:footerReference r:id="rId6" w:type="default"/>
          <w:footerReference r:id="rId7" w:type="even"/>
          <w:pgSz w:w="11906" w:h="16838"/>
          <w:pgMar w:top="1304" w:right="1134" w:bottom="1304" w:left="1304" w:header="851" w:footer="992" w:gutter="0"/>
          <w:cols w:space="720" w:num="1"/>
          <w:docGrid w:type="lines" w:linePitch="312" w:charSpace="0"/>
        </w:sectPr>
      </w:pPr>
    </w:p>
    <w:p w14:paraId="795EBD96">
      <w:pPr>
        <w:pStyle w:val="2"/>
        <w:spacing w:before="0" w:after="0" w:line="400" w:lineRule="exact"/>
        <w:jc w:val="center"/>
        <w:rPr>
          <w:rFonts w:ascii="宋体" w:hAnsi="宋体"/>
          <w:snapToGrid w:val="0"/>
          <w:kern w:val="0"/>
        </w:rPr>
      </w:pPr>
      <w:bookmarkStart w:id="500" w:name="_Toc6580"/>
      <w:r>
        <w:rPr>
          <w:rFonts w:ascii="宋体" w:hAnsi="宋体"/>
          <w:snapToGrid w:val="0"/>
          <w:kern w:val="0"/>
          <w:sz w:val="32"/>
          <w:szCs w:val="32"/>
        </w:rPr>
        <w:t xml:space="preserve">第三章 </w:t>
      </w:r>
      <w:r>
        <w:rPr>
          <w:rFonts w:hint="eastAsia" w:ascii="宋体" w:hAnsi="宋体"/>
          <w:snapToGrid w:val="0"/>
          <w:kern w:val="0"/>
          <w:sz w:val="32"/>
          <w:szCs w:val="32"/>
        </w:rPr>
        <w:t xml:space="preserve"> </w:t>
      </w:r>
      <w:r>
        <w:rPr>
          <w:rFonts w:ascii="宋体" w:hAnsi="宋体"/>
          <w:snapToGrid w:val="0"/>
          <w:kern w:val="0"/>
          <w:sz w:val="32"/>
          <w:szCs w:val="32"/>
        </w:rPr>
        <w:t>评标办法（</w:t>
      </w:r>
      <w:r>
        <w:rPr>
          <w:rFonts w:hint="eastAsia" w:ascii="宋体" w:hAnsi="宋体"/>
          <w:snapToGrid w:val="0"/>
          <w:kern w:val="0"/>
          <w:sz w:val="32"/>
          <w:szCs w:val="32"/>
        </w:rPr>
        <w:t>经评审的最低投标价法</w:t>
      </w:r>
      <w:r>
        <w:rPr>
          <w:rFonts w:ascii="宋体" w:hAnsi="宋体"/>
          <w:snapToGrid w:val="0"/>
          <w:kern w:val="0"/>
          <w:sz w:val="32"/>
          <w:szCs w:val="32"/>
        </w:rPr>
        <w:t>）</w:t>
      </w:r>
      <w:bookmarkEnd w:id="500"/>
    </w:p>
    <w:p w14:paraId="6F25E54D">
      <w:pPr>
        <w:keepNext/>
        <w:keepLines/>
        <w:spacing w:line="400" w:lineRule="exact"/>
        <w:outlineLvl w:val="1"/>
        <w:rPr>
          <w:rFonts w:ascii="宋体" w:hAnsi="宋体"/>
          <w:b/>
          <w:sz w:val="24"/>
        </w:rPr>
      </w:pPr>
      <w:bookmarkStart w:id="501" w:name="_Toc1584"/>
      <w:r>
        <w:rPr>
          <w:rFonts w:hint="eastAsia" w:ascii="宋体" w:hAnsi="宋体"/>
          <w:b/>
          <w:sz w:val="24"/>
        </w:rPr>
        <w:t>评标办法前附表</w:t>
      </w:r>
      <w:bookmarkEnd w:id="501"/>
    </w:p>
    <w:p w14:paraId="48ED07BD">
      <w:pPr>
        <w:spacing w:line="400" w:lineRule="exact"/>
        <w:ind w:firstLine="427" w:firstLineChars="196"/>
        <w:rPr>
          <w:rFonts w:ascii="宋体" w:hAnsi="宋体"/>
          <w:spacing w:val="4"/>
          <w:kern w:val="0"/>
          <w:szCs w:val="21"/>
        </w:rPr>
      </w:pPr>
      <w:bookmarkStart w:id="502"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502"/>
    </w:p>
    <w:tbl>
      <w:tblPr>
        <w:tblStyle w:val="16"/>
        <w:tblW w:w="9735"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545"/>
        <w:gridCol w:w="2565"/>
        <w:gridCol w:w="4725"/>
      </w:tblGrid>
      <w:tr w14:paraId="17F3D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900" w:type="dxa"/>
            <w:tcBorders>
              <w:right w:val="single" w:color="auto" w:sz="4" w:space="0"/>
            </w:tcBorders>
            <w:vAlign w:val="center"/>
          </w:tcPr>
          <w:p w14:paraId="5EF9810B">
            <w:pPr>
              <w:spacing w:line="400" w:lineRule="exact"/>
              <w:jc w:val="center"/>
              <w:rPr>
                <w:rFonts w:ascii="宋体" w:hAnsi="宋体"/>
                <w:b/>
                <w:kern w:val="0"/>
              </w:rPr>
            </w:pPr>
            <w:r>
              <w:rPr>
                <w:rFonts w:ascii="宋体" w:hAnsi="宋体"/>
                <w:b/>
                <w:kern w:val="0"/>
              </w:rPr>
              <w:t>条款号</w:t>
            </w:r>
          </w:p>
        </w:tc>
        <w:tc>
          <w:tcPr>
            <w:tcW w:w="1545" w:type="dxa"/>
            <w:tcBorders>
              <w:left w:val="single" w:color="auto" w:sz="4" w:space="0"/>
            </w:tcBorders>
            <w:vAlign w:val="center"/>
          </w:tcPr>
          <w:p w14:paraId="33B78BFA">
            <w:pPr>
              <w:spacing w:line="400" w:lineRule="exact"/>
              <w:jc w:val="center"/>
              <w:rPr>
                <w:rFonts w:ascii="宋体" w:hAnsi="宋体"/>
                <w:b/>
                <w:kern w:val="0"/>
              </w:rPr>
            </w:pPr>
            <w:r>
              <w:rPr>
                <w:rFonts w:ascii="宋体" w:hAnsi="宋体"/>
                <w:b/>
                <w:kern w:val="0"/>
              </w:rPr>
              <w:t>评审因素</w:t>
            </w:r>
          </w:p>
        </w:tc>
        <w:tc>
          <w:tcPr>
            <w:tcW w:w="7290" w:type="dxa"/>
            <w:gridSpan w:val="2"/>
            <w:vAlign w:val="center"/>
          </w:tcPr>
          <w:p w14:paraId="3FECFA02">
            <w:pPr>
              <w:spacing w:line="400" w:lineRule="exact"/>
              <w:jc w:val="center"/>
              <w:rPr>
                <w:rFonts w:ascii="宋体" w:hAnsi="宋体"/>
                <w:b/>
                <w:kern w:val="0"/>
              </w:rPr>
            </w:pPr>
            <w:r>
              <w:rPr>
                <w:rFonts w:ascii="宋体" w:hAnsi="宋体"/>
                <w:b/>
                <w:kern w:val="0"/>
              </w:rPr>
              <w:t>评审标准</w:t>
            </w:r>
          </w:p>
        </w:tc>
      </w:tr>
      <w:tr w14:paraId="7E1A3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trPr>
        <w:tc>
          <w:tcPr>
            <w:tcW w:w="900" w:type="dxa"/>
            <w:tcBorders>
              <w:right w:val="single" w:color="auto" w:sz="4" w:space="0"/>
            </w:tcBorders>
            <w:vAlign w:val="center"/>
          </w:tcPr>
          <w:p w14:paraId="6B6FA057">
            <w:pPr>
              <w:pStyle w:val="25"/>
              <w:spacing w:line="400" w:lineRule="exact"/>
              <w:ind w:firstLine="0" w:firstLineChars="0"/>
              <w:jc w:val="center"/>
              <w:rPr>
                <w:sz w:val="21"/>
                <w:szCs w:val="21"/>
              </w:rPr>
            </w:pPr>
            <w:r>
              <w:rPr>
                <w:sz w:val="21"/>
                <w:szCs w:val="21"/>
              </w:rPr>
              <w:t>1</w:t>
            </w:r>
          </w:p>
        </w:tc>
        <w:tc>
          <w:tcPr>
            <w:tcW w:w="1545" w:type="dxa"/>
            <w:tcBorders>
              <w:left w:val="single" w:color="auto" w:sz="4" w:space="0"/>
            </w:tcBorders>
            <w:vAlign w:val="center"/>
          </w:tcPr>
          <w:p w14:paraId="5CAD25CD">
            <w:pPr>
              <w:pStyle w:val="25"/>
              <w:spacing w:line="400" w:lineRule="exact"/>
              <w:ind w:firstLine="0" w:firstLineChars="0"/>
              <w:jc w:val="center"/>
              <w:rPr>
                <w:sz w:val="21"/>
                <w:szCs w:val="21"/>
              </w:rPr>
            </w:pPr>
            <w:r>
              <w:rPr>
                <w:rFonts w:hint="eastAsia"/>
                <w:sz w:val="21"/>
                <w:szCs w:val="21"/>
              </w:rPr>
              <w:t>评标办法</w:t>
            </w:r>
          </w:p>
        </w:tc>
        <w:tc>
          <w:tcPr>
            <w:tcW w:w="7290" w:type="dxa"/>
            <w:gridSpan w:val="2"/>
            <w:vAlign w:val="center"/>
          </w:tcPr>
          <w:p w14:paraId="26C215DB">
            <w:pPr>
              <w:spacing w:line="400" w:lineRule="exact"/>
              <w:ind w:firstLine="436" w:firstLineChars="200"/>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若出现投标人投标报价相同的由评标委员会</w:t>
            </w:r>
            <w:r>
              <w:rPr>
                <w:rFonts w:ascii="宋体" w:hAnsi="宋体" w:cs="宋体"/>
                <w:spacing w:val="-7"/>
                <w:u w:val="single"/>
              </w:rPr>
              <w:t>全体成员</w:t>
            </w:r>
            <w:r>
              <w:rPr>
                <w:rFonts w:ascii="宋体" w:hAnsi="宋体" w:cs="宋体"/>
                <w:u w:val="single"/>
              </w:rPr>
              <w:t>投票，并按</w:t>
            </w:r>
            <w:r>
              <w:rPr>
                <w:rFonts w:hint="eastAsia" w:ascii="宋体" w:hAnsi="宋体" w:cs="宋体"/>
                <w:u w:val="single"/>
              </w:rPr>
              <w:t>简单</w:t>
            </w:r>
            <w:r>
              <w:rPr>
                <w:rFonts w:ascii="宋体" w:hAnsi="宋体" w:cs="宋体"/>
                <w:u w:val="single"/>
              </w:rPr>
              <w:t>多数</w:t>
            </w:r>
            <w:r>
              <w:rPr>
                <w:rFonts w:hint="eastAsia" w:ascii="宋体" w:hAnsi="宋体"/>
                <w:spacing w:val="4"/>
                <w:kern w:val="0"/>
                <w:szCs w:val="21"/>
              </w:rPr>
              <w:t>原则排序。</w:t>
            </w:r>
          </w:p>
        </w:tc>
      </w:tr>
      <w:tr w14:paraId="359B2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tcBorders>
              <w:right w:val="single" w:color="auto" w:sz="4" w:space="0"/>
            </w:tcBorders>
            <w:vAlign w:val="center"/>
          </w:tcPr>
          <w:p w14:paraId="4CFBA4C5">
            <w:pPr>
              <w:spacing w:line="400" w:lineRule="exact"/>
              <w:jc w:val="center"/>
              <w:rPr>
                <w:rFonts w:ascii="宋体" w:hAnsi="宋体"/>
                <w:kern w:val="0"/>
              </w:rPr>
            </w:pPr>
            <w:r>
              <w:rPr>
                <w:rFonts w:hint="eastAsia" w:ascii="宋体" w:hAnsi="宋体"/>
                <w:kern w:val="0"/>
              </w:rPr>
              <w:t>2.1</w:t>
            </w:r>
          </w:p>
        </w:tc>
        <w:tc>
          <w:tcPr>
            <w:tcW w:w="1545" w:type="dxa"/>
            <w:tcBorders>
              <w:left w:val="single" w:color="auto" w:sz="4" w:space="0"/>
              <w:right w:val="single" w:color="auto" w:sz="4" w:space="0"/>
            </w:tcBorders>
            <w:vAlign w:val="center"/>
          </w:tcPr>
          <w:p w14:paraId="2AB98201">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7290" w:type="dxa"/>
            <w:gridSpan w:val="2"/>
            <w:tcBorders>
              <w:left w:val="single" w:color="auto" w:sz="4" w:space="0"/>
            </w:tcBorders>
            <w:vAlign w:val="center"/>
          </w:tcPr>
          <w:p w14:paraId="3726AF57">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对报价不高于最高限价的所有投标人的投标文件，按照报价由低到高的顺序排序。</w:t>
            </w:r>
          </w:p>
        </w:tc>
      </w:tr>
      <w:tr w14:paraId="6AFBF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tcBorders>
              <w:right w:val="single" w:color="auto" w:sz="4" w:space="0"/>
            </w:tcBorders>
            <w:vAlign w:val="center"/>
          </w:tcPr>
          <w:p w14:paraId="247AD5A6">
            <w:pPr>
              <w:spacing w:line="400" w:lineRule="exact"/>
              <w:jc w:val="center"/>
              <w:rPr>
                <w:rFonts w:ascii="宋体" w:hAnsi="宋体"/>
                <w:kern w:val="0"/>
              </w:rPr>
            </w:pPr>
            <w:r>
              <w:rPr>
                <w:rFonts w:hint="eastAsia" w:ascii="宋体" w:hAnsi="宋体"/>
                <w:kern w:val="0"/>
              </w:rPr>
              <w:t>2.2</w:t>
            </w:r>
          </w:p>
        </w:tc>
        <w:tc>
          <w:tcPr>
            <w:tcW w:w="1545" w:type="dxa"/>
            <w:tcBorders>
              <w:left w:val="single" w:color="auto" w:sz="4" w:space="0"/>
              <w:right w:val="single" w:color="auto" w:sz="4" w:space="0"/>
            </w:tcBorders>
            <w:vAlign w:val="center"/>
          </w:tcPr>
          <w:p w14:paraId="546A6A2B">
            <w:pPr>
              <w:spacing w:line="400" w:lineRule="exact"/>
              <w:jc w:val="center"/>
              <w:rPr>
                <w:rFonts w:ascii="宋体" w:hAnsi="宋体"/>
                <w:kern w:val="0"/>
              </w:rPr>
            </w:pPr>
            <w:r>
              <w:rPr>
                <w:rFonts w:hint="eastAsia" w:ascii="宋体" w:hAnsi="宋体"/>
                <w:kern w:val="0"/>
              </w:rPr>
              <w:t>符合性审查</w:t>
            </w:r>
          </w:p>
        </w:tc>
        <w:tc>
          <w:tcPr>
            <w:tcW w:w="7290" w:type="dxa"/>
            <w:gridSpan w:val="2"/>
            <w:tcBorders>
              <w:left w:val="single" w:color="auto" w:sz="4" w:space="0"/>
            </w:tcBorders>
            <w:vAlign w:val="center"/>
          </w:tcPr>
          <w:p w14:paraId="6F010EAA">
            <w:pPr>
              <w:spacing w:line="400" w:lineRule="exact"/>
              <w:ind w:firstLine="420" w:firstLineChars="200"/>
              <w:jc w:val="left"/>
              <w:rPr>
                <w:rFonts w:ascii="宋体" w:hAnsi="宋体"/>
                <w:kern w:val="0"/>
              </w:rPr>
            </w:pPr>
            <w:r>
              <w:rPr>
                <w:rFonts w:hint="eastAsia" w:ascii="宋体" w:hAnsi="宋体"/>
                <w:kern w:val="0"/>
              </w:rPr>
              <w:t>取报价排序前</w:t>
            </w:r>
            <w:r>
              <w:rPr>
                <w:rFonts w:hint="eastAsia"/>
              </w:rPr>
              <w:t xml:space="preserve">☑ </w:t>
            </w:r>
            <w:r>
              <w:rPr>
                <w:rFonts w:hint="eastAsia" w:ascii="宋体" w:hAnsi="宋体"/>
                <w:kern w:val="0"/>
              </w:rPr>
              <w:t>5名（若实际投标人数量小于勾选数量，</w:t>
            </w:r>
            <w:r>
              <w:rPr>
                <w:rFonts w:hint="eastAsia" w:ascii="宋体" w:hAnsi="宋体"/>
                <w:spacing w:val="4"/>
                <w:kern w:val="0"/>
                <w:szCs w:val="21"/>
              </w:rPr>
              <w:t>则全部纳入）进行符合性审查。符合性审查内容：资格评审、形式评审、响应性评审、投标函部分及经济部分评审。符合性审查</w:t>
            </w:r>
            <w:r>
              <w:rPr>
                <w:rFonts w:hint="eastAsia" w:ascii="宋体" w:hAnsi="宋体"/>
                <w:kern w:val="0"/>
              </w:rPr>
              <w:t>合格的投标人中，报价最低的成为第一中标候选人，报价次低的成为第二中标候选人，依次类推。</w:t>
            </w:r>
          </w:p>
        </w:tc>
      </w:tr>
      <w:tr w14:paraId="6B7CD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00" w:type="dxa"/>
            <w:vMerge w:val="restart"/>
            <w:tcBorders>
              <w:right w:val="single" w:color="auto" w:sz="4" w:space="0"/>
            </w:tcBorders>
            <w:vAlign w:val="center"/>
          </w:tcPr>
          <w:p w14:paraId="11EDFA30">
            <w:pPr>
              <w:spacing w:line="400" w:lineRule="exact"/>
              <w:jc w:val="center"/>
              <w:rPr>
                <w:rFonts w:ascii="宋体" w:hAnsi="宋体" w:cs="宋体"/>
                <w:szCs w:val="21"/>
              </w:rPr>
            </w:pPr>
            <w:r>
              <w:rPr>
                <w:rFonts w:hint="eastAsia" w:ascii="宋体" w:hAnsi="宋体" w:cs="宋体"/>
                <w:szCs w:val="21"/>
              </w:rPr>
              <w:t>2.2.2</w:t>
            </w:r>
          </w:p>
        </w:tc>
        <w:tc>
          <w:tcPr>
            <w:tcW w:w="1545" w:type="dxa"/>
            <w:vMerge w:val="restart"/>
            <w:tcBorders>
              <w:left w:val="single" w:color="auto" w:sz="4" w:space="0"/>
              <w:right w:val="single" w:color="auto" w:sz="4" w:space="0"/>
            </w:tcBorders>
            <w:vAlign w:val="center"/>
          </w:tcPr>
          <w:p w14:paraId="11A9E3CD">
            <w:pPr>
              <w:spacing w:line="400" w:lineRule="exact"/>
              <w:jc w:val="center"/>
              <w:rPr>
                <w:rFonts w:ascii="宋体" w:hAnsi="宋体"/>
                <w:kern w:val="0"/>
              </w:rPr>
            </w:pPr>
            <w:r>
              <w:rPr>
                <w:rFonts w:hint="eastAsia" w:ascii="宋体" w:hAnsi="宋体"/>
                <w:kern w:val="0"/>
              </w:rPr>
              <w:t>资格评审标准</w:t>
            </w:r>
          </w:p>
        </w:tc>
        <w:tc>
          <w:tcPr>
            <w:tcW w:w="2565" w:type="dxa"/>
            <w:tcBorders>
              <w:top w:val="single" w:color="auto" w:sz="4" w:space="0"/>
              <w:left w:val="single" w:color="auto" w:sz="4" w:space="0"/>
              <w:right w:val="single" w:color="auto" w:sz="4" w:space="0"/>
            </w:tcBorders>
            <w:vAlign w:val="center"/>
          </w:tcPr>
          <w:p w14:paraId="536D2255">
            <w:pPr>
              <w:snapToGrid w:val="0"/>
              <w:spacing w:line="400" w:lineRule="exact"/>
              <w:jc w:val="center"/>
              <w:rPr>
                <w:rFonts w:ascii="宋体" w:hAnsi="宋体" w:cs="宋体"/>
                <w:kern w:val="0"/>
              </w:rPr>
            </w:pPr>
            <w:r>
              <w:rPr>
                <w:rFonts w:hint="eastAsia" w:ascii="宋体" w:hAnsi="宋体" w:cs="宋体"/>
                <w:kern w:val="0"/>
              </w:rPr>
              <w:t>营业执照</w:t>
            </w:r>
          </w:p>
        </w:tc>
        <w:tc>
          <w:tcPr>
            <w:tcW w:w="4725" w:type="dxa"/>
            <w:tcBorders>
              <w:top w:val="single" w:color="auto" w:sz="4" w:space="0"/>
              <w:left w:val="single" w:color="auto" w:sz="4" w:space="0"/>
              <w:bottom w:val="single" w:color="auto" w:sz="4" w:space="0"/>
            </w:tcBorders>
            <w:vAlign w:val="center"/>
          </w:tcPr>
          <w:p w14:paraId="573F27A9">
            <w:pPr>
              <w:snapToGrid w:val="0"/>
              <w:spacing w:line="400" w:lineRule="exact"/>
              <w:jc w:val="center"/>
              <w:rPr>
                <w:rFonts w:ascii="宋体" w:hAnsi="宋体" w:cs="宋体"/>
                <w:kern w:val="0"/>
              </w:rPr>
            </w:pPr>
            <w:r>
              <w:rPr>
                <w:rFonts w:hint="eastAsia" w:ascii="宋体" w:hAnsi="宋体" w:cs="宋体"/>
                <w:kern w:val="0"/>
              </w:rPr>
              <w:t>符合第二章“投标人须知”第1.4.1项规定</w:t>
            </w:r>
          </w:p>
        </w:tc>
      </w:tr>
      <w:tr w14:paraId="42F13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900" w:type="dxa"/>
            <w:vMerge w:val="continue"/>
            <w:tcBorders>
              <w:right w:val="single" w:color="auto" w:sz="4" w:space="0"/>
            </w:tcBorders>
            <w:vAlign w:val="center"/>
          </w:tcPr>
          <w:p w14:paraId="3B146AD5">
            <w:pPr>
              <w:spacing w:line="400" w:lineRule="exact"/>
              <w:jc w:val="center"/>
              <w:rPr>
                <w:rFonts w:ascii="宋体" w:hAnsi="宋体" w:cs="宋体"/>
                <w:szCs w:val="21"/>
              </w:rPr>
            </w:pPr>
          </w:p>
        </w:tc>
        <w:tc>
          <w:tcPr>
            <w:tcW w:w="1545" w:type="dxa"/>
            <w:vMerge w:val="continue"/>
            <w:tcBorders>
              <w:left w:val="single" w:color="auto" w:sz="4" w:space="0"/>
              <w:right w:val="single" w:color="auto" w:sz="4" w:space="0"/>
            </w:tcBorders>
            <w:vAlign w:val="center"/>
          </w:tcPr>
          <w:p w14:paraId="5C9D22A0">
            <w:pPr>
              <w:spacing w:line="400" w:lineRule="exact"/>
              <w:jc w:val="center"/>
              <w:rPr>
                <w:rFonts w:ascii="宋体" w:hAnsi="宋体"/>
                <w:kern w:val="0"/>
              </w:rPr>
            </w:pPr>
          </w:p>
        </w:tc>
        <w:tc>
          <w:tcPr>
            <w:tcW w:w="2565" w:type="dxa"/>
            <w:tcBorders>
              <w:top w:val="single" w:color="auto" w:sz="4" w:space="0"/>
              <w:left w:val="single" w:color="auto" w:sz="4" w:space="0"/>
              <w:right w:val="single" w:color="auto" w:sz="4" w:space="0"/>
            </w:tcBorders>
            <w:vAlign w:val="center"/>
          </w:tcPr>
          <w:p w14:paraId="254EF68A">
            <w:pPr>
              <w:snapToGrid w:val="0"/>
              <w:spacing w:line="400" w:lineRule="exact"/>
              <w:jc w:val="center"/>
              <w:rPr>
                <w:rFonts w:ascii="宋体" w:hAnsi="宋体" w:cs="宋体"/>
                <w:kern w:val="0"/>
              </w:rPr>
            </w:pPr>
            <w:r>
              <w:rPr>
                <w:rFonts w:hint="eastAsia" w:ascii="宋体" w:hAnsi="宋体" w:cs="宋体"/>
                <w:szCs w:val="21"/>
              </w:rPr>
              <w:t>投标截止日投标资格情况</w:t>
            </w:r>
          </w:p>
        </w:tc>
        <w:tc>
          <w:tcPr>
            <w:tcW w:w="4725" w:type="dxa"/>
            <w:tcBorders>
              <w:top w:val="single" w:color="auto" w:sz="4" w:space="0"/>
              <w:left w:val="single" w:color="auto" w:sz="4" w:space="0"/>
            </w:tcBorders>
            <w:vAlign w:val="center"/>
          </w:tcPr>
          <w:p w14:paraId="50014A82">
            <w:pPr>
              <w:snapToGrid w:val="0"/>
              <w:spacing w:line="400" w:lineRule="exact"/>
              <w:jc w:val="center"/>
              <w:rPr>
                <w:rFonts w:hint="eastAsia" w:ascii="宋体" w:hAnsi="宋体" w:eastAsia="宋体" w:cs="宋体"/>
                <w:kern w:val="0"/>
                <w:lang w:eastAsia="zh-CN"/>
              </w:rPr>
            </w:pPr>
            <w:r>
              <w:rPr>
                <w:rFonts w:hint="eastAsia" w:ascii="宋体" w:hAnsi="宋体" w:cs="宋体"/>
                <w:kern w:val="0"/>
              </w:rPr>
              <w:t>符合第二章“投标人须知”第1.4.1项规定</w:t>
            </w:r>
          </w:p>
        </w:tc>
      </w:tr>
      <w:tr w14:paraId="36F28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00" w:type="dxa"/>
            <w:vMerge w:val="continue"/>
            <w:tcBorders>
              <w:right w:val="single" w:color="auto" w:sz="4" w:space="0"/>
            </w:tcBorders>
            <w:vAlign w:val="center"/>
          </w:tcPr>
          <w:p w14:paraId="5D50D5D3">
            <w:pPr>
              <w:spacing w:line="400" w:lineRule="exact"/>
              <w:jc w:val="center"/>
              <w:rPr>
                <w:rFonts w:ascii="宋体" w:hAnsi="宋体" w:cs="宋体"/>
                <w:szCs w:val="21"/>
              </w:rPr>
            </w:pPr>
          </w:p>
        </w:tc>
        <w:tc>
          <w:tcPr>
            <w:tcW w:w="1545" w:type="dxa"/>
            <w:vMerge w:val="continue"/>
            <w:tcBorders>
              <w:left w:val="single" w:color="auto" w:sz="4" w:space="0"/>
              <w:right w:val="single" w:color="auto" w:sz="4" w:space="0"/>
            </w:tcBorders>
            <w:vAlign w:val="center"/>
          </w:tcPr>
          <w:p w14:paraId="4E55E603">
            <w:pPr>
              <w:spacing w:line="400" w:lineRule="exact"/>
              <w:jc w:val="center"/>
              <w:rPr>
                <w:rFonts w:ascii="宋体" w:hAnsi="宋体"/>
                <w:kern w:val="0"/>
              </w:rPr>
            </w:pPr>
          </w:p>
        </w:tc>
        <w:tc>
          <w:tcPr>
            <w:tcW w:w="2565" w:type="dxa"/>
            <w:tcBorders>
              <w:top w:val="single" w:color="auto" w:sz="4" w:space="0"/>
              <w:left w:val="single" w:color="auto" w:sz="4" w:space="0"/>
              <w:right w:val="single" w:color="auto" w:sz="4" w:space="0"/>
            </w:tcBorders>
            <w:vAlign w:val="center"/>
          </w:tcPr>
          <w:p w14:paraId="6E39DF48">
            <w:pPr>
              <w:snapToGrid w:val="0"/>
              <w:spacing w:line="400" w:lineRule="exact"/>
              <w:jc w:val="center"/>
              <w:rPr>
                <w:rFonts w:ascii="宋体" w:hAnsi="宋体" w:cs="宋体"/>
                <w:kern w:val="0"/>
              </w:rPr>
            </w:pPr>
            <w:r>
              <w:rPr>
                <w:rFonts w:hint="eastAsia" w:ascii="宋体" w:hAnsi="宋体" w:cs="宋体"/>
                <w:kern w:val="0"/>
              </w:rPr>
              <w:t>其他要求</w:t>
            </w:r>
          </w:p>
        </w:tc>
        <w:tc>
          <w:tcPr>
            <w:tcW w:w="4725" w:type="dxa"/>
            <w:tcBorders>
              <w:top w:val="single" w:color="auto" w:sz="4" w:space="0"/>
              <w:left w:val="single" w:color="auto" w:sz="4" w:space="0"/>
            </w:tcBorders>
            <w:vAlign w:val="center"/>
          </w:tcPr>
          <w:p w14:paraId="24281E41">
            <w:pPr>
              <w:snapToGrid w:val="0"/>
              <w:spacing w:line="400" w:lineRule="exact"/>
              <w:jc w:val="center"/>
              <w:rPr>
                <w:rFonts w:ascii="宋体" w:hAnsi="宋体" w:cs="宋体"/>
                <w:kern w:val="0"/>
                <w:u w:val="single"/>
              </w:rPr>
            </w:pPr>
            <w:r>
              <w:rPr>
                <w:rFonts w:hint="eastAsia" w:ascii="宋体" w:hAnsi="宋体" w:cs="宋体"/>
                <w:kern w:val="0"/>
              </w:rPr>
              <w:t>符合第二章“投标人须知”第1.4.1项规定</w:t>
            </w:r>
          </w:p>
        </w:tc>
      </w:tr>
      <w:tr w14:paraId="116D0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restart"/>
            <w:tcBorders>
              <w:right w:val="single" w:color="auto" w:sz="4" w:space="0"/>
            </w:tcBorders>
            <w:vAlign w:val="center"/>
          </w:tcPr>
          <w:p w14:paraId="38D3D38C">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3</w:t>
            </w:r>
          </w:p>
        </w:tc>
        <w:tc>
          <w:tcPr>
            <w:tcW w:w="1545" w:type="dxa"/>
            <w:vMerge w:val="restart"/>
            <w:tcBorders>
              <w:left w:val="single" w:color="auto" w:sz="4" w:space="0"/>
            </w:tcBorders>
            <w:vAlign w:val="center"/>
          </w:tcPr>
          <w:p w14:paraId="6E46FD67">
            <w:pPr>
              <w:spacing w:line="400" w:lineRule="exact"/>
              <w:jc w:val="center"/>
              <w:rPr>
                <w:rFonts w:ascii="宋体" w:hAnsi="宋体"/>
                <w:kern w:val="0"/>
              </w:rPr>
            </w:pPr>
            <w:r>
              <w:rPr>
                <w:rFonts w:hint="eastAsia" w:ascii="宋体" w:hAnsi="宋体"/>
                <w:kern w:val="0"/>
              </w:rPr>
              <w:t>形式评审标准</w:t>
            </w:r>
          </w:p>
        </w:tc>
        <w:tc>
          <w:tcPr>
            <w:tcW w:w="2565" w:type="dxa"/>
            <w:tcBorders>
              <w:right w:val="single" w:color="auto" w:sz="4" w:space="0"/>
            </w:tcBorders>
            <w:vAlign w:val="center"/>
          </w:tcPr>
          <w:p w14:paraId="39AD0301">
            <w:pPr>
              <w:spacing w:line="400" w:lineRule="exact"/>
              <w:jc w:val="center"/>
              <w:rPr>
                <w:rFonts w:ascii="宋体" w:hAnsi="宋体" w:cs="宋体"/>
                <w:kern w:val="0"/>
              </w:rPr>
            </w:pPr>
            <w:r>
              <w:rPr>
                <w:rFonts w:hint="eastAsia" w:ascii="宋体" w:hAnsi="宋体" w:cs="宋体"/>
                <w:kern w:val="0"/>
              </w:rPr>
              <w:t>投标人名称</w:t>
            </w:r>
          </w:p>
        </w:tc>
        <w:tc>
          <w:tcPr>
            <w:tcW w:w="4725" w:type="dxa"/>
            <w:tcBorders>
              <w:left w:val="single" w:color="auto" w:sz="4" w:space="0"/>
            </w:tcBorders>
            <w:vAlign w:val="center"/>
          </w:tcPr>
          <w:p w14:paraId="462C2281">
            <w:pPr>
              <w:snapToGrid w:val="0"/>
              <w:spacing w:line="400" w:lineRule="exact"/>
              <w:ind w:firstLine="420" w:firstLineChars="200"/>
              <w:rPr>
                <w:rFonts w:ascii="宋体" w:hAnsi="宋体" w:cs="宋体"/>
                <w:kern w:val="0"/>
              </w:rPr>
            </w:pPr>
            <w:r>
              <w:rPr>
                <w:rFonts w:hint="eastAsia" w:ascii="宋体" w:hAnsi="宋体" w:cs="宋体"/>
                <w:kern w:val="0"/>
              </w:rPr>
              <w:t>与营业执照一致，依法变更名称的应提交相应证明材料。</w:t>
            </w:r>
          </w:p>
        </w:tc>
      </w:tr>
      <w:tr w14:paraId="5C389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900" w:type="dxa"/>
            <w:vMerge w:val="continue"/>
            <w:tcBorders>
              <w:right w:val="single" w:color="auto" w:sz="4" w:space="0"/>
            </w:tcBorders>
            <w:vAlign w:val="center"/>
          </w:tcPr>
          <w:p w14:paraId="5B6165FF">
            <w:pPr>
              <w:spacing w:line="400" w:lineRule="exact"/>
              <w:jc w:val="center"/>
              <w:rPr>
                <w:rFonts w:ascii="宋体" w:hAnsi="宋体"/>
                <w:b/>
                <w:kern w:val="0"/>
              </w:rPr>
            </w:pPr>
          </w:p>
        </w:tc>
        <w:tc>
          <w:tcPr>
            <w:tcW w:w="1545" w:type="dxa"/>
            <w:vMerge w:val="continue"/>
            <w:tcBorders>
              <w:left w:val="single" w:color="auto" w:sz="4" w:space="0"/>
            </w:tcBorders>
            <w:vAlign w:val="center"/>
          </w:tcPr>
          <w:p w14:paraId="04FC51EC">
            <w:pPr>
              <w:spacing w:line="400" w:lineRule="exact"/>
              <w:jc w:val="center"/>
              <w:rPr>
                <w:rFonts w:ascii="宋体" w:hAnsi="宋体"/>
                <w:b/>
                <w:kern w:val="0"/>
              </w:rPr>
            </w:pPr>
          </w:p>
        </w:tc>
        <w:tc>
          <w:tcPr>
            <w:tcW w:w="2565" w:type="dxa"/>
            <w:tcBorders>
              <w:right w:val="single" w:color="auto" w:sz="4" w:space="0"/>
            </w:tcBorders>
            <w:vAlign w:val="center"/>
          </w:tcPr>
          <w:p w14:paraId="296078F8">
            <w:pPr>
              <w:spacing w:line="400" w:lineRule="exact"/>
              <w:jc w:val="center"/>
              <w:rPr>
                <w:rFonts w:ascii="宋体" w:hAnsi="宋体" w:cs="宋体"/>
                <w:kern w:val="0"/>
              </w:rPr>
            </w:pPr>
            <w:r>
              <w:rPr>
                <w:rFonts w:hint="eastAsia" w:ascii="宋体" w:hAnsi="宋体" w:cs="宋体"/>
                <w:kern w:val="0"/>
              </w:rPr>
              <w:t>投标文件格式</w:t>
            </w:r>
          </w:p>
        </w:tc>
        <w:tc>
          <w:tcPr>
            <w:tcW w:w="4725" w:type="dxa"/>
            <w:tcBorders>
              <w:left w:val="single" w:color="auto" w:sz="4" w:space="0"/>
            </w:tcBorders>
            <w:vAlign w:val="center"/>
          </w:tcPr>
          <w:p w14:paraId="7BB085C1">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符合第二章“投标人须知”第3.7款的要求（不含投标函部分）。</w:t>
            </w:r>
          </w:p>
        </w:tc>
      </w:tr>
      <w:tr w14:paraId="0057F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41879D71">
            <w:pPr>
              <w:spacing w:line="400" w:lineRule="exact"/>
              <w:jc w:val="center"/>
              <w:rPr>
                <w:rFonts w:ascii="宋体" w:hAnsi="宋体"/>
                <w:b/>
                <w:kern w:val="0"/>
              </w:rPr>
            </w:pPr>
          </w:p>
        </w:tc>
        <w:tc>
          <w:tcPr>
            <w:tcW w:w="1545" w:type="dxa"/>
            <w:vMerge w:val="continue"/>
            <w:tcBorders>
              <w:left w:val="single" w:color="auto" w:sz="4" w:space="0"/>
            </w:tcBorders>
            <w:vAlign w:val="center"/>
          </w:tcPr>
          <w:p w14:paraId="1801618F">
            <w:pPr>
              <w:spacing w:line="400" w:lineRule="exact"/>
              <w:jc w:val="center"/>
              <w:rPr>
                <w:rFonts w:ascii="宋体" w:hAnsi="宋体"/>
                <w:b/>
                <w:kern w:val="0"/>
              </w:rPr>
            </w:pPr>
          </w:p>
        </w:tc>
        <w:tc>
          <w:tcPr>
            <w:tcW w:w="2565" w:type="dxa"/>
            <w:tcBorders>
              <w:right w:val="single" w:color="auto" w:sz="4" w:space="0"/>
            </w:tcBorders>
            <w:vAlign w:val="center"/>
          </w:tcPr>
          <w:p w14:paraId="21647D42">
            <w:pPr>
              <w:spacing w:line="400" w:lineRule="exact"/>
              <w:jc w:val="center"/>
              <w:rPr>
                <w:rFonts w:ascii="宋体" w:hAnsi="宋体" w:cs="宋体"/>
                <w:kern w:val="0"/>
              </w:rPr>
            </w:pPr>
            <w:r>
              <w:rPr>
                <w:rFonts w:hint="eastAsia" w:ascii="宋体" w:hAnsi="宋体" w:cs="宋体"/>
                <w:kern w:val="0"/>
              </w:rPr>
              <w:t>投标文件的签署</w:t>
            </w:r>
          </w:p>
        </w:tc>
        <w:tc>
          <w:tcPr>
            <w:tcW w:w="4725" w:type="dxa"/>
            <w:tcBorders>
              <w:left w:val="single" w:color="auto" w:sz="4" w:space="0"/>
            </w:tcBorders>
            <w:vAlign w:val="center"/>
          </w:tcPr>
          <w:p w14:paraId="23691F7D">
            <w:pPr>
              <w:autoSpaceDE w:val="0"/>
              <w:autoSpaceDN w:val="0"/>
              <w:adjustRightInd w:val="0"/>
              <w:snapToGrid w:val="0"/>
              <w:spacing w:line="400" w:lineRule="exact"/>
              <w:ind w:firstLine="420" w:firstLineChars="200"/>
              <w:rPr>
                <w:rFonts w:ascii="宋体" w:hAnsi="宋体" w:cs="宋体"/>
                <w:kern w:val="0"/>
              </w:rPr>
            </w:pPr>
            <w:r>
              <w:rPr>
                <w:rFonts w:hint="eastAsia"/>
              </w:rPr>
              <w:t>第八章 投标文件格式</w:t>
            </w:r>
            <w:r>
              <w:rPr>
                <w:rFonts w:hint="eastAsia" w:ascii="宋体" w:hAnsi="宋体" w:cs="宋体"/>
                <w:kern w:val="0"/>
              </w:rPr>
              <w:t>（不含投标函部分）</w:t>
            </w:r>
            <w:r>
              <w:rPr>
                <w:rFonts w:hint="eastAsia"/>
              </w:rPr>
              <w:t>要求法定代表人或其委托代理人签字（或盖章）的须齐全，</w:t>
            </w:r>
            <w:r>
              <w:rPr>
                <w:rFonts w:hint="eastAsia" w:ascii="宋体" w:hAnsi="宋体"/>
                <w:szCs w:val="21"/>
              </w:rPr>
              <w:t>要求加盖单位法人章的，应加盖投标人的单位印章。</w:t>
            </w:r>
          </w:p>
        </w:tc>
      </w:tr>
      <w:tr w14:paraId="6A2F1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120CA1E9">
            <w:pPr>
              <w:spacing w:line="400" w:lineRule="exact"/>
              <w:jc w:val="center"/>
              <w:rPr>
                <w:rFonts w:ascii="宋体" w:hAnsi="宋体"/>
                <w:b/>
                <w:kern w:val="0"/>
              </w:rPr>
            </w:pPr>
          </w:p>
        </w:tc>
        <w:tc>
          <w:tcPr>
            <w:tcW w:w="1545" w:type="dxa"/>
            <w:vMerge w:val="continue"/>
            <w:tcBorders>
              <w:left w:val="single" w:color="auto" w:sz="4" w:space="0"/>
            </w:tcBorders>
            <w:vAlign w:val="center"/>
          </w:tcPr>
          <w:p w14:paraId="1B885EAA">
            <w:pPr>
              <w:spacing w:line="400" w:lineRule="exact"/>
              <w:jc w:val="center"/>
              <w:rPr>
                <w:rFonts w:ascii="宋体" w:hAnsi="宋体"/>
                <w:b/>
                <w:kern w:val="0"/>
              </w:rPr>
            </w:pPr>
          </w:p>
        </w:tc>
        <w:tc>
          <w:tcPr>
            <w:tcW w:w="2565" w:type="dxa"/>
            <w:tcBorders>
              <w:right w:val="single" w:color="auto" w:sz="4" w:space="0"/>
            </w:tcBorders>
            <w:vAlign w:val="center"/>
          </w:tcPr>
          <w:p w14:paraId="4A7F353E">
            <w:pPr>
              <w:spacing w:line="400" w:lineRule="exact"/>
              <w:jc w:val="center"/>
              <w:rPr>
                <w:rFonts w:ascii="宋体" w:hAnsi="宋体" w:cs="宋体"/>
                <w:kern w:val="0"/>
              </w:rPr>
            </w:pPr>
            <w:r>
              <w:rPr>
                <w:rFonts w:hint="eastAsia" w:ascii="宋体" w:hAnsi="宋体" w:cs="宋体"/>
                <w:kern w:val="0"/>
              </w:rPr>
              <w:t>委托代理人</w:t>
            </w:r>
          </w:p>
        </w:tc>
        <w:tc>
          <w:tcPr>
            <w:tcW w:w="4725" w:type="dxa"/>
            <w:tcBorders>
              <w:left w:val="single" w:color="auto" w:sz="4" w:space="0"/>
            </w:tcBorders>
            <w:vAlign w:val="center"/>
          </w:tcPr>
          <w:p w14:paraId="2C755140">
            <w:pPr>
              <w:snapToGrid w:val="0"/>
              <w:spacing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14:paraId="0DB4E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vAlign w:val="center"/>
          </w:tcPr>
          <w:p w14:paraId="279EEA46">
            <w:pPr>
              <w:spacing w:line="400" w:lineRule="exact"/>
              <w:jc w:val="center"/>
              <w:rPr>
                <w:rFonts w:ascii="宋体" w:hAnsi="宋体"/>
                <w:kern w:val="0"/>
              </w:rPr>
            </w:pPr>
            <w:r>
              <w:rPr>
                <w:rFonts w:hint="eastAsia" w:ascii="宋体" w:hAnsi="宋体"/>
                <w:kern w:val="0"/>
              </w:rPr>
              <w:t>2.2.4</w:t>
            </w:r>
          </w:p>
        </w:tc>
        <w:tc>
          <w:tcPr>
            <w:tcW w:w="1545" w:type="dxa"/>
            <w:vMerge w:val="restart"/>
            <w:tcBorders>
              <w:top w:val="single" w:color="auto" w:sz="4" w:space="0"/>
              <w:left w:val="single" w:color="auto" w:sz="4" w:space="0"/>
            </w:tcBorders>
            <w:vAlign w:val="center"/>
          </w:tcPr>
          <w:p w14:paraId="31FF0E4A">
            <w:pPr>
              <w:spacing w:line="400" w:lineRule="exact"/>
              <w:jc w:val="center"/>
              <w:rPr>
                <w:rFonts w:ascii="宋体" w:hAnsi="宋体"/>
                <w:kern w:val="0"/>
              </w:rPr>
            </w:pPr>
            <w:r>
              <w:rPr>
                <w:rFonts w:ascii="宋体" w:hAnsi="宋体"/>
                <w:kern w:val="0"/>
              </w:rPr>
              <w:t>响应性评审</w:t>
            </w:r>
          </w:p>
          <w:p w14:paraId="6D8B0EF2">
            <w:pPr>
              <w:spacing w:line="400" w:lineRule="exact"/>
              <w:jc w:val="center"/>
              <w:rPr>
                <w:rFonts w:ascii="宋体" w:hAnsi="宋体"/>
                <w:kern w:val="0"/>
              </w:rPr>
            </w:pPr>
            <w:r>
              <w:rPr>
                <w:rFonts w:ascii="宋体" w:hAnsi="宋体"/>
                <w:kern w:val="0"/>
              </w:rPr>
              <w:t>标准</w:t>
            </w:r>
          </w:p>
        </w:tc>
        <w:tc>
          <w:tcPr>
            <w:tcW w:w="2565" w:type="dxa"/>
            <w:tcBorders>
              <w:right w:val="single" w:color="auto" w:sz="4" w:space="0"/>
            </w:tcBorders>
            <w:vAlign w:val="center"/>
          </w:tcPr>
          <w:p w14:paraId="43B60696">
            <w:pPr>
              <w:snapToGrid w:val="0"/>
              <w:spacing w:line="400" w:lineRule="exact"/>
              <w:jc w:val="center"/>
              <w:rPr>
                <w:rFonts w:ascii="宋体" w:hAnsi="宋体" w:cs="宋体"/>
                <w:kern w:val="0"/>
              </w:rPr>
            </w:pPr>
            <w:r>
              <w:rPr>
                <w:rFonts w:hint="eastAsia" w:ascii="宋体" w:hAnsi="宋体" w:cs="宋体"/>
                <w:kern w:val="0"/>
              </w:rPr>
              <w:t>投标内容</w:t>
            </w:r>
          </w:p>
        </w:tc>
        <w:tc>
          <w:tcPr>
            <w:tcW w:w="4725" w:type="dxa"/>
            <w:tcBorders>
              <w:left w:val="single" w:color="auto" w:sz="4" w:space="0"/>
            </w:tcBorders>
            <w:vAlign w:val="center"/>
          </w:tcPr>
          <w:p w14:paraId="6128324F">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14:paraId="4A81A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51FAAF1C">
            <w:pPr>
              <w:spacing w:line="400" w:lineRule="exact"/>
              <w:jc w:val="center"/>
              <w:rPr>
                <w:rFonts w:ascii="宋体" w:hAnsi="宋体"/>
                <w:kern w:val="0"/>
              </w:rPr>
            </w:pPr>
          </w:p>
        </w:tc>
        <w:tc>
          <w:tcPr>
            <w:tcW w:w="1545" w:type="dxa"/>
            <w:vMerge w:val="continue"/>
            <w:tcBorders>
              <w:left w:val="single" w:color="auto" w:sz="4" w:space="0"/>
            </w:tcBorders>
            <w:vAlign w:val="center"/>
          </w:tcPr>
          <w:p w14:paraId="1236D942">
            <w:pPr>
              <w:spacing w:line="400" w:lineRule="exact"/>
              <w:jc w:val="center"/>
              <w:rPr>
                <w:rFonts w:ascii="宋体" w:hAnsi="宋体"/>
                <w:kern w:val="0"/>
              </w:rPr>
            </w:pPr>
          </w:p>
        </w:tc>
        <w:tc>
          <w:tcPr>
            <w:tcW w:w="2565" w:type="dxa"/>
            <w:tcBorders>
              <w:right w:val="single" w:color="auto" w:sz="4" w:space="0"/>
            </w:tcBorders>
            <w:vAlign w:val="center"/>
          </w:tcPr>
          <w:p w14:paraId="402F51F0">
            <w:pPr>
              <w:spacing w:line="400" w:lineRule="exact"/>
              <w:jc w:val="center"/>
              <w:rPr>
                <w:rFonts w:ascii="宋体" w:hAnsi="宋体" w:cs="宋体"/>
                <w:kern w:val="0"/>
              </w:rPr>
            </w:pPr>
            <w:r>
              <w:rPr>
                <w:rFonts w:hint="eastAsia" w:ascii="宋体" w:hAnsi="宋体" w:cs="宋体"/>
                <w:kern w:val="0"/>
              </w:rPr>
              <w:t>投标保证金</w:t>
            </w:r>
          </w:p>
        </w:tc>
        <w:tc>
          <w:tcPr>
            <w:tcW w:w="4725" w:type="dxa"/>
            <w:tcBorders>
              <w:left w:val="single" w:color="auto" w:sz="4" w:space="0"/>
            </w:tcBorders>
            <w:vAlign w:val="center"/>
          </w:tcPr>
          <w:p w14:paraId="3D556189">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符合第二章“投标人须知前附表”第3.4款规定。</w:t>
            </w:r>
          </w:p>
        </w:tc>
      </w:tr>
      <w:tr w14:paraId="0681E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4D12E89C">
            <w:pPr>
              <w:spacing w:line="400" w:lineRule="exact"/>
              <w:jc w:val="center"/>
              <w:rPr>
                <w:rFonts w:ascii="宋体" w:hAnsi="宋体"/>
                <w:kern w:val="0"/>
              </w:rPr>
            </w:pPr>
          </w:p>
        </w:tc>
        <w:tc>
          <w:tcPr>
            <w:tcW w:w="1545" w:type="dxa"/>
            <w:vMerge w:val="continue"/>
            <w:tcBorders>
              <w:left w:val="single" w:color="auto" w:sz="4" w:space="0"/>
            </w:tcBorders>
            <w:vAlign w:val="center"/>
          </w:tcPr>
          <w:p w14:paraId="7871CAB1">
            <w:pPr>
              <w:spacing w:line="400" w:lineRule="exact"/>
              <w:jc w:val="center"/>
              <w:rPr>
                <w:rFonts w:ascii="宋体" w:hAnsi="宋体"/>
                <w:kern w:val="0"/>
              </w:rPr>
            </w:pPr>
          </w:p>
        </w:tc>
        <w:tc>
          <w:tcPr>
            <w:tcW w:w="2565" w:type="dxa"/>
            <w:tcBorders>
              <w:right w:val="single" w:color="auto" w:sz="4" w:space="0"/>
            </w:tcBorders>
            <w:vAlign w:val="center"/>
          </w:tcPr>
          <w:p w14:paraId="0B768745">
            <w:pPr>
              <w:snapToGrid w:val="0"/>
              <w:spacing w:line="400" w:lineRule="exact"/>
              <w:jc w:val="center"/>
              <w:rPr>
                <w:rFonts w:ascii="宋体" w:hAnsi="宋体" w:cs="宋体"/>
                <w:kern w:val="0"/>
              </w:rPr>
            </w:pPr>
            <w:r>
              <w:rPr>
                <w:rFonts w:hint="eastAsia" w:ascii="宋体" w:hAnsi="宋体" w:cs="宋体"/>
                <w:kern w:val="0"/>
              </w:rPr>
              <w:t>权利义务</w:t>
            </w:r>
          </w:p>
        </w:tc>
        <w:tc>
          <w:tcPr>
            <w:tcW w:w="4725" w:type="dxa"/>
            <w:tcBorders>
              <w:left w:val="single" w:color="auto" w:sz="4" w:space="0"/>
            </w:tcBorders>
            <w:vAlign w:val="center"/>
          </w:tcPr>
          <w:p w14:paraId="07F04D68">
            <w:pPr>
              <w:snapToGrid w:val="0"/>
              <w:spacing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w:t>
            </w:r>
            <w:r>
              <w:rPr>
                <w:rFonts w:hint="eastAsia" w:ascii="宋体" w:hAnsi="宋体"/>
                <w:color w:val="000000"/>
              </w:rPr>
              <w:t>比选</w:t>
            </w:r>
            <w:r>
              <w:rPr>
                <w:rFonts w:hint="eastAsia" w:ascii="宋体" w:hAnsi="宋体" w:cs="宋体"/>
                <w:kern w:val="0"/>
              </w:rPr>
              <w:t>人不能接受的条件。（由投标人承诺，承诺书格式详见第八章投标文件格式。）</w:t>
            </w:r>
          </w:p>
        </w:tc>
      </w:tr>
      <w:tr w14:paraId="403A2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26A7F097">
            <w:pPr>
              <w:spacing w:line="400" w:lineRule="exact"/>
              <w:jc w:val="center"/>
              <w:rPr>
                <w:rFonts w:ascii="宋体" w:hAnsi="宋体"/>
                <w:kern w:val="0"/>
              </w:rPr>
            </w:pPr>
          </w:p>
        </w:tc>
        <w:tc>
          <w:tcPr>
            <w:tcW w:w="1545" w:type="dxa"/>
            <w:vMerge w:val="continue"/>
            <w:tcBorders>
              <w:left w:val="single" w:color="auto" w:sz="4" w:space="0"/>
            </w:tcBorders>
            <w:vAlign w:val="center"/>
          </w:tcPr>
          <w:p w14:paraId="32637870">
            <w:pPr>
              <w:spacing w:line="400" w:lineRule="exact"/>
              <w:jc w:val="center"/>
              <w:rPr>
                <w:rFonts w:ascii="宋体" w:hAnsi="宋体"/>
                <w:kern w:val="0"/>
              </w:rPr>
            </w:pPr>
          </w:p>
        </w:tc>
        <w:tc>
          <w:tcPr>
            <w:tcW w:w="2565" w:type="dxa"/>
            <w:tcBorders>
              <w:right w:val="single" w:color="auto" w:sz="4" w:space="0"/>
            </w:tcBorders>
            <w:vAlign w:val="center"/>
          </w:tcPr>
          <w:p w14:paraId="4D610630">
            <w:pPr>
              <w:snapToGrid w:val="0"/>
              <w:spacing w:line="400" w:lineRule="exact"/>
              <w:jc w:val="center"/>
              <w:rPr>
                <w:rFonts w:ascii="宋体" w:hAnsi="宋体" w:cs="宋体"/>
                <w:kern w:val="0"/>
              </w:rPr>
            </w:pPr>
            <w:r>
              <w:rPr>
                <w:rFonts w:hint="eastAsia" w:ascii="宋体" w:hAnsi="宋体" w:cs="宋体"/>
                <w:kern w:val="0"/>
              </w:rPr>
              <w:t>技术标准和要求</w:t>
            </w:r>
          </w:p>
        </w:tc>
        <w:tc>
          <w:tcPr>
            <w:tcW w:w="4725" w:type="dxa"/>
            <w:tcBorders>
              <w:left w:val="single" w:color="auto" w:sz="4" w:space="0"/>
            </w:tcBorders>
            <w:vAlign w:val="center"/>
          </w:tcPr>
          <w:p w14:paraId="2219668F">
            <w:pPr>
              <w:snapToGrid w:val="0"/>
              <w:spacing w:line="400" w:lineRule="exact"/>
              <w:ind w:firstLine="420" w:firstLineChars="200"/>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14:paraId="119AA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bottom w:val="single" w:color="auto" w:sz="4" w:space="0"/>
              <w:right w:val="single" w:color="auto" w:sz="4" w:space="0"/>
            </w:tcBorders>
            <w:vAlign w:val="center"/>
          </w:tcPr>
          <w:p w14:paraId="23EA4D4C">
            <w:pPr>
              <w:spacing w:line="400" w:lineRule="exact"/>
              <w:jc w:val="center"/>
              <w:rPr>
                <w:rFonts w:ascii="宋体" w:hAnsi="宋体"/>
                <w:kern w:val="0"/>
              </w:rPr>
            </w:pPr>
          </w:p>
        </w:tc>
        <w:tc>
          <w:tcPr>
            <w:tcW w:w="1545" w:type="dxa"/>
            <w:vMerge w:val="continue"/>
            <w:tcBorders>
              <w:left w:val="single" w:color="auto" w:sz="4" w:space="0"/>
              <w:bottom w:val="single" w:color="auto" w:sz="4" w:space="0"/>
            </w:tcBorders>
            <w:vAlign w:val="center"/>
          </w:tcPr>
          <w:p w14:paraId="1A4E18EA">
            <w:pPr>
              <w:spacing w:line="400" w:lineRule="exact"/>
              <w:jc w:val="center"/>
              <w:rPr>
                <w:rFonts w:ascii="宋体" w:hAnsi="宋体"/>
                <w:kern w:val="0"/>
              </w:rPr>
            </w:pPr>
          </w:p>
        </w:tc>
        <w:tc>
          <w:tcPr>
            <w:tcW w:w="2565" w:type="dxa"/>
            <w:tcBorders>
              <w:right w:val="single" w:color="auto" w:sz="4" w:space="0"/>
            </w:tcBorders>
            <w:vAlign w:val="center"/>
          </w:tcPr>
          <w:p w14:paraId="7F117489">
            <w:pPr>
              <w:snapToGrid w:val="0"/>
              <w:spacing w:line="400" w:lineRule="exact"/>
              <w:jc w:val="center"/>
              <w:rPr>
                <w:rFonts w:ascii="宋体" w:hAnsi="宋体" w:cs="宋体"/>
                <w:kern w:val="0"/>
              </w:rPr>
            </w:pPr>
            <w:r>
              <w:rPr>
                <w:rFonts w:hint="eastAsia" w:ascii="宋体" w:hAnsi="宋体" w:cs="宋体"/>
                <w:kern w:val="0"/>
              </w:rPr>
              <w:t>实质性要求</w:t>
            </w:r>
          </w:p>
        </w:tc>
        <w:tc>
          <w:tcPr>
            <w:tcW w:w="4725" w:type="dxa"/>
            <w:tcBorders>
              <w:left w:val="single" w:color="auto" w:sz="4" w:space="0"/>
            </w:tcBorders>
            <w:vAlign w:val="center"/>
          </w:tcPr>
          <w:p w14:paraId="16EC82D9">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符合第二章“投标人须知”第1.4.3项规定。</w:t>
            </w:r>
          </w:p>
          <w:p w14:paraId="15247A88">
            <w:pPr>
              <w:snapToGrid w:val="0"/>
              <w:spacing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14:paraId="0BD03892">
            <w:pPr>
              <w:snapToGrid w:val="0"/>
              <w:spacing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14:paraId="589A3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vAlign w:val="center"/>
          </w:tcPr>
          <w:p w14:paraId="4D25136A">
            <w:pPr>
              <w:spacing w:line="400" w:lineRule="exact"/>
              <w:jc w:val="center"/>
              <w:rPr>
                <w:rFonts w:ascii="宋体" w:hAnsi="宋体"/>
                <w:kern w:val="0"/>
              </w:rPr>
            </w:pPr>
            <w:r>
              <w:rPr>
                <w:rFonts w:hint="eastAsia" w:ascii="宋体" w:hAnsi="宋体"/>
                <w:kern w:val="0"/>
              </w:rPr>
              <w:t>2.2.5</w:t>
            </w:r>
          </w:p>
        </w:tc>
        <w:tc>
          <w:tcPr>
            <w:tcW w:w="1545" w:type="dxa"/>
            <w:vMerge w:val="restart"/>
            <w:tcBorders>
              <w:top w:val="single" w:color="auto" w:sz="4" w:space="0"/>
              <w:left w:val="single" w:color="auto" w:sz="4" w:space="0"/>
            </w:tcBorders>
            <w:vAlign w:val="center"/>
          </w:tcPr>
          <w:p w14:paraId="42027F64">
            <w:pPr>
              <w:spacing w:line="400" w:lineRule="exact"/>
              <w:jc w:val="center"/>
              <w:rPr>
                <w:rFonts w:ascii="宋体" w:hAnsi="宋体"/>
                <w:kern w:val="0"/>
              </w:rPr>
            </w:pPr>
            <w:r>
              <w:rPr>
                <w:rFonts w:hint="eastAsia" w:ascii="宋体" w:hAnsi="宋体"/>
                <w:kern w:val="0"/>
              </w:rPr>
              <w:t>投标函部分及经济部分评审标准</w:t>
            </w:r>
          </w:p>
        </w:tc>
        <w:tc>
          <w:tcPr>
            <w:tcW w:w="2565" w:type="dxa"/>
            <w:tcBorders>
              <w:right w:val="single" w:color="auto" w:sz="4" w:space="0"/>
            </w:tcBorders>
            <w:vAlign w:val="center"/>
          </w:tcPr>
          <w:p w14:paraId="2C1BB92B">
            <w:pPr>
              <w:snapToGrid w:val="0"/>
              <w:spacing w:line="400" w:lineRule="exact"/>
              <w:jc w:val="center"/>
              <w:rPr>
                <w:rFonts w:ascii="宋体" w:hAnsi="宋体" w:cs="宋体"/>
                <w:kern w:val="0"/>
              </w:rPr>
            </w:pPr>
            <w:r>
              <w:rPr>
                <w:rFonts w:hint="eastAsia" w:ascii="宋体" w:hAnsi="宋体" w:cs="宋体"/>
                <w:kern w:val="0"/>
              </w:rPr>
              <w:t>投标函部分的签名盖章</w:t>
            </w:r>
          </w:p>
        </w:tc>
        <w:tc>
          <w:tcPr>
            <w:tcW w:w="4725" w:type="dxa"/>
            <w:tcBorders>
              <w:left w:val="single" w:color="auto" w:sz="4" w:space="0"/>
            </w:tcBorders>
            <w:vAlign w:val="center"/>
          </w:tcPr>
          <w:p w14:paraId="554165EE">
            <w:pPr>
              <w:snapToGrid w:val="0"/>
              <w:spacing w:line="400" w:lineRule="exact"/>
              <w:ind w:firstLine="420" w:firstLineChars="200"/>
              <w:rPr>
                <w:rFonts w:ascii="宋体" w:hAnsi="宋体" w:cs="宋体"/>
                <w:kern w:val="0"/>
              </w:rPr>
            </w:pPr>
            <w:r>
              <w:rPr>
                <w:rFonts w:hint="eastAsia" w:ascii="宋体" w:hAnsi="宋体" w:cs="宋体"/>
                <w:kern w:val="0"/>
              </w:rPr>
              <w:t>投标函部分的格式要求法定代表人或其委托代理人签字（或盖章）的须齐全，要求加盖单位法人章的，应加盖投标人的单位印章。</w:t>
            </w:r>
          </w:p>
        </w:tc>
      </w:tr>
      <w:tr w14:paraId="763F9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31756AE3">
            <w:pPr>
              <w:spacing w:line="400" w:lineRule="exact"/>
              <w:jc w:val="center"/>
              <w:rPr>
                <w:rFonts w:ascii="宋体" w:hAnsi="宋体"/>
                <w:kern w:val="0"/>
              </w:rPr>
            </w:pPr>
          </w:p>
        </w:tc>
        <w:tc>
          <w:tcPr>
            <w:tcW w:w="1545" w:type="dxa"/>
            <w:vMerge w:val="continue"/>
            <w:tcBorders>
              <w:left w:val="single" w:color="auto" w:sz="4" w:space="0"/>
            </w:tcBorders>
            <w:vAlign w:val="center"/>
          </w:tcPr>
          <w:p w14:paraId="5C776244">
            <w:pPr>
              <w:spacing w:line="400" w:lineRule="exact"/>
              <w:jc w:val="center"/>
              <w:rPr>
                <w:rFonts w:ascii="宋体" w:hAnsi="宋体"/>
                <w:kern w:val="0"/>
              </w:rPr>
            </w:pPr>
          </w:p>
        </w:tc>
        <w:tc>
          <w:tcPr>
            <w:tcW w:w="2565" w:type="dxa"/>
            <w:tcBorders>
              <w:right w:val="single" w:color="auto" w:sz="4" w:space="0"/>
            </w:tcBorders>
            <w:vAlign w:val="center"/>
          </w:tcPr>
          <w:p w14:paraId="61F73F64">
            <w:pPr>
              <w:snapToGrid w:val="0"/>
              <w:spacing w:line="400" w:lineRule="exact"/>
              <w:jc w:val="center"/>
              <w:rPr>
                <w:rFonts w:ascii="宋体" w:hAnsi="宋体" w:cs="宋体"/>
                <w:kern w:val="0"/>
              </w:rPr>
            </w:pPr>
            <w:r>
              <w:rPr>
                <w:rFonts w:hint="eastAsia" w:ascii="宋体" w:hAnsi="宋体" w:cs="宋体"/>
                <w:kern w:val="0"/>
              </w:rPr>
              <w:t>工期</w:t>
            </w:r>
          </w:p>
        </w:tc>
        <w:tc>
          <w:tcPr>
            <w:tcW w:w="4725" w:type="dxa"/>
            <w:tcBorders>
              <w:left w:val="single" w:color="auto" w:sz="4" w:space="0"/>
            </w:tcBorders>
            <w:vAlign w:val="center"/>
          </w:tcPr>
          <w:p w14:paraId="54F4E0FB">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符合第二章“投标人须知”第1.3.2项规定</w:t>
            </w:r>
          </w:p>
        </w:tc>
      </w:tr>
      <w:tr w14:paraId="321F6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02E5218C">
            <w:pPr>
              <w:spacing w:line="400" w:lineRule="exact"/>
              <w:jc w:val="center"/>
              <w:rPr>
                <w:rFonts w:ascii="宋体" w:hAnsi="宋体"/>
                <w:kern w:val="0"/>
              </w:rPr>
            </w:pPr>
          </w:p>
        </w:tc>
        <w:tc>
          <w:tcPr>
            <w:tcW w:w="1545" w:type="dxa"/>
            <w:vMerge w:val="continue"/>
            <w:tcBorders>
              <w:left w:val="single" w:color="auto" w:sz="4" w:space="0"/>
            </w:tcBorders>
            <w:vAlign w:val="center"/>
          </w:tcPr>
          <w:p w14:paraId="490F3C3C">
            <w:pPr>
              <w:spacing w:line="400" w:lineRule="exact"/>
              <w:jc w:val="center"/>
              <w:rPr>
                <w:rFonts w:ascii="宋体" w:hAnsi="宋体"/>
                <w:kern w:val="0"/>
              </w:rPr>
            </w:pPr>
          </w:p>
        </w:tc>
        <w:tc>
          <w:tcPr>
            <w:tcW w:w="2565" w:type="dxa"/>
            <w:tcBorders>
              <w:right w:val="single" w:color="auto" w:sz="4" w:space="0"/>
            </w:tcBorders>
            <w:vAlign w:val="center"/>
          </w:tcPr>
          <w:p w14:paraId="06134085">
            <w:pPr>
              <w:snapToGrid w:val="0"/>
              <w:spacing w:line="400" w:lineRule="exact"/>
              <w:jc w:val="center"/>
              <w:rPr>
                <w:rFonts w:ascii="宋体" w:hAnsi="宋体" w:cs="宋体"/>
                <w:kern w:val="0"/>
              </w:rPr>
            </w:pPr>
            <w:r>
              <w:rPr>
                <w:rFonts w:hint="eastAsia" w:ascii="宋体" w:hAnsi="宋体" w:cs="宋体"/>
                <w:kern w:val="0"/>
              </w:rPr>
              <w:t>工程质量</w:t>
            </w:r>
          </w:p>
        </w:tc>
        <w:tc>
          <w:tcPr>
            <w:tcW w:w="4725" w:type="dxa"/>
            <w:tcBorders>
              <w:left w:val="single" w:color="auto" w:sz="4" w:space="0"/>
            </w:tcBorders>
            <w:vAlign w:val="center"/>
          </w:tcPr>
          <w:p w14:paraId="427AFF78">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符合第二章“投标人须知”第1.3.3项规定</w:t>
            </w:r>
          </w:p>
        </w:tc>
      </w:tr>
      <w:tr w14:paraId="18398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22C79590">
            <w:pPr>
              <w:spacing w:line="400" w:lineRule="exact"/>
              <w:jc w:val="center"/>
              <w:rPr>
                <w:rFonts w:ascii="宋体" w:hAnsi="宋体"/>
                <w:kern w:val="0"/>
              </w:rPr>
            </w:pPr>
          </w:p>
        </w:tc>
        <w:tc>
          <w:tcPr>
            <w:tcW w:w="1545" w:type="dxa"/>
            <w:vMerge w:val="continue"/>
            <w:tcBorders>
              <w:left w:val="single" w:color="auto" w:sz="4" w:space="0"/>
            </w:tcBorders>
            <w:vAlign w:val="center"/>
          </w:tcPr>
          <w:p w14:paraId="765B9A0D">
            <w:pPr>
              <w:spacing w:line="400" w:lineRule="exact"/>
              <w:jc w:val="center"/>
              <w:rPr>
                <w:rFonts w:ascii="宋体" w:hAnsi="宋体"/>
                <w:kern w:val="0"/>
              </w:rPr>
            </w:pPr>
          </w:p>
        </w:tc>
        <w:tc>
          <w:tcPr>
            <w:tcW w:w="2565" w:type="dxa"/>
            <w:tcBorders>
              <w:right w:val="single" w:color="auto" w:sz="4" w:space="0"/>
            </w:tcBorders>
            <w:vAlign w:val="center"/>
          </w:tcPr>
          <w:p w14:paraId="37DEA89B">
            <w:pPr>
              <w:snapToGrid w:val="0"/>
              <w:spacing w:line="400" w:lineRule="exact"/>
              <w:jc w:val="center"/>
              <w:rPr>
                <w:rFonts w:ascii="宋体" w:hAnsi="宋体" w:cs="宋体"/>
                <w:kern w:val="0"/>
              </w:rPr>
            </w:pPr>
            <w:r>
              <w:rPr>
                <w:rFonts w:hint="eastAsia" w:ascii="宋体" w:hAnsi="宋体" w:cs="宋体"/>
                <w:kern w:val="0"/>
              </w:rPr>
              <w:t>投标有效期</w:t>
            </w:r>
          </w:p>
        </w:tc>
        <w:tc>
          <w:tcPr>
            <w:tcW w:w="4725" w:type="dxa"/>
            <w:tcBorders>
              <w:left w:val="single" w:color="auto" w:sz="4" w:space="0"/>
            </w:tcBorders>
            <w:vAlign w:val="center"/>
          </w:tcPr>
          <w:p w14:paraId="359927E4">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符合第二章“投标人须知”第3.3.1项规定</w:t>
            </w:r>
          </w:p>
        </w:tc>
      </w:tr>
      <w:tr w14:paraId="4569C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1D2EBA4D">
            <w:pPr>
              <w:spacing w:line="400" w:lineRule="exact"/>
              <w:jc w:val="center"/>
              <w:rPr>
                <w:rFonts w:ascii="宋体" w:hAnsi="宋体"/>
                <w:kern w:val="0"/>
              </w:rPr>
            </w:pPr>
          </w:p>
        </w:tc>
        <w:tc>
          <w:tcPr>
            <w:tcW w:w="1545" w:type="dxa"/>
            <w:vMerge w:val="continue"/>
            <w:tcBorders>
              <w:left w:val="single" w:color="auto" w:sz="4" w:space="0"/>
            </w:tcBorders>
            <w:vAlign w:val="center"/>
          </w:tcPr>
          <w:p w14:paraId="4873E347">
            <w:pPr>
              <w:spacing w:line="400" w:lineRule="exact"/>
              <w:jc w:val="center"/>
              <w:rPr>
                <w:rFonts w:ascii="宋体" w:hAnsi="宋体"/>
                <w:kern w:val="0"/>
              </w:rPr>
            </w:pPr>
          </w:p>
        </w:tc>
        <w:tc>
          <w:tcPr>
            <w:tcW w:w="2565" w:type="dxa"/>
            <w:tcBorders>
              <w:right w:val="single" w:color="auto" w:sz="4" w:space="0"/>
            </w:tcBorders>
            <w:vAlign w:val="center"/>
          </w:tcPr>
          <w:p w14:paraId="60345039">
            <w:pPr>
              <w:snapToGrid w:val="0"/>
              <w:spacing w:line="400" w:lineRule="exact"/>
              <w:jc w:val="center"/>
              <w:rPr>
                <w:rFonts w:ascii="宋体" w:hAnsi="宋体" w:cs="宋体"/>
                <w:kern w:val="0"/>
              </w:rPr>
            </w:pPr>
            <w:r>
              <w:rPr>
                <w:rFonts w:hint="eastAsia" w:ascii="宋体" w:hAnsi="宋体" w:cs="宋体"/>
                <w:kern w:val="0"/>
              </w:rPr>
              <w:t>投标总报价</w:t>
            </w:r>
          </w:p>
        </w:tc>
        <w:tc>
          <w:tcPr>
            <w:tcW w:w="4725" w:type="dxa"/>
            <w:tcBorders>
              <w:left w:val="single" w:color="auto" w:sz="4" w:space="0"/>
            </w:tcBorders>
            <w:vAlign w:val="center"/>
          </w:tcPr>
          <w:p w14:paraId="47FA122F">
            <w:pPr>
              <w:snapToGrid w:val="0"/>
              <w:spacing w:line="400" w:lineRule="exact"/>
              <w:ind w:firstLine="420" w:firstLineChars="200"/>
              <w:rPr>
                <w:rFonts w:ascii="宋体" w:hAnsi="宋体" w:cs="宋体"/>
                <w:kern w:val="0"/>
              </w:rPr>
            </w:pPr>
            <w:r>
              <w:rPr>
                <w:rFonts w:hint="eastAsia" w:ascii="宋体" w:hAnsi="宋体" w:cs="宋体"/>
                <w:kern w:val="0"/>
              </w:rPr>
              <w:t>1.投标总报价必须与已标价工程量清单总报价一致,且工程量清单总报价与依据单价、工程数量、分部分项工程合价计算出的结果应一致。</w:t>
            </w:r>
          </w:p>
          <w:p w14:paraId="24CC48A0">
            <w:pPr>
              <w:snapToGrid w:val="0"/>
              <w:spacing w:line="400" w:lineRule="exact"/>
              <w:ind w:firstLine="420" w:firstLineChars="200"/>
              <w:rPr>
                <w:rFonts w:ascii="宋体" w:hAnsi="宋体" w:cs="宋体"/>
                <w:kern w:val="0"/>
              </w:rPr>
            </w:pPr>
            <w:r>
              <w:rPr>
                <w:rFonts w:hint="eastAsia" w:ascii="宋体" w:hAnsi="宋体" w:cs="宋体"/>
                <w:kern w:val="0"/>
              </w:rPr>
              <w:t>2.投标总报价不得高于</w:t>
            </w:r>
            <w:r>
              <w:rPr>
                <w:rFonts w:hint="eastAsia" w:ascii="宋体" w:hAnsi="宋体"/>
                <w:color w:val="000000"/>
              </w:rPr>
              <w:t>比选</w:t>
            </w:r>
            <w:r>
              <w:rPr>
                <w:rFonts w:hint="eastAsia" w:ascii="宋体" w:hAnsi="宋体" w:cs="宋体"/>
                <w:kern w:val="0"/>
              </w:rPr>
              <w:t>人公布的投标总报价最高限价。</w:t>
            </w:r>
          </w:p>
        </w:tc>
      </w:tr>
      <w:tr w14:paraId="36385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11F147B6">
            <w:pPr>
              <w:spacing w:line="400" w:lineRule="exact"/>
              <w:jc w:val="center"/>
              <w:rPr>
                <w:rFonts w:ascii="宋体" w:hAnsi="宋体"/>
                <w:kern w:val="0"/>
              </w:rPr>
            </w:pPr>
          </w:p>
        </w:tc>
        <w:tc>
          <w:tcPr>
            <w:tcW w:w="1545" w:type="dxa"/>
            <w:vMerge w:val="continue"/>
            <w:tcBorders>
              <w:left w:val="single" w:color="auto" w:sz="4" w:space="0"/>
            </w:tcBorders>
            <w:vAlign w:val="center"/>
          </w:tcPr>
          <w:p w14:paraId="39AFC471">
            <w:pPr>
              <w:spacing w:line="400" w:lineRule="exact"/>
              <w:jc w:val="center"/>
              <w:rPr>
                <w:rFonts w:ascii="宋体" w:hAnsi="宋体"/>
                <w:kern w:val="0"/>
              </w:rPr>
            </w:pPr>
          </w:p>
        </w:tc>
        <w:tc>
          <w:tcPr>
            <w:tcW w:w="2565" w:type="dxa"/>
            <w:tcBorders>
              <w:right w:val="single" w:color="auto" w:sz="4" w:space="0"/>
            </w:tcBorders>
            <w:vAlign w:val="center"/>
          </w:tcPr>
          <w:p w14:paraId="1AB2AACE">
            <w:pPr>
              <w:snapToGrid w:val="0"/>
              <w:spacing w:line="400" w:lineRule="exact"/>
              <w:jc w:val="center"/>
              <w:rPr>
                <w:rFonts w:ascii="宋体" w:hAnsi="宋体" w:cs="宋体"/>
                <w:kern w:val="0"/>
              </w:rPr>
            </w:pPr>
            <w:r>
              <w:rPr>
                <w:rFonts w:hint="eastAsia" w:ascii="宋体" w:hAnsi="宋体" w:cs="宋体"/>
                <w:kern w:val="0"/>
              </w:rPr>
              <w:t>暂定金额</w:t>
            </w:r>
          </w:p>
        </w:tc>
        <w:tc>
          <w:tcPr>
            <w:tcW w:w="4725" w:type="dxa"/>
            <w:tcBorders>
              <w:left w:val="single" w:color="auto" w:sz="4" w:space="0"/>
            </w:tcBorders>
            <w:vAlign w:val="center"/>
          </w:tcPr>
          <w:p w14:paraId="15C803A3">
            <w:pPr>
              <w:snapToGrid w:val="0"/>
              <w:spacing w:line="400" w:lineRule="exact"/>
              <w:ind w:firstLine="420" w:firstLineChars="200"/>
              <w:rPr>
                <w:rFonts w:ascii="宋体" w:hAnsi="宋体" w:cs="宋体"/>
                <w:kern w:val="0"/>
              </w:rPr>
            </w:pPr>
            <w:r>
              <w:rPr>
                <w:rFonts w:hint="eastAsia" w:ascii="宋体" w:hAnsi="宋体" w:cs="宋体"/>
                <w:kern w:val="0"/>
              </w:rPr>
              <w:t>暂列金额、暂估价、安全文明施工费等暂定金额必须按照</w:t>
            </w:r>
            <w:r>
              <w:rPr>
                <w:rFonts w:hint="eastAsia" w:ascii="宋体" w:hAnsi="宋体"/>
                <w:color w:val="000000"/>
              </w:rPr>
              <w:t>比选</w:t>
            </w:r>
            <w:r>
              <w:rPr>
                <w:rFonts w:hint="eastAsia" w:ascii="宋体" w:hAnsi="宋体" w:cs="宋体"/>
                <w:kern w:val="0"/>
              </w:rPr>
              <w:t>文件给定的金额填报。</w:t>
            </w:r>
          </w:p>
        </w:tc>
      </w:tr>
      <w:tr w14:paraId="2A89B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5BEFAE1E">
            <w:pPr>
              <w:spacing w:line="400" w:lineRule="exact"/>
              <w:jc w:val="center"/>
              <w:rPr>
                <w:rFonts w:ascii="宋体" w:hAnsi="宋体"/>
                <w:kern w:val="0"/>
              </w:rPr>
            </w:pPr>
          </w:p>
        </w:tc>
        <w:tc>
          <w:tcPr>
            <w:tcW w:w="1545" w:type="dxa"/>
            <w:vMerge w:val="continue"/>
            <w:tcBorders>
              <w:left w:val="single" w:color="auto" w:sz="4" w:space="0"/>
            </w:tcBorders>
            <w:vAlign w:val="center"/>
          </w:tcPr>
          <w:p w14:paraId="23A805D9">
            <w:pPr>
              <w:spacing w:line="400" w:lineRule="exact"/>
              <w:jc w:val="center"/>
              <w:rPr>
                <w:rFonts w:ascii="宋体" w:hAnsi="宋体"/>
                <w:kern w:val="0"/>
              </w:rPr>
            </w:pPr>
          </w:p>
        </w:tc>
        <w:tc>
          <w:tcPr>
            <w:tcW w:w="2565" w:type="dxa"/>
            <w:tcBorders>
              <w:right w:val="single" w:color="auto" w:sz="4" w:space="0"/>
            </w:tcBorders>
            <w:vAlign w:val="center"/>
          </w:tcPr>
          <w:p w14:paraId="7B5EEC8C">
            <w:pPr>
              <w:snapToGrid w:val="0"/>
              <w:spacing w:line="400" w:lineRule="exact"/>
              <w:jc w:val="center"/>
              <w:rPr>
                <w:rFonts w:ascii="宋体" w:hAnsi="宋体" w:cs="宋体"/>
                <w:kern w:val="0"/>
              </w:rPr>
            </w:pPr>
            <w:r>
              <w:rPr>
                <w:rFonts w:hint="eastAsia" w:ascii="宋体" w:hAnsi="宋体" w:cs="宋体"/>
                <w:kern w:val="0"/>
              </w:rPr>
              <w:t>报价唯一</w:t>
            </w:r>
          </w:p>
        </w:tc>
        <w:tc>
          <w:tcPr>
            <w:tcW w:w="4725" w:type="dxa"/>
            <w:tcBorders>
              <w:left w:val="single" w:color="auto" w:sz="4" w:space="0"/>
            </w:tcBorders>
            <w:vAlign w:val="center"/>
          </w:tcPr>
          <w:p w14:paraId="5C6A09EE">
            <w:pPr>
              <w:snapToGrid w:val="0"/>
              <w:spacing w:line="400" w:lineRule="exact"/>
              <w:ind w:firstLine="420" w:firstLineChars="200"/>
              <w:rPr>
                <w:rFonts w:ascii="宋体" w:hAnsi="宋体" w:cs="宋体"/>
                <w:kern w:val="0"/>
              </w:rPr>
            </w:pPr>
            <w:r>
              <w:rPr>
                <w:rFonts w:hint="eastAsia" w:ascii="宋体" w:hAnsi="宋体" w:cs="宋体"/>
                <w:kern w:val="0"/>
              </w:rPr>
              <w:t>只能有一个有效报价。在</w:t>
            </w:r>
            <w:r>
              <w:rPr>
                <w:rFonts w:hint="eastAsia" w:ascii="宋体" w:hAnsi="宋体"/>
                <w:color w:val="000000"/>
              </w:rPr>
              <w:t>比选</w:t>
            </w:r>
            <w:r>
              <w:rPr>
                <w:rFonts w:hint="eastAsia" w:ascii="宋体" w:hAnsi="宋体" w:cs="宋体"/>
                <w:kern w:val="0"/>
              </w:rPr>
              <w:t>文件没有规定的情况下，不得提交选择性报价。</w:t>
            </w:r>
          </w:p>
        </w:tc>
      </w:tr>
      <w:tr w14:paraId="5F9D2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7EC3FD54">
            <w:pPr>
              <w:spacing w:line="400" w:lineRule="exact"/>
              <w:jc w:val="center"/>
              <w:rPr>
                <w:rFonts w:ascii="宋体" w:hAnsi="宋体"/>
                <w:kern w:val="0"/>
              </w:rPr>
            </w:pPr>
          </w:p>
        </w:tc>
        <w:tc>
          <w:tcPr>
            <w:tcW w:w="1545" w:type="dxa"/>
            <w:vMerge w:val="continue"/>
            <w:tcBorders>
              <w:left w:val="single" w:color="auto" w:sz="4" w:space="0"/>
            </w:tcBorders>
            <w:vAlign w:val="center"/>
          </w:tcPr>
          <w:p w14:paraId="15D6769C">
            <w:pPr>
              <w:spacing w:line="400" w:lineRule="exact"/>
              <w:jc w:val="center"/>
              <w:rPr>
                <w:rFonts w:ascii="宋体" w:hAnsi="宋体"/>
                <w:kern w:val="0"/>
              </w:rPr>
            </w:pPr>
          </w:p>
        </w:tc>
        <w:tc>
          <w:tcPr>
            <w:tcW w:w="2565" w:type="dxa"/>
            <w:tcBorders>
              <w:right w:val="single" w:color="auto" w:sz="4" w:space="0"/>
            </w:tcBorders>
            <w:vAlign w:val="center"/>
          </w:tcPr>
          <w:p w14:paraId="5D5C9905">
            <w:pPr>
              <w:snapToGrid w:val="0"/>
              <w:spacing w:line="400" w:lineRule="exact"/>
              <w:jc w:val="center"/>
              <w:rPr>
                <w:rFonts w:ascii="宋体" w:hAnsi="宋体" w:cs="宋体"/>
                <w:kern w:val="0"/>
              </w:rPr>
            </w:pPr>
            <w:r>
              <w:rPr>
                <w:rFonts w:hint="eastAsia" w:ascii="宋体" w:hAnsi="宋体" w:cs="宋体"/>
                <w:kern w:val="0"/>
              </w:rPr>
              <w:t>已标价工程量清单</w:t>
            </w:r>
          </w:p>
        </w:tc>
        <w:tc>
          <w:tcPr>
            <w:tcW w:w="4725" w:type="dxa"/>
            <w:tcBorders>
              <w:left w:val="single" w:color="auto" w:sz="4" w:space="0"/>
            </w:tcBorders>
            <w:vAlign w:val="center"/>
          </w:tcPr>
          <w:p w14:paraId="02402FFE">
            <w:pPr>
              <w:spacing w:line="400" w:lineRule="exact"/>
              <w:ind w:firstLine="420" w:firstLineChars="200"/>
              <w:rPr>
                <w:rFonts w:ascii="宋体" w:hAnsi="宋体" w:cs="宋体"/>
                <w:kern w:val="0"/>
              </w:rPr>
            </w:pPr>
            <w:r>
              <w:rPr>
                <w:rFonts w:hint="eastAsia" w:ascii="宋体" w:hAnsi="宋体" w:cs="宋体"/>
                <w:kern w:val="0"/>
              </w:rPr>
              <w:t>1.符合第五章“工程量清单”给出的范围及数量。</w:t>
            </w:r>
          </w:p>
          <w:p w14:paraId="3A8C9896">
            <w:pPr>
              <w:snapToGrid w:val="0"/>
              <w:spacing w:line="400" w:lineRule="exact"/>
              <w:ind w:firstLine="420" w:firstLineChars="200"/>
              <w:rPr>
                <w:rFonts w:ascii="宋体" w:hAnsi="宋体" w:cs="宋体"/>
                <w:kern w:val="0"/>
              </w:rPr>
            </w:pPr>
            <w:r>
              <w:rPr>
                <w:rFonts w:hint="eastAsia" w:ascii="宋体" w:hAnsi="宋体" w:cs="宋体"/>
                <w:kern w:val="0"/>
              </w:rPr>
              <w:t>2.</w:t>
            </w:r>
            <w:r>
              <w:rPr>
                <w:rFonts w:hint="eastAsia" w:ascii="宋体" w:hAnsi="宋体"/>
                <w:color w:val="000000"/>
              </w:rPr>
              <w:t>比选</w:t>
            </w:r>
            <w:r>
              <w:rPr>
                <w:rFonts w:hint="eastAsia" w:ascii="宋体" w:hAnsi="宋体" w:cs="宋体"/>
                <w:kern w:val="0"/>
              </w:rPr>
              <w:t>文件中规定工程量清单不允许修改的内容不得修改。</w:t>
            </w:r>
          </w:p>
          <w:p w14:paraId="5B07413F">
            <w:pPr>
              <w:snapToGrid w:val="0"/>
              <w:spacing w:line="400" w:lineRule="exact"/>
              <w:ind w:firstLine="420" w:firstLineChars="200"/>
              <w:rPr>
                <w:rFonts w:ascii="宋体" w:hAnsi="宋体" w:cs="宋体"/>
                <w:kern w:val="0"/>
              </w:rPr>
            </w:pPr>
            <w:r>
              <w:rPr>
                <w:rFonts w:hint="eastAsia" w:ascii="宋体" w:hAnsi="宋体" w:cs="宋体"/>
                <w:kern w:val="0"/>
              </w:rPr>
              <w:t>3.每项清单综合单价报价不得高于每项清单综合单价最高限价。</w:t>
            </w:r>
          </w:p>
        </w:tc>
      </w:tr>
      <w:tr w14:paraId="4D04C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900" w:type="dxa"/>
            <w:vMerge w:val="continue"/>
            <w:tcBorders>
              <w:right w:val="single" w:color="auto" w:sz="4" w:space="0"/>
            </w:tcBorders>
            <w:vAlign w:val="center"/>
          </w:tcPr>
          <w:p w14:paraId="0F7C42C9">
            <w:pPr>
              <w:spacing w:line="400" w:lineRule="exact"/>
              <w:jc w:val="center"/>
              <w:rPr>
                <w:rFonts w:ascii="宋体" w:hAnsi="宋体"/>
                <w:kern w:val="0"/>
              </w:rPr>
            </w:pPr>
          </w:p>
        </w:tc>
        <w:tc>
          <w:tcPr>
            <w:tcW w:w="1545" w:type="dxa"/>
            <w:vMerge w:val="continue"/>
            <w:tcBorders>
              <w:left w:val="single" w:color="auto" w:sz="4" w:space="0"/>
            </w:tcBorders>
            <w:vAlign w:val="center"/>
          </w:tcPr>
          <w:p w14:paraId="499FF0E7">
            <w:pPr>
              <w:spacing w:line="400" w:lineRule="exact"/>
              <w:jc w:val="center"/>
              <w:rPr>
                <w:rFonts w:ascii="宋体" w:hAnsi="宋体"/>
                <w:kern w:val="0"/>
              </w:rPr>
            </w:pPr>
          </w:p>
        </w:tc>
        <w:tc>
          <w:tcPr>
            <w:tcW w:w="2565" w:type="dxa"/>
            <w:tcBorders>
              <w:right w:val="single" w:color="auto" w:sz="4" w:space="0"/>
            </w:tcBorders>
            <w:vAlign w:val="center"/>
          </w:tcPr>
          <w:p w14:paraId="42CD0B47">
            <w:pPr>
              <w:snapToGrid w:val="0"/>
              <w:spacing w:line="400" w:lineRule="exact"/>
              <w:jc w:val="center"/>
              <w:rPr>
                <w:rFonts w:ascii="宋体" w:hAnsi="宋体" w:cs="宋体"/>
                <w:kern w:val="0"/>
              </w:rPr>
            </w:pPr>
            <w:r>
              <w:rPr>
                <w:rFonts w:hint="eastAsia" w:ascii="宋体" w:hAnsi="宋体" w:cs="宋体"/>
                <w:kern w:val="0"/>
              </w:rPr>
              <w:t>投标报价算术错误修正</w:t>
            </w:r>
          </w:p>
        </w:tc>
        <w:tc>
          <w:tcPr>
            <w:tcW w:w="4725" w:type="dxa"/>
            <w:tcBorders>
              <w:left w:val="single" w:color="auto" w:sz="4" w:space="0"/>
            </w:tcBorders>
            <w:vAlign w:val="center"/>
          </w:tcPr>
          <w:p w14:paraId="2B3AB54E">
            <w:pPr>
              <w:snapToGrid w:val="0"/>
              <w:spacing w:line="400" w:lineRule="exact"/>
              <w:ind w:firstLine="420" w:firstLineChars="200"/>
              <w:rPr>
                <w:rFonts w:ascii="宋体" w:hAnsi="宋体" w:cs="宋体"/>
                <w:kern w:val="0"/>
              </w:rPr>
            </w:pPr>
            <w:r>
              <w:rPr>
                <w:rFonts w:hint="eastAsia" w:ascii="宋体" w:hAnsi="宋体" w:cs="宋体"/>
                <w:kern w:val="0"/>
              </w:rPr>
              <w:t>符合第三章“评标办法”第3.2.3项规定。</w:t>
            </w:r>
          </w:p>
        </w:tc>
      </w:tr>
      <w:tr w14:paraId="4725C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0" w:type="dxa"/>
            <w:tcBorders>
              <w:right w:val="single" w:color="auto" w:sz="4" w:space="0"/>
            </w:tcBorders>
            <w:vAlign w:val="center"/>
          </w:tcPr>
          <w:p w14:paraId="70E45A8D">
            <w:pPr>
              <w:spacing w:line="400" w:lineRule="exact"/>
              <w:jc w:val="center"/>
              <w:rPr>
                <w:rFonts w:ascii="宋体" w:hAnsi="宋体"/>
              </w:rPr>
            </w:pPr>
            <w:r>
              <w:rPr>
                <w:rFonts w:ascii="宋体" w:hAnsi="宋体"/>
              </w:rPr>
              <w:t>3</w:t>
            </w:r>
          </w:p>
        </w:tc>
        <w:tc>
          <w:tcPr>
            <w:tcW w:w="1545" w:type="dxa"/>
            <w:tcBorders>
              <w:left w:val="single" w:color="auto" w:sz="4" w:space="0"/>
              <w:right w:val="single" w:color="auto" w:sz="4" w:space="0"/>
            </w:tcBorders>
            <w:vAlign w:val="center"/>
          </w:tcPr>
          <w:p w14:paraId="6D261D62">
            <w:pPr>
              <w:spacing w:line="400" w:lineRule="exact"/>
              <w:jc w:val="center"/>
              <w:rPr>
                <w:rFonts w:ascii="宋体" w:hAnsi="宋体"/>
              </w:rPr>
            </w:pPr>
            <w:r>
              <w:rPr>
                <w:rFonts w:hint="eastAsia" w:ascii="宋体" w:hAnsi="宋体"/>
              </w:rPr>
              <w:t>评标程序</w:t>
            </w:r>
          </w:p>
        </w:tc>
        <w:tc>
          <w:tcPr>
            <w:tcW w:w="7290" w:type="dxa"/>
            <w:gridSpan w:val="2"/>
            <w:tcBorders>
              <w:left w:val="single" w:color="auto" w:sz="4" w:space="0"/>
            </w:tcBorders>
            <w:vAlign w:val="center"/>
          </w:tcPr>
          <w:p w14:paraId="2ED39A09">
            <w:pPr>
              <w:spacing w:line="400" w:lineRule="exact"/>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1.对报价不高于最高限价的所有投标人的投标文件，按照报价由低到高的顺序排序。在投标函部分及经济部分评审前，推送给评标委员会的投标文件不得显示排序。</w:t>
            </w:r>
          </w:p>
          <w:p w14:paraId="7DEF574B">
            <w:pPr>
              <w:spacing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14:paraId="721512D6">
            <w:pPr>
              <w:spacing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14:paraId="4935BD5A">
            <w:pPr>
              <w:spacing w:line="400" w:lineRule="exact"/>
              <w:ind w:firstLine="420" w:firstLineChars="20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w:t>
            </w:r>
            <w:r>
              <w:rPr>
                <w:rFonts w:hint="eastAsia" w:ascii="宋体" w:hAnsi="宋体"/>
                <w:color w:val="000000"/>
              </w:rPr>
              <w:t>比选</w:t>
            </w:r>
            <w:r>
              <w:rPr>
                <w:rFonts w:hint="eastAsia" w:ascii="宋体" w:hAnsi="宋体"/>
                <w:kern w:val="0"/>
                <w:szCs w:val="21"/>
              </w:rPr>
              <w:t>文件要求的，评标委员会可以继续评标并确定中标候选人。</w:t>
            </w:r>
          </w:p>
          <w:p w14:paraId="23873960">
            <w:pPr>
              <w:spacing w:line="400" w:lineRule="exact"/>
              <w:ind w:firstLine="420" w:firstLineChars="200"/>
              <w:jc w:val="left"/>
              <w:rPr>
                <w:rFonts w:ascii="宋体" w:hAnsi="宋体"/>
                <w:kern w:val="0"/>
                <w:szCs w:val="21"/>
              </w:rPr>
            </w:pPr>
            <w:r>
              <w:rPr>
                <w:rFonts w:hint="eastAsia" w:ascii="宋体" w:hAnsi="宋体"/>
                <w:kern w:val="0"/>
                <w:szCs w:val="21"/>
              </w:rPr>
              <w:t>注：若出现投标人投标报价相同的，</w:t>
            </w:r>
            <w:r>
              <w:rPr>
                <w:rFonts w:hint="eastAsia" w:ascii="宋体" w:hAnsi="宋体"/>
                <w:spacing w:val="4"/>
                <w:kern w:val="0"/>
                <w:szCs w:val="21"/>
              </w:rPr>
              <w:t>由评标委员会</w:t>
            </w:r>
            <w:r>
              <w:rPr>
                <w:rFonts w:hint="eastAsia" w:ascii="宋体" w:hAnsi="宋体"/>
                <w:spacing w:val="-7"/>
                <w:u w:val="single"/>
              </w:rPr>
              <w:t>全体成员</w:t>
            </w:r>
            <w:r>
              <w:rPr>
                <w:rFonts w:hint="eastAsia" w:ascii="宋体" w:hAnsi="宋体"/>
                <w:u w:val="single"/>
              </w:rPr>
              <w:t>投票，并按简单多数</w:t>
            </w:r>
            <w:r>
              <w:rPr>
                <w:rFonts w:hint="eastAsia" w:ascii="宋体" w:hAnsi="宋体"/>
                <w:spacing w:val="4"/>
                <w:kern w:val="0"/>
                <w:szCs w:val="21"/>
              </w:rPr>
              <w:t>原则排序。</w:t>
            </w:r>
          </w:p>
        </w:tc>
      </w:tr>
      <w:tr w14:paraId="55E79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900" w:type="dxa"/>
            <w:tcBorders>
              <w:right w:val="single" w:color="auto" w:sz="4" w:space="0"/>
            </w:tcBorders>
            <w:vAlign w:val="center"/>
          </w:tcPr>
          <w:p w14:paraId="74F2D593">
            <w:pPr>
              <w:spacing w:line="400" w:lineRule="exact"/>
              <w:jc w:val="center"/>
              <w:rPr>
                <w:rFonts w:ascii="宋体" w:hAnsi="宋体"/>
              </w:rPr>
            </w:pPr>
            <w:r>
              <w:rPr>
                <w:rFonts w:hint="eastAsia" w:ascii="宋体" w:hAnsi="宋体"/>
              </w:rPr>
              <w:t>3.4</w:t>
            </w:r>
          </w:p>
        </w:tc>
        <w:tc>
          <w:tcPr>
            <w:tcW w:w="1545" w:type="dxa"/>
            <w:tcBorders>
              <w:left w:val="single" w:color="auto" w:sz="4" w:space="0"/>
              <w:right w:val="single" w:color="auto" w:sz="4" w:space="0"/>
            </w:tcBorders>
            <w:vAlign w:val="center"/>
          </w:tcPr>
          <w:p w14:paraId="14BA10A8">
            <w:pPr>
              <w:spacing w:line="400" w:lineRule="exact"/>
              <w:jc w:val="center"/>
              <w:rPr>
                <w:rFonts w:ascii="宋体" w:hAnsi="宋体"/>
              </w:rPr>
            </w:pPr>
            <w:r>
              <w:rPr>
                <w:rFonts w:ascii="宋体" w:hAnsi="宋体"/>
              </w:rPr>
              <w:t>评标结果</w:t>
            </w:r>
          </w:p>
        </w:tc>
        <w:tc>
          <w:tcPr>
            <w:tcW w:w="7290" w:type="dxa"/>
            <w:gridSpan w:val="2"/>
            <w:tcBorders>
              <w:left w:val="single" w:color="auto" w:sz="4" w:space="0"/>
            </w:tcBorders>
            <w:vAlign w:val="center"/>
          </w:tcPr>
          <w:p w14:paraId="67A988F5">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14:paraId="33852ABC">
            <w:pPr>
              <w:spacing w:line="400" w:lineRule="exact"/>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hint="eastAsia" w:ascii="宋体" w:hAnsi="宋体"/>
                <w:color w:val="000000"/>
              </w:rPr>
              <w:t>比选</w:t>
            </w:r>
            <w:r>
              <w:rPr>
                <w:rFonts w:ascii="宋体" w:hAnsi="宋体"/>
                <w:kern w:val="0"/>
                <w:szCs w:val="21"/>
              </w:rPr>
              <w:t>人提交书面评标报告。</w:t>
            </w:r>
          </w:p>
        </w:tc>
      </w:tr>
    </w:tbl>
    <w:p w14:paraId="46AA8897">
      <w:pPr>
        <w:pStyle w:val="3"/>
        <w:spacing w:before="0" w:after="0" w:line="500" w:lineRule="exact"/>
        <w:rPr>
          <w:rFonts w:ascii="宋体" w:hAnsi="宋体"/>
          <w:bCs w:val="0"/>
          <w:snapToGrid w:val="0"/>
        </w:rPr>
      </w:pPr>
      <w:r>
        <w:rPr>
          <w:rFonts w:ascii="宋体" w:hAnsi="宋体"/>
          <w:bCs w:val="0"/>
          <w:snapToGrid w:val="0"/>
        </w:rPr>
        <w:br w:type="page"/>
      </w:r>
      <w:bookmarkStart w:id="503" w:name="_Toc57820616"/>
      <w:r>
        <w:rPr>
          <w:rFonts w:ascii="宋体" w:hAnsi="宋体"/>
          <w:b w:val="0"/>
          <w:snapToGrid w:val="0"/>
        </w:rPr>
        <w:t>1.  评标方法</w:t>
      </w:r>
      <w:bookmarkEnd w:id="503"/>
    </w:p>
    <w:p w14:paraId="056F39E9">
      <w:pPr>
        <w:spacing w:line="500" w:lineRule="exact"/>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000000"/>
        </w:rPr>
        <w:t>比选</w:t>
      </w:r>
      <w:r>
        <w:rPr>
          <w:rFonts w:hint="eastAsia" w:ascii="宋体" w:hAnsi="宋体"/>
        </w:rPr>
        <w:t>人授权直接确定中标人。若出现投标人投标报价相同的，以评标办法前附表约定的原则确定排序。</w:t>
      </w:r>
    </w:p>
    <w:p w14:paraId="562A2EF6">
      <w:pPr>
        <w:pStyle w:val="3"/>
        <w:spacing w:before="0" w:after="0" w:line="500" w:lineRule="exact"/>
        <w:rPr>
          <w:rFonts w:ascii="宋体" w:hAnsi="宋体"/>
          <w:b w:val="0"/>
          <w:snapToGrid w:val="0"/>
        </w:rPr>
      </w:pPr>
      <w:bookmarkStart w:id="504" w:name="_Toc57820617"/>
      <w:r>
        <w:rPr>
          <w:rFonts w:ascii="宋体" w:hAnsi="宋体"/>
          <w:b w:val="0"/>
          <w:snapToGrid w:val="0"/>
        </w:rPr>
        <w:t>2.  评审标准</w:t>
      </w:r>
      <w:bookmarkEnd w:id="504"/>
    </w:p>
    <w:p w14:paraId="6A6193BE">
      <w:pPr>
        <w:pStyle w:val="4"/>
        <w:spacing w:before="0" w:after="0" w:line="500" w:lineRule="exact"/>
        <w:rPr>
          <w:rFonts w:ascii="宋体" w:hAnsi="宋体" w:cs="宋体"/>
          <w:sz w:val="21"/>
          <w:szCs w:val="21"/>
        </w:rPr>
      </w:pPr>
      <w:bookmarkStart w:id="505" w:name="_Toc57820618"/>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r>
        <w:rPr>
          <w:rFonts w:hint="eastAsia" w:ascii="宋体" w:hAnsi="宋体" w:cs="宋体"/>
          <w:sz w:val="21"/>
          <w:szCs w:val="21"/>
        </w:rPr>
        <w:t>标准</w:t>
      </w:r>
      <w:bookmarkEnd w:id="505"/>
    </w:p>
    <w:p w14:paraId="73C3BC59">
      <w:pPr>
        <w:autoSpaceDE w:val="0"/>
        <w:autoSpaceDN w:val="0"/>
        <w:adjustRightInd w:val="0"/>
        <w:snapToGrid w:val="0"/>
        <w:spacing w:line="500" w:lineRule="exact"/>
        <w:ind w:firstLine="420" w:firstLineChars="200"/>
        <w:jc w:val="left"/>
        <w:rPr>
          <w:rFonts w:ascii="宋体" w:hAnsi="宋体" w:cs="宋体"/>
          <w:szCs w:val="21"/>
        </w:rPr>
      </w:pPr>
      <w:r>
        <w:rPr>
          <w:rFonts w:hint="eastAsia" w:ascii="宋体" w:hAnsi="宋体" w:cs="宋体"/>
          <w:szCs w:val="21"/>
        </w:rPr>
        <w:t>见评标办法前附表。</w:t>
      </w:r>
    </w:p>
    <w:p w14:paraId="72DEDAAA">
      <w:pPr>
        <w:pStyle w:val="4"/>
        <w:spacing w:before="0" w:after="0" w:line="500" w:lineRule="exact"/>
        <w:rPr>
          <w:rFonts w:ascii="宋体" w:hAnsi="宋体" w:cs="宋体"/>
          <w:sz w:val="21"/>
          <w:szCs w:val="21"/>
        </w:rPr>
      </w:pPr>
      <w:bookmarkStart w:id="506" w:name="_Toc57820619"/>
      <w:r>
        <w:rPr>
          <w:rFonts w:ascii="宋体" w:hAnsi="宋体" w:cs="宋体"/>
          <w:sz w:val="21"/>
          <w:szCs w:val="21"/>
        </w:rPr>
        <w:t>2.</w:t>
      </w:r>
      <w:r>
        <w:rPr>
          <w:rFonts w:hint="eastAsia" w:ascii="宋体" w:hAnsi="宋体" w:cs="宋体"/>
          <w:sz w:val="21"/>
          <w:szCs w:val="21"/>
        </w:rPr>
        <w:t>2符合性审查标准</w:t>
      </w:r>
      <w:bookmarkEnd w:id="506"/>
    </w:p>
    <w:p w14:paraId="161E5C9E">
      <w:pPr>
        <w:autoSpaceDE w:val="0"/>
        <w:autoSpaceDN w:val="0"/>
        <w:adjustRightInd w:val="0"/>
        <w:snapToGrid w:val="0"/>
        <w:spacing w:line="500" w:lineRule="exact"/>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。符合性审查内容：资格评审、形式评审、响应性、投标函部分及经济部分评审</w:t>
      </w:r>
      <w:r>
        <w:rPr>
          <w:rFonts w:hint="eastAsia" w:ascii="宋体" w:hAnsi="宋体" w:cs="宋体"/>
          <w:szCs w:val="21"/>
        </w:rPr>
        <w:t>。</w:t>
      </w:r>
    </w:p>
    <w:p w14:paraId="5ECB5A68">
      <w:pPr>
        <w:autoSpaceDE w:val="0"/>
        <w:autoSpaceDN w:val="0"/>
        <w:adjustRightInd w:val="0"/>
        <w:snapToGrid w:val="0"/>
        <w:spacing w:line="500" w:lineRule="exact"/>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资格评审标准：见评标办法前附表。</w:t>
      </w:r>
    </w:p>
    <w:p w14:paraId="58F2E765">
      <w:pPr>
        <w:autoSpaceDE w:val="0"/>
        <w:autoSpaceDN w:val="0"/>
        <w:adjustRightInd w:val="0"/>
        <w:snapToGrid w:val="0"/>
        <w:spacing w:line="500" w:lineRule="exact"/>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14:paraId="79C6F1F9">
      <w:pPr>
        <w:autoSpaceDE w:val="0"/>
        <w:autoSpaceDN w:val="0"/>
        <w:adjustRightInd w:val="0"/>
        <w:snapToGrid w:val="0"/>
        <w:spacing w:line="500" w:lineRule="exact"/>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14:paraId="7A803958">
      <w:pPr>
        <w:autoSpaceDE w:val="0"/>
        <w:autoSpaceDN w:val="0"/>
        <w:adjustRightInd w:val="0"/>
        <w:snapToGrid w:val="0"/>
        <w:spacing w:line="500" w:lineRule="exact"/>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14:paraId="4CCC7988">
      <w:pPr>
        <w:pStyle w:val="3"/>
        <w:spacing w:before="0" w:after="0" w:line="500" w:lineRule="exact"/>
        <w:rPr>
          <w:rFonts w:ascii="宋体" w:hAnsi="宋体"/>
          <w:b w:val="0"/>
          <w:snapToGrid w:val="0"/>
        </w:rPr>
      </w:pPr>
      <w:bookmarkStart w:id="507" w:name="_Toc57820620"/>
      <w:r>
        <w:rPr>
          <w:rFonts w:ascii="宋体" w:hAnsi="宋体"/>
          <w:b w:val="0"/>
          <w:snapToGrid w:val="0"/>
        </w:rPr>
        <w:t>3.  评标程序</w:t>
      </w:r>
      <w:bookmarkEnd w:id="507"/>
    </w:p>
    <w:p w14:paraId="3CE14903">
      <w:pPr>
        <w:pStyle w:val="4"/>
        <w:spacing w:before="0" w:after="0" w:line="500" w:lineRule="exact"/>
        <w:rPr>
          <w:rFonts w:ascii="宋体" w:hAnsi="宋体" w:cs="宋体"/>
          <w:sz w:val="21"/>
          <w:szCs w:val="21"/>
        </w:rPr>
      </w:pPr>
      <w:bookmarkStart w:id="508" w:name="_Toc57820621"/>
      <w:r>
        <w:rPr>
          <w:rFonts w:ascii="宋体" w:hAnsi="宋体" w:cs="宋体"/>
          <w:sz w:val="21"/>
          <w:szCs w:val="21"/>
        </w:rPr>
        <w:t>3.1</w:t>
      </w:r>
      <w:r>
        <w:rPr>
          <w:rFonts w:hint="eastAsia" w:ascii="宋体" w:hAnsi="宋体" w:cs="宋体"/>
          <w:sz w:val="21"/>
          <w:szCs w:val="21"/>
        </w:rPr>
        <w:t>报价排序</w:t>
      </w:r>
      <w:bookmarkEnd w:id="508"/>
    </w:p>
    <w:p w14:paraId="516C537F">
      <w:pPr>
        <w:spacing w:line="500" w:lineRule="exact"/>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w:t>
      </w:r>
    </w:p>
    <w:p w14:paraId="5014ECA9">
      <w:pPr>
        <w:pStyle w:val="4"/>
        <w:spacing w:before="0" w:after="0" w:line="500" w:lineRule="exact"/>
        <w:rPr>
          <w:rFonts w:ascii="宋体" w:hAnsi="宋体" w:cs="宋体"/>
          <w:sz w:val="21"/>
          <w:szCs w:val="21"/>
        </w:rPr>
      </w:pPr>
      <w:bookmarkStart w:id="509" w:name="_Toc57820622"/>
      <w:r>
        <w:rPr>
          <w:rFonts w:ascii="宋体" w:hAnsi="宋体" w:cs="宋体"/>
          <w:sz w:val="21"/>
          <w:szCs w:val="21"/>
        </w:rPr>
        <w:t>3.</w:t>
      </w:r>
      <w:r>
        <w:rPr>
          <w:rFonts w:hint="eastAsia" w:ascii="宋体" w:hAnsi="宋体" w:cs="宋体"/>
          <w:sz w:val="21"/>
          <w:szCs w:val="21"/>
        </w:rPr>
        <w:t>2符合性审查</w:t>
      </w:r>
      <w:bookmarkEnd w:id="509"/>
    </w:p>
    <w:p w14:paraId="3A544586">
      <w:pPr>
        <w:spacing w:line="500" w:lineRule="exact"/>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款规定的标准对投标文件进行符合性审查。符合性审查顺序：资格评审、形式评审、响应性、投标函部分及经济部分评审。</w:t>
      </w:r>
    </w:p>
    <w:p w14:paraId="656BF622">
      <w:pPr>
        <w:spacing w:line="5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14:paraId="39C425A5">
      <w:pPr>
        <w:spacing w:line="500" w:lineRule="exact"/>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14:paraId="75FB54FE">
      <w:pPr>
        <w:spacing w:line="5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14:paraId="30D7BE64">
      <w:pPr>
        <w:spacing w:line="500" w:lineRule="exact"/>
        <w:ind w:firstLine="420" w:firstLineChars="200"/>
        <w:rPr>
          <w:rFonts w:ascii="宋体" w:hAnsi="宋体" w:cs="宋体"/>
          <w:szCs w:val="21"/>
        </w:rPr>
      </w:pPr>
      <w:r>
        <w:rPr>
          <w:rFonts w:hint="eastAsia" w:ascii="宋体" w:hAnsi="宋体" w:cs="宋体"/>
          <w:szCs w:val="21"/>
        </w:rPr>
        <w:t>（3）拒绝按评标委员会要求澄清、说明或补正的。</w:t>
      </w:r>
    </w:p>
    <w:p w14:paraId="0A603520">
      <w:pPr>
        <w:spacing w:line="500" w:lineRule="exact"/>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14:paraId="6D5971BF">
      <w:pPr>
        <w:spacing w:line="500" w:lineRule="exact"/>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14:paraId="1E8EBD7B">
      <w:pPr>
        <w:spacing w:line="500" w:lineRule="exact"/>
        <w:ind w:firstLine="420" w:firstLineChars="200"/>
        <w:rPr>
          <w:rFonts w:ascii="宋体" w:hAnsi="宋体" w:cs="宋体"/>
          <w:szCs w:val="21"/>
        </w:rPr>
      </w:pPr>
      <w:r>
        <w:rPr>
          <w:rFonts w:hint="eastAsia" w:ascii="宋体" w:hAnsi="宋体" w:cs="宋体"/>
          <w:szCs w:val="21"/>
        </w:rPr>
        <w:t>（2）投标函中的总报价与已标价工程量清单总报价不一致，且工程量清单总报价与依据单价、工程数量、分部分项工程合价计算出的结果不一致的，由评标委员会作否决投标处理。</w:t>
      </w:r>
    </w:p>
    <w:p w14:paraId="7EF0691B">
      <w:pPr>
        <w:pStyle w:val="4"/>
        <w:spacing w:before="0" w:after="0" w:line="500" w:lineRule="exact"/>
        <w:rPr>
          <w:rFonts w:ascii="宋体" w:hAnsi="宋体" w:cs="宋体"/>
          <w:sz w:val="21"/>
          <w:szCs w:val="21"/>
        </w:rPr>
      </w:pPr>
      <w:bookmarkStart w:id="510" w:name="_Toc57820623"/>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投标文件的澄清和补正</w:t>
      </w:r>
      <w:bookmarkEnd w:id="510"/>
    </w:p>
    <w:p w14:paraId="001A0525">
      <w:pPr>
        <w:spacing w:line="5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14:paraId="46B7889C">
      <w:pPr>
        <w:spacing w:line="5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14:paraId="79D6D201">
      <w:pPr>
        <w:spacing w:line="5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14:paraId="1C08C90D">
      <w:pPr>
        <w:pStyle w:val="4"/>
        <w:spacing w:before="0" w:after="0" w:line="500" w:lineRule="exact"/>
        <w:rPr>
          <w:rFonts w:ascii="宋体" w:hAnsi="宋体" w:cs="宋体"/>
          <w:sz w:val="21"/>
          <w:szCs w:val="21"/>
        </w:rPr>
      </w:pPr>
      <w:bookmarkStart w:id="511" w:name="_Toc479262406"/>
      <w:bookmarkStart w:id="512" w:name="_Toc484465184"/>
      <w:bookmarkStart w:id="513" w:name="_Toc57820624"/>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511"/>
      <w:bookmarkEnd w:id="512"/>
      <w:bookmarkEnd w:id="513"/>
    </w:p>
    <w:p w14:paraId="59CDACAD">
      <w:pPr>
        <w:autoSpaceDE w:val="0"/>
        <w:autoSpaceDN w:val="0"/>
        <w:adjustRightInd w:val="0"/>
        <w:spacing w:line="500" w:lineRule="exact"/>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14:paraId="3DC6B28C">
      <w:pPr>
        <w:spacing w:line="500" w:lineRule="exact"/>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w:t>
      </w:r>
      <w:r>
        <w:rPr>
          <w:rFonts w:hint="eastAsia" w:ascii="宋体" w:hAnsi="宋体"/>
          <w:color w:val="000000"/>
        </w:rPr>
        <w:t>比选</w:t>
      </w:r>
      <w:r>
        <w:rPr>
          <w:rFonts w:hint="eastAsia" w:ascii="宋体" w:hAnsi="宋体" w:cs="宋体"/>
          <w:szCs w:val="21"/>
        </w:rPr>
        <w:t>人提交书面评标报告和中标候选人名单。</w:t>
      </w:r>
    </w:p>
    <w:p w14:paraId="54E7C42E">
      <w:pPr>
        <w:spacing w:line="500" w:lineRule="exact"/>
        <w:ind w:firstLine="420" w:firstLineChars="200"/>
        <w:jc w:val="left"/>
        <w:rPr>
          <w:rFonts w:ascii="宋体" w:hAnsi="宋体" w:cs="宋体"/>
          <w:szCs w:val="21"/>
        </w:rPr>
      </w:pPr>
    </w:p>
    <w:p w14:paraId="3B07EC09">
      <w:pPr>
        <w:pStyle w:val="13"/>
        <w:spacing w:line="400" w:lineRule="exact"/>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14:paraId="41012B17">
      <w:pPr>
        <w:pStyle w:val="13"/>
        <w:spacing w:line="400" w:lineRule="exact"/>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16"/>
        <w:tblW w:w="973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189"/>
        <w:gridCol w:w="1695"/>
        <w:gridCol w:w="6850"/>
      </w:tblGrid>
      <w:tr w14:paraId="76FB4D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89" w:type="dxa"/>
            <w:vAlign w:val="center"/>
          </w:tcPr>
          <w:p w14:paraId="60370363">
            <w:pPr>
              <w:spacing w:line="400" w:lineRule="exact"/>
              <w:jc w:val="center"/>
              <w:rPr>
                <w:rFonts w:ascii="宋体" w:hAnsi="宋体"/>
                <w:b/>
                <w:szCs w:val="21"/>
              </w:rPr>
            </w:pPr>
            <w:r>
              <w:rPr>
                <w:rFonts w:ascii="宋体" w:hAnsi="宋体"/>
                <w:b/>
                <w:szCs w:val="21"/>
              </w:rPr>
              <w:t>章节号</w:t>
            </w:r>
          </w:p>
        </w:tc>
        <w:tc>
          <w:tcPr>
            <w:tcW w:w="1695" w:type="dxa"/>
            <w:vAlign w:val="center"/>
          </w:tcPr>
          <w:p w14:paraId="29466DEA">
            <w:pPr>
              <w:spacing w:line="400" w:lineRule="exact"/>
              <w:jc w:val="center"/>
              <w:rPr>
                <w:rFonts w:ascii="宋体" w:hAnsi="宋体"/>
                <w:b/>
                <w:szCs w:val="21"/>
              </w:rPr>
            </w:pPr>
            <w:r>
              <w:rPr>
                <w:rFonts w:ascii="宋体" w:hAnsi="宋体"/>
                <w:b/>
                <w:szCs w:val="21"/>
              </w:rPr>
              <w:t>条款名称</w:t>
            </w:r>
          </w:p>
        </w:tc>
        <w:tc>
          <w:tcPr>
            <w:tcW w:w="6850" w:type="dxa"/>
            <w:vAlign w:val="center"/>
          </w:tcPr>
          <w:p w14:paraId="58F107CF">
            <w:pPr>
              <w:spacing w:line="400" w:lineRule="exact"/>
              <w:jc w:val="center"/>
              <w:rPr>
                <w:rFonts w:ascii="宋体" w:hAnsi="宋体"/>
                <w:b/>
                <w:szCs w:val="21"/>
              </w:rPr>
            </w:pPr>
            <w:r>
              <w:rPr>
                <w:rFonts w:ascii="宋体" w:hAnsi="宋体"/>
                <w:b/>
                <w:szCs w:val="21"/>
              </w:rPr>
              <w:t>否决投标条件</w:t>
            </w:r>
          </w:p>
        </w:tc>
      </w:tr>
      <w:tr w14:paraId="6839F3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restart"/>
            <w:vAlign w:val="center"/>
          </w:tcPr>
          <w:p w14:paraId="0F1E63DB">
            <w:pPr>
              <w:spacing w:line="400" w:lineRule="exact"/>
              <w:jc w:val="center"/>
              <w:rPr>
                <w:rFonts w:ascii="宋体" w:hAnsi="宋体"/>
                <w:szCs w:val="21"/>
              </w:rPr>
            </w:pPr>
            <w:r>
              <w:rPr>
                <w:rFonts w:hint="eastAsia" w:ascii="宋体" w:hAnsi="宋体"/>
                <w:szCs w:val="21"/>
              </w:rPr>
              <w:t>第三章</w:t>
            </w:r>
          </w:p>
        </w:tc>
        <w:tc>
          <w:tcPr>
            <w:tcW w:w="1695" w:type="dxa"/>
            <w:tcBorders>
              <w:bottom w:val="single" w:color="auto" w:sz="4" w:space="0"/>
            </w:tcBorders>
            <w:vAlign w:val="center"/>
          </w:tcPr>
          <w:p w14:paraId="4437243F">
            <w:pPr>
              <w:spacing w:line="400" w:lineRule="exact"/>
              <w:jc w:val="center"/>
              <w:rPr>
                <w:rFonts w:ascii="宋体" w:hAnsi="宋体"/>
                <w:szCs w:val="21"/>
              </w:rPr>
            </w:pPr>
            <w:r>
              <w:rPr>
                <w:rFonts w:hint="eastAsia" w:ascii="宋体" w:hAnsi="宋体"/>
                <w:szCs w:val="21"/>
              </w:rPr>
              <w:t>技术方案评审</w:t>
            </w:r>
          </w:p>
          <w:p w14:paraId="0889F949">
            <w:pPr>
              <w:spacing w:line="400" w:lineRule="exact"/>
              <w:jc w:val="center"/>
              <w:rPr>
                <w:rFonts w:ascii="宋体" w:hAnsi="宋体"/>
                <w:szCs w:val="21"/>
              </w:rPr>
            </w:pPr>
            <w:r>
              <w:rPr>
                <w:rFonts w:hint="eastAsia" w:ascii="宋体" w:hAnsi="宋体"/>
                <w:szCs w:val="21"/>
              </w:rPr>
              <w:t>（如有）</w:t>
            </w:r>
          </w:p>
        </w:tc>
        <w:tc>
          <w:tcPr>
            <w:tcW w:w="6850" w:type="dxa"/>
            <w:vAlign w:val="center"/>
          </w:tcPr>
          <w:p w14:paraId="5AFBE909">
            <w:pPr>
              <w:spacing w:line="400" w:lineRule="exact"/>
              <w:ind w:firstLine="420" w:firstLineChars="200"/>
              <w:rPr>
                <w:rFonts w:ascii="宋体" w:hAnsi="宋体"/>
                <w:szCs w:val="21"/>
              </w:rPr>
            </w:pPr>
            <w:r>
              <w:rPr>
                <w:rFonts w:hint="eastAsia" w:ascii="宋体" w:hAnsi="宋体"/>
                <w:szCs w:val="21"/>
              </w:rPr>
              <w:t>A-1投标人的技术方案综合性评审不合格，由评标委员会作否决投标处理。</w:t>
            </w:r>
          </w:p>
        </w:tc>
      </w:tr>
      <w:tr w14:paraId="4DC7DE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vAlign w:val="center"/>
          </w:tcPr>
          <w:p w14:paraId="4F658958">
            <w:pPr>
              <w:spacing w:line="400" w:lineRule="exact"/>
              <w:jc w:val="center"/>
              <w:rPr>
                <w:rFonts w:ascii="宋体" w:hAnsi="宋体"/>
                <w:szCs w:val="21"/>
              </w:rPr>
            </w:pPr>
          </w:p>
        </w:tc>
        <w:tc>
          <w:tcPr>
            <w:tcW w:w="1695" w:type="dxa"/>
            <w:vMerge w:val="restart"/>
            <w:tcBorders>
              <w:top w:val="single" w:color="auto" w:sz="4" w:space="0"/>
            </w:tcBorders>
            <w:vAlign w:val="center"/>
          </w:tcPr>
          <w:p w14:paraId="525CCE7B">
            <w:pPr>
              <w:spacing w:line="400" w:lineRule="exact"/>
              <w:jc w:val="center"/>
              <w:rPr>
                <w:rFonts w:ascii="宋体" w:hAnsi="宋体"/>
                <w:szCs w:val="21"/>
              </w:rPr>
            </w:pPr>
            <w:r>
              <w:rPr>
                <w:rFonts w:hint="eastAsia" w:ascii="宋体" w:hAnsi="宋体"/>
                <w:szCs w:val="21"/>
              </w:rPr>
              <w:t>资格评审</w:t>
            </w:r>
          </w:p>
        </w:tc>
        <w:tc>
          <w:tcPr>
            <w:tcW w:w="6850" w:type="dxa"/>
            <w:vAlign w:val="center"/>
          </w:tcPr>
          <w:p w14:paraId="5FFF1E4A">
            <w:pPr>
              <w:spacing w:line="400" w:lineRule="exact"/>
              <w:ind w:firstLine="420" w:firstLineChars="200"/>
              <w:rPr>
                <w:rFonts w:ascii="宋体" w:hAnsi="宋体"/>
                <w:szCs w:val="21"/>
              </w:rPr>
            </w:pPr>
            <w:r>
              <w:rPr>
                <w:rFonts w:hint="eastAsia" w:ascii="宋体" w:hAnsi="宋体"/>
                <w:szCs w:val="21"/>
              </w:rPr>
              <w:t>A-2投标人的营业执照须满足投标人须知前附表第1.4.1项的要求，否则由评标委员会作否决投标处理。</w:t>
            </w:r>
          </w:p>
        </w:tc>
      </w:tr>
      <w:tr w14:paraId="325EC9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vAlign w:val="center"/>
          </w:tcPr>
          <w:p w14:paraId="2198868D">
            <w:pPr>
              <w:spacing w:line="400" w:lineRule="exact"/>
              <w:jc w:val="center"/>
              <w:rPr>
                <w:rFonts w:ascii="宋体" w:hAnsi="宋体"/>
                <w:szCs w:val="21"/>
              </w:rPr>
            </w:pPr>
          </w:p>
        </w:tc>
        <w:tc>
          <w:tcPr>
            <w:tcW w:w="1695" w:type="dxa"/>
            <w:vMerge w:val="continue"/>
            <w:vAlign w:val="center"/>
          </w:tcPr>
          <w:p w14:paraId="50E81848">
            <w:pPr>
              <w:spacing w:line="400" w:lineRule="exact"/>
              <w:jc w:val="center"/>
              <w:rPr>
                <w:rFonts w:ascii="宋体" w:hAnsi="宋体"/>
                <w:szCs w:val="21"/>
              </w:rPr>
            </w:pPr>
          </w:p>
        </w:tc>
        <w:tc>
          <w:tcPr>
            <w:tcW w:w="6850" w:type="dxa"/>
            <w:vAlign w:val="center"/>
          </w:tcPr>
          <w:p w14:paraId="2D8E7743">
            <w:pPr>
              <w:spacing w:line="400" w:lineRule="exact"/>
              <w:ind w:firstLine="420" w:firstLineChars="200"/>
              <w:rPr>
                <w:rFonts w:ascii="宋体" w:hAnsi="宋体"/>
                <w:szCs w:val="21"/>
              </w:rPr>
            </w:pPr>
            <w:r>
              <w:rPr>
                <w:rFonts w:hint="eastAsia" w:ascii="宋体" w:hAnsi="宋体"/>
                <w:szCs w:val="21"/>
              </w:rPr>
              <w:t>A-3投标人的财务须满足投标人须知前附表第1.4.1项的要求，否则由评标委员会作否决投标处理（如有）。</w:t>
            </w:r>
          </w:p>
        </w:tc>
      </w:tr>
      <w:tr w14:paraId="6F9985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vAlign w:val="center"/>
          </w:tcPr>
          <w:p w14:paraId="359D721F">
            <w:pPr>
              <w:spacing w:line="400" w:lineRule="exact"/>
              <w:jc w:val="center"/>
              <w:rPr>
                <w:rFonts w:ascii="宋体" w:hAnsi="宋体"/>
                <w:szCs w:val="21"/>
              </w:rPr>
            </w:pPr>
          </w:p>
        </w:tc>
        <w:tc>
          <w:tcPr>
            <w:tcW w:w="1695" w:type="dxa"/>
            <w:vMerge w:val="continue"/>
            <w:vAlign w:val="center"/>
          </w:tcPr>
          <w:p w14:paraId="20548CDE">
            <w:pPr>
              <w:spacing w:line="400" w:lineRule="exact"/>
              <w:jc w:val="center"/>
              <w:rPr>
                <w:rFonts w:ascii="宋体" w:hAnsi="宋体"/>
                <w:szCs w:val="21"/>
              </w:rPr>
            </w:pPr>
          </w:p>
        </w:tc>
        <w:tc>
          <w:tcPr>
            <w:tcW w:w="6850" w:type="dxa"/>
            <w:vAlign w:val="center"/>
          </w:tcPr>
          <w:p w14:paraId="63F10281">
            <w:pPr>
              <w:spacing w:line="400" w:lineRule="exact"/>
              <w:ind w:firstLine="420" w:firstLineChars="200"/>
              <w:rPr>
                <w:rFonts w:ascii="宋体" w:hAnsi="宋体"/>
                <w:szCs w:val="21"/>
              </w:rPr>
            </w:pPr>
            <w:r>
              <w:rPr>
                <w:rFonts w:hint="eastAsia" w:ascii="宋体" w:hAnsi="宋体"/>
                <w:szCs w:val="21"/>
              </w:rPr>
              <w:t>A-4投标人的业绩须满足投标人须知前附表第1.4.1项的要求，否则由评标委员会作否决投标处理（如有）。</w:t>
            </w:r>
          </w:p>
        </w:tc>
      </w:tr>
      <w:tr w14:paraId="64180F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vAlign w:val="center"/>
          </w:tcPr>
          <w:p w14:paraId="6429455C">
            <w:pPr>
              <w:spacing w:line="400" w:lineRule="exact"/>
              <w:jc w:val="center"/>
              <w:rPr>
                <w:rFonts w:ascii="宋体" w:hAnsi="宋体"/>
                <w:szCs w:val="21"/>
              </w:rPr>
            </w:pPr>
          </w:p>
        </w:tc>
        <w:tc>
          <w:tcPr>
            <w:tcW w:w="1695" w:type="dxa"/>
            <w:vMerge w:val="continue"/>
            <w:vAlign w:val="center"/>
          </w:tcPr>
          <w:p w14:paraId="0040551A">
            <w:pPr>
              <w:spacing w:line="400" w:lineRule="exact"/>
              <w:jc w:val="center"/>
              <w:rPr>
                <w:rFonts w:ascii="宋体" w:hAnsi="宋体"/>
                <w:szCs w:val="21"/>
              </w:rPr>
            </w:pPr>
          </w:p>
        </w:tc>
        <w:tc>
          <w:tcPr>
            <w:tcW w:w="6850" w:type="dxa"/>
            <w:vAlign w:val="center"/>
          </w:tcPr>
          <w:p w14:paraId="319B99E4">
            <w:pPr>
              <w:spacing w:line="400" w:lineRule="exact"/>
              <w:ind w:firstLine="420" w:firstLineChars="200"/>
              <w:rPr>
                <w:rFonts w:ascii="宋体" w:hAnsi="宋体"/>
                <w:szCs w:val="21"/>
              </w:rPr>
            </w:pPr>
            <w:r>
              <w:rPr>
                <w:rFonts w:hint="eastAsia" w:ascii="宋体" w:hAnsi="宋体"/>
                <w:szCs w:val="21"/>
              </w:rPr>
              <w:t>A-5投标人的投标截止日投标资格情况须满足投标人须知前附表第1.4.1项的要求，否则由评标委员会作否决投标处理。</w:t>
            </w:r>
          </w:p>
        </w:tc>
      </w:tr>
      <w:tr w14:paraId="3555D1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vAlign w:val="center"/>
          </w:tcPr>
          <w:p w14:paraId="288B33CE">
            <w:pPr>
              <w:spacing w:line="400" w:lineRule="exact"/>
              <w:jc w:val="center"/>
              <w:rPr>
                <w:rFonts w:ascii="宋体" w:hAnsi="宋体"/>
                <w:szCs w:val="21"/>
              </w:rPr>
            </w:pPr>
          </w:p>
        </w:tc>
        <w:tc>
          <w:tcPr>
            <w:tcW w:w="1695" w:type="dxa"/>
            <w:vMerge w:val="continue"/>
            <w:vAlign w:val="center"/>
          </w:tcPr>
          <w:p w14:paraId="74DC19FC">
            <w:pPr>
              <w:spacing w:line="400" w:lineRule="exact"/>
              <w:jc w:val="center"/>
              <w:rPr>
                <w:rFonts w:ascii="宋体" w:hAnsi="宋体"/>
                <w:szCs w:val="21"/>
              </w:rPr>
            </w:pPr>
          </w:p>
        </w:tc>
        <w:tc>
          <w:tcPr>
            <w:tcW w:w="6850" w:type="dxa"/>
            <w:vAlign w:val="center"/>
          </w:tcPr>
          <w:p w14:paraId="68327A61">
            <w:pPr>
              <w:spacing w:line="400" w:lineRule="exact"/>
              <w:ind w:firstLine="420" w:firstLineChars="200"/>
              <w:rPr>
                <w:rFonts w:ascii="宋体" w:hAnsi="宋体"/>
                <w:szCs w:val="21"/>
              </w:rPr>
            </w:pPr>
            <w:r>
              <w:rPr>
                <w:rFonts w:hint="eastAsia" w:ascii="宋体" w:hAnsi="宋体"/>
                <w:szCs w:val="21"/>
              </w:rPr>
              <w:t>A-6投标人的项目经理资格须满足投标人须知前附表第1.4.1项的要求，否则由评标委员会作否决投标处理（如有）。</w:t>
            </w:r>
          </w:p>
        </w:tc>
      </w:tr>
      <w:tr w14:paraId="3472E1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vAlign w:val="center"/>
          </w:tcPr>
          <w:p w14:paraId="7CD9DDC4">
            <w:pPr>
              <w:spacing w:line="400" w:lineRule="exact"/>
              <w:jc w:val="center"/>
              <w:rPr>
                <w:rFonts w:ascii="宋体" w:hAnsi="宋体"/>
                <w:szCs w:val="21"/>
              </w:rPr>
            </w:pPr>
          </w:p>
        </w:tc>
        <w:tc>
          <w:tcPr>
            <w:tcW w:w="1695" w:type="dxa"/>
            <w:vMerge w:val="continue"/>
            <w:vAlign w:val="center"/>
          </w:tcPr>
          <w:p w14:paraId="648DCC7E">
            <w:pPr>
              <w:spacing w:line="400" w:lineRule="exact"/>
              <w:jc w:val="center"/>
              <w:rPr>
                <w:rFonts w:ascii="宋体" w:hAnsi="宋体"/>
                <w:szCs w:val="21"/>
              </w:rPr>
            </w:pPr>
          </w:p>
        </w:tc>
        <w:tc>
          <w:tcPr>
            <w:tcW w:w="6850" w:type="dxa"/>
            <w:vAlign w:val="center"/>
          </w:tcPr>
          <w:p w14:paraId="13704A26">
            <w:pPr>
              <w:spacing w:line="400" w:lineRule="exact"/>
              <w:ind w:firstLine="420" w:firstLineChars="200"/>
              <w:rPr>
                <w:rFonts w:ascii="宋体" w:hAnsi="宋体"/>
                <w:szCs w:val="21"/>
              </w:rPr>
            </w:pPr>
            <w:r>
              <w:rPr>
                <w:rFonts w:hint="eastAsia" w:ascii="宋体" w:hAnsi="宋体"/>
                <w:szCs w:val="21"/>
              </w:rPr>
              <w:t>A-7投标人的其他要求须满足投标人须知前附表第1.4.1项的要求，否则由评标委员会作否决投标处理。</w:t>
            </w:r>
          </w:p>
        </w:tc>
      </w:tr>
      <w:tr w14:paraId="0678D5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vAlign w:val="center"/>
          </w:tcPr>
          <w:p w14:paraId="5B62379C">
            <w:pPr>
              <w:spacing w:line="400" w:lineRule="exact"/>
              <w:jc w:val="center"/>
              <w:rPr>
                <w:rFonts w:ascii="宋体" w:hAnsi="宋体"/>
                <w:szCs w:val="21"/>
              </w:rPr>
            </w:pPr>
          </w:p>
        </w:tc>
        <w:tc>
          <w:tcPr>
            <w:tcW w:w="1695" w:type="dxa"/>
            <w:vMerge w:val="continue"/>
            <w:vAlign w:val="center"/>
          </w:tcPr>
          <w:p w14:paraId="1090C357">
            <w:pPr>
              <w:spacing w:line="400" w:lineRule="exact"/>
              <w:jc w:val="center"/>
              <w:rPr>
                <w:rFonts w:ascii="宋体" w:hAnsi="宋体"/>
                <w:szCs w:val="21"/>
              </w:rPr>
            </w:pPr>
          </w:p>
        </w:tc>
        <w:tc>
          <w:tcPr>
            <w:tcW w:w="6850" w:type="dxa"/>
            <w:vAlign w:val="center"/>
          </w:tcPr>
          <w:p w14:paraId="2A02B3B4">
            <w:pPr>
              <w:spacing w:line="400" w:lineRule="exact"/>
              <w:ind w:firstLine="420" w:firstLineChars="200"/>
              <w:rPr>
                <w:rFonts w:ascii="宋体" w:hAnsi="宋体"/>
                <w:szCs w:val="21"/>
              </w:rPr>
            </w:pPr>
            <w:r>
              <w:rPr>
                <w:rFonts w:hint="eastAsia" w:ascii="宋体" w:hAnsi="宋体"/>
                <w:szCs w:val="21"/>
              </w:rPr>
              <w:t>A-8若有联合体投标人，则：</w:t>
            </w:r>
          </w:p>
          <w:p w14:paraId="0BAB52FC">
            <w:pPr>
              <w:spacing w:line="400" w:lineRule="exact"/>
              <w:ind w:firstLine="420" w:firstLineChars="200"/>
              <w:rPr>
                <w:rFonts w:ascii="宋体" w:hAnsi="宋体"/>
                <w:szCs w:val="21"/>
              </w:rPr>
            </w:pPr>
            <w:r>
              <w:rPr>
                <w:rFonts w:hint="eastAsia" w:ascii="宋体" w:hAnsi="宋体"/>
                <w:szCs w:val="21"/>
              </w:rPr>
              <w:t>（1）联合体各方应按照</w:t>
            </w:r>
            <w:r>
              <w:rPr>
                <w:rFonts w:hint="eastAsia" w:ascii="宋体" w:hAnsi="宋体"/>
                <w:color w:val="000000"/>
              </w:rPr>
              <w:t>比选</w:t>
            </w:r>
            <w:r>
              <w:rPr>
                <w:rFonts w:hint="eastAsia" w:ascii="宋体" w:hAnsi="宋体"/>
                <w:szCs w:val="21"/>
              </w:rPr>
              <w:t>文件提供的格式签订联合体协议书，明确联合体牵头人和各方权利义务；</w:t>
            </w:r>
          </w:p>
          <w:p w14:paraId="2A1F596B">
            <w:pPr>
              <w:spacing w:line="400" w:lineRule="exact"/>
              <w:ind w:firstLine="420" w:firstLineChars="200"/>
              <w:rPr>
                <w:rFonts w:ascii="宋体" w:hAnsi="宋体"/>
                <w:szCs w:val="21"/>
              </w:rPr>
            </w:pPr>
            <w:r>
              <w:rPr>
                <w:rFonts w:hint="eastAsia" w:ascii="宋体" w:hAnsi="宋体"/>
                <w:szCs w:val="21"/>
              </w:rPr>
              <w:t>（2）联合体各方均应当具备承担招标项目的相应能力，联合体协议约定同一专业分工由两个及以上单位共同承担的，按照资质等级较低的单位确定资质等级；</w:t>
            </w:r>
          </w:p>
          <w:p w14:paraId="576232E3">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14:paraId="242E9D54">
            <w:pPr>
              <w:spacing w:line="400" w:lineRule="exact"/>
              <w:ind w:firstLine="420" w:firstLineChars="200"/>
              <w:rPr>
                <w:rFonts w:ascii="宋体" w:hAnsi="宋体"/>
                <w:szCs w:val="21"/>
              </w:rPr>
            </w:pPr>
            <w:r>
              <w:rPr>
                <w:rFonts w:hint="eastAsia" w:ascii="宋体" w:hAnsi="宋体"/>
                <w:szCs w:val="21"/>
              </w:rPr>
              <w:t>否则由评标委员会作否决投标处理。</w:t>
            </w:r>
          </w:p>
        </w:tc>
      </w:tr>
      <w:tr w14:paraId="1A9767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6B45EBA4">
            <w:pPr>
              <w:spacing w:line="400" w:lineRule="exact"/>
              <w:jc w:val="center"/>
              <w:rPr>
                <w:rFonts w:ascii="宋体" w:hAnsi="宋体"/>
                <w:szCs w:val="21"/>
              </w:rPr>
            </w:pPr>
          </w:p>
        </w:tc>
        <w:tc>
          <w:tcPr>
            <w:tcW w:w="1695" w:type="dxa"/>
            <w:vMerge w:val="restart"/>
            <w:vAlign w:val="center"/>
          </w:tcPr>
          <w:p w14:paraId="1CCEF63F">
            <w:pPr>
              <w:spacing w:line="400" w:lineRule="exact"/>
              <w:jc w:val="center"/>
              <w:rPr>
                <w:rFonts w:ascii="宋体" w:hAnsi="宋体"/>
                <w:szCs w:val="21"/>
              </w:rPr>
            </w:pPr>
            <w:r>
              <w:rPr>
                <w:rFonts w:hint="eastAsia" w:ascii="宋体" w:hAnsi="宋体"/>
                <w:szCs w:val="21"/>
              </w:rPr>
              <w:t>形式评审</w:t>
            </w:r>
          </w:p>
        </w:tc>
        <w:tc>
          <w:tcPr>
            <w:tcW w:w="6850" w:type="dxa"/>
          </w:tcPr>
          <w:p w14:paraId="58995CEA">
            <w:pPr>
              <w:spacing w:line="400" w:lineRule="exact"/>
              <w:ind w:firstLine="420" w:firstLineChars="200"/>
              <w:rPr>
                <w:rFonts w:ascii="宋体" w:hAnsi="宋体"/>
                <w:szCs w:val="21"/>
              </w:rPr>
            </w:pPr>
            <w:r>
              <w:rPr>
                <w:rFonts w:hint="eastAsia" w:ascii="宋体" w:hAnsi="宋体"/>
                <w:szCs w:val="21"/>
              </w:rPr>
              <w:t>A-9投标人名称必须与营业执照一致，依法变更名称的应提交相应证明材料，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54E7AE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600ABEF5">
            <w:pPr>
              <w:spacing w:line="400" w:lineRule="exact"/>
              <w:jc w:val="center"/>
              <w:rPr>
                <w:rFonts w:ascii="宋体" w:hAnsi="宋体"/>
                <w:szCs w:val="21"/>
              </w:rPr>
            </w:pPr>
          </w:p>
        </w:tc>
        <w:tc>
          <w:tcPr>
            <w:tcW w:w="1695" w:type="dxa"/>
            <w:vMerge w:val="continue"/>
            <w:vAlign w:val="center"/>
          </w:tcPr>
          <w:p w14:paraId="01ABEA75">
            <w:pPr>
              <w:spacing w:line="400" w:lineRule="exact"/>
              <w:jc w:val="center"/>
              <w:rPr>
                <w:rFonts w:ascii="宋体" w:hAnsi="宋体"/>
                <w:szCs w:val="21"/>
              </w:rPr>
            </w:pPr>
          </w:p>
        </w:tc>
        <w:tc>
          <w:tcPr>
            <w:tcW w:w="6850" w:type="dxa"/>
          </w:tcPr>
          <w:p w14:paraId="51404444">
            <w:pPr>
              <w:spacing w:line="400" w:lineRule="exact"/>
              <w:ind w:firstLine="420" w:firstLineChars="200"/>
              <w:rPr>
                <w:rFonts w:ascii="宋体" w:hAnsi="宋体"/>
                <w:szCs w:val="21"/>
              </w:rPr>
            </w:pPr>
            <w:r>
              <w:rPr>
                <w:rFonts w:hint="eastAsia" w:ascii="宋体" w:hAnsi="宋体"/>
                <w:szCs w:val="21"/>
              </w:rPr>
              <w:t>A-10投标文件格式（不含投标函部分）符合第二章“投标人须知”第3.7款的要求，否则由评标委员会作否决投标处理。</w:t>
            </w:r>
          </w:p>
          <w:p w14:paraId="5F47415A">
            <w:pPr>
              <w:spacing w:line="400" w:lineRule="exact"/>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w:t>
            </w:r>
            <w:r>
              <w:rPr>
                <w:rFonts w:hint="eastAsia" w:ascii="宋体" w:hAnsi="宋体"/>
                <w:szCs w:val="21"/>
              </w:rPr>
              <w:t>视为重大偏差，</w:t>
            </w:r>
            <w:r>
              <w:rPr>
                <w:rFonts w:hint="eastAsia" w:ascii="宋体" w:hAnsi="宋体"/>
                <w:kern w:val="0"/>
                <w:szCs w:val="21"/>
              </w:rPr>
              <w:t>由评标委员会作否决投标处理。</w:t>
            </w:r>
          </w:p>
        </w:tc>
      </w:tr>
      <w:tr w14:paraId="2005AD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1ED854F4">
            <w:pPr>
              <w:spacing w:line="400" w:lineRule="exact"/>
              <w:jc w:val="center"/>
              <w:rPr>
                <w:rFonts w:ascii="宋体" w:hAnsi="宋体"/>
                <w:szCs w:val="21"/>
              </w:rPr>
            </w:pPr>
          </w:p>
        </w:tc>
        <w:tc>
          <w:tcPr>
            <w:tcW w:w="1695" w:type="dxa"/>
            <w:vMerge w:val="continue"/>
            <w:vAlign w:val="center"/>
          </w:tcPr>
          <w:p w14:paraId="5E19D468">
            <w:pPr>
              <w:spacing w:line="400" w:lineRule="exact"/>
              <w:jc w:val="center"/>
              <w:rPr>
                <w:rFonts w:ascii="宋体" w:hAnsi="宋体"/>
                <w:szCs w:val="21"/>
              </w:rPr>
            </w:pPr>
          </w:p>
        </w:tc>
        <w:tc>
          <w:tcPr>
            <w:tcW w:w="6850" w:type="dxa"/>
          </w:tcPr>
          <w:p w14:paraId="3D721E78">
            <w:pPr>
              <w:spacing w:line="400" w:lineRule="exact"/>
              <w:ind w:firstLine="420" w:firstLineChars="200"/>
              <w:rPr>
                <w:rFonts w:ascii="宋体" w:hAnsi="宋体"/>
                <w:szCs w:val="21"/>
              </w:rPr>
            </w:pPr>
            <w:r>
              <w:rPr>
                <w:rFonts w:hint="eastAsia" w:ascii="宋体" w:hAnsi="宋体"/>
                <w:szCs w:val="21"/>
              </w:rPr>
              <w:t>A-11联合体参与投标的应提交联合体协议书，并明确联合体牵头人。在联合体协议书第5条联合体各成员单位内部的职责分工中填写的联合体所有成员单位名称应与其营业执照一致，依法变更名称的应提交相应证明材料，否则由评标委员会作否决投标处理。</w:t>
            </w:r>
          </w:p>
        </w:tc>
      </w:tr>
      <w:tr w14:paraId="403028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70E6ED1C">
            <w:pPr>
              <w:spacing w:line="400" w:lineRule="exact"/>
              <w:jc w:val="center"/>
              <w:rPr>
                <w:rFonts w:ascii="宋体" w:hAnsi="宋体"/>
                <w:szCs w:val="21"/>
              </w:rPr>
            </w:pPr>
          </w:p>
        </w:tc>
        <w:tc>
          <w:tcPr>
            <w:tcW w:w="1695" w:type="dxa"/>
            <w:vMerge w:val="continue"/>
            <w:vAlign w:val="center"/>
          </w:tcPr>
          <w:p w14:paraId="1C177C08">
            <w:pPr>
              <w:spacing w:line="400" w:lineRule="exact"/>
              <w:jc w:val="center"/>
              <w:rPr>
                <w:rFonts w:ascii="宋体" w:hAnsi="宋体"/>
                <w:szCs w:val="21"/>
              </w:rPr>
            </w:pPr>
          </w:p>
        </w:tc>
        <w:tc>
          <w:tcPr>
            <w:tcW w:w="6850" w:type="dxa"/>
          </w:tcPr>
          <w:p w14:paraId="6768C506">
            <w:pPr>
              <w:spacing w:line="400" w:lineRule="exact"/>
              <w:ind w:firstLine="420" w:firstLineChars="200"/>
              <w:rPr>
                <w:rFonts w:ascii="宋体" w:hAnsi="宋体"/>
                <w:szCs w:val="21"/>
              </w:rPr>
            </w:pPr>
            <w:r>
              <w:rPr>
                <w:rFonts w:hint="eastAsia" w:ascii="宋体" w:hAnsi="宋体"/>
                <w:szCs w:val="21"/>
              </w:rPr>
              <w:t>A-12第八章 投标文件格式（不含投标函部分）要求法定代表人或其委托代理人签名（或盖章）的须齐全，否则由评标委员会作否决投标处理。</w:t>
            </w:r>
          </w:p>
          <w:p w14:paraId="47297188">
            <w:pPr>
              <w:spacing w:line="400" w:lineRule="exact"/>
              <w:ind w:firstLine="420" w:firstLineChars="200"/>
              <w:rPr>
                <w:rFonts w:ascii="宋体" w:hAnsi="宋体"/>
                <w:szCs w:val="21"/>
              </w:rPr>
            </w:pPr>
            <w:r>
              <w:rPr>
                <w:rFonts w:hint="eastAsia" w:ascii="宋体" w:hAnsi="宋体"/>
                <w:szCs w:val="21"/>
              </w:rPr>
              <w:t>若投标单位为联合体，则联合体协议书中各联合体成员单位签名（或盖章）须齐全，联合体协议书以外的投标文件格式中，要求法定代表人或其委托代理人签名（或盖章）的均由联合体牵头人法定代表人或其委托代理人签名（或盖章），否则由评标委员会作否决投标处理。</w:t>
            </w:r>
          </w:p>
        </w:tc>
      </w:tr>
      <w:tr w14:paraId="26B880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203AE942">
            <w:pPr>
              <w:spacing w:line="400" w:lineRule="exact"/>
              <w:jc w:val="center"/>
              <w:rPr>
                <w:rFonts w:ascii="宋体" w:hAnsi="宋体"/>
                <w:szCs w:val="21"/>
              </w:rPr>
            </w:pPr>
          </w:p>
        </w:tc>
        <w:tc>
          <w:tcPr>
            <w:tcW w:w="1695" w:type="dxa"/>
            <w:vMerge w:val="continue"/>
            <w:vAlign w:val="center"/>
          </w:tcPr>
          <w:p w14:paraId="7B88B46B">
            <w:pPr>
              <w:spacing w:line="400" w:lineRule="exact"/>
              <w:jc w:val="center"/>
              <w:rPr>
                <w:rFonts w:ascii="宋体" w:hAnsi="宋体"/>
                <w:szCs w:val="21"/>
              </w:rPr>
            </w:pPr>
          </w:p>
        </w:tc>
        <w:tc>
          <w:tcPr>
            <w:tcW w:w="6850" w:type="dxa"/>
          </w:tcPr>
          <w:p w14:paraId="40D0D476">
            <w:pPr>
              <w:spacing w:line="400" w:lineRule="exact"/>
              <w:ind w:firstLine="420" w:firstLineChars="200"/>
              <w:rPr>
                <w:rFonts w:ascii="宋体" w:hAnsi="宋体"/>
                <w:szCs w:val="21"/>
              </w:rPr>
            </w:pPr>
            <w:r>
              <w:rPr>
                <w:rFonts w:hint="eastAsia" w:ascii="宋体" w:hAnsi="宋体"/>
                <w:szCs w:val="21"/>
              </w:rPr>
              <w:t>A-13投标人法定代表人的委托代理人有法定代表人签署的授权委托书和投标人为其缴纳的养老保险证明材料。否则由评标委员会作否决投标处理。</w:t>
            </w:r>
          </w:p>
        </w:tc>
      </w:tr>
      <w:tr w14:paraId="342723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6506F227">
            <w:pPr>
              <w:spacing w:line="400" w:lineRule="exact"/>
              <w:jc w:val="center"/>
              <w:rPr>
                <w:rFonts w:ascii="宋体" w:hAnsi="宋体"/>
                <w:szCs w:val="21"/>
              </w:rPr>
            </w:pPr>
          </w:p>
        </w:tc>
        <w:tc>
          <w:tcPr>
            <w:tcW w:w="1695" w:type="dxa"/>
            <w:vMerge w:val="restart"/>
            <w:vAlign w:val="center"/>
          </w:tcPr>
          <w:p w14:paraId="609F93B6">
            <w:pPr>
              <w:spacing w:line="400" w:lineRule="exact"/>
              <w:jc w:val="center"/>
              <w:rPr>
                <w:rFonts w:ascii="宋体" w:hAnsi="宋体"/>
                <w:szCs w:val="21"/>
              </w:rPr>
            </w:pPr>
            <w:r>
              <w:rPr>
                <w:rFonts w:hint="eastAsia" w:ascii="宋体" w:hAnsi="宋体"/>
                <w:szCs w:val="21"/>
              </w:rPr>
              <w:t>响应性评审</w:t>
            </w:r>
          </w:p>
        </w:tc>
        <w:tc>
          <w:tcPr>
            <w:tcW w:w="6850" w:type="dxa"/>
            <w:vAlign w:val="center"/>
          </w:tcPr>
          <w:p w14:paraId="40B45338">
            <w:pPr>
              <w:spacing w:line="400" w:lineRule="exact"/>
              <w:ind w:firstLine="420" w:firstLineChars="200"/>
              <w:rPr>
                <w:rFonts w:ascii="宋体" w:hAnsi="宋体"/>
                <w:szCs w:val="21"/>
              </w:rPr>
            </w:pPr>
            <w:r>
              <w:rPr>
                <w:rFonts w:hint="eastAsia" w:ascii="宋体" w:hAnsi="宋体"/>
                <w:szCs w:val="21"/>
              </w:rPr>
              <w:t>A-14投标内容符合第二章“投标人须知”第1.3.1项规定，否则由评标委员会作否决投标处理。</w:t>
            </w:r>
          </w:p>
        </w:tc>
      </w:tr>
      <w:tr w14:paraId="195338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598F5E79">
            <w:pPr>
              <w:spacing w:line="400" w:lineRule="exact"/>
              <w:jc w:val="center"/>
              <w:rPr>
                <w:rFonts w:ascii="宋体" w:hAnsi="宋体"/>
                <w:szCs w:val="21"/>
              </w:rPr>
            </w:pPr>
          </w:p>
        </w:tc>
        <w:tc>
          <w:tcPr>
            <w:tcW w:w="1695" w:type="dxa"/>
            <w:vMerge w:val="continue"/>
            <w:vAlign w:val="center"/>
          </w:tcPr>
          <w:p w14:paraId="4CF39837">
            <w:pPr>
              <w:spacing w:line="400" w:lineRule="exact"/>
              <w:jc w:val="center"/>
              <w:rPr>
                <w:rFonts w:ascii="宋体" w:hAnsi="宋体"/>
                <w:szCs w:val="21"/>
              </w:rPr>
            </w:pPr>
          </w:p>
        </w:tc>
        <w:tc>
          <w:tcPr>
            <w:tcW w:w="6850" w:type="dxa"/>
            <w:vAlign w:val="center"/>
          </w:tcPr>
          <w:p w14:paraId="4466A114">
            <w:pPr>
              <w:spacing w:line="400" w:lineRule="exact"/>
              <w:ind w:firstLine="420" w:firstLineChars="200"/>
              <w:rPr>
                <w:rFonts w:ascii="宋体" w:hAnsi="宋体"/>
                <w:szCs w:val="21"/>
              </w:rPr>
            </w:pPr>
            <w:r>
              <w:rPr>
                <w:rFonts w:hint="eastAsia" w:ascii="宋体" w:hAnsi="宋体"/>
                <w:szCs w:val="21"/>
              </w:rPr>
              <w:t>A-15投标人应按投标人须知前附表第3.4款规定递交投标保证金，并作为其投标文件的组成部分，否则由评标委员会作否决投标处理。</w:t>
            </w:r>
          </w:p>
        </w:tc>
      </w:tr>
      <w:tr w14:paraId="48C5C7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39CD3A8F">
            <w:pPr>
              <w:spacing w:line="400" w:lineRule="exact"/>
              <w:jc w:val="center"/>
              <w:rPr>
                <w:rFonts w:ascii="宋体" w:hAnsi="宋体"/>
                <w:szCs w:val="21"/>
              </w:rPr>
            </w:pPr>
          </w:p>
        </w:tc>
        <w:tc>
          <w:tcPr>
            <w:tcW w:w="1695" w:type="dxa"/>
            <w:vMerge w:val="continue"/>
            <w:vAlign w:val="center"/>
          </w:tcPr>
          <w:p w14:paraId="49CCB87A">
            <w:pPr>
              <w:spacing w:line="400" w:lineRule="exact"/>
              <w:jc w:val="center"/>
              <w:rPr>
                <w:rFonts w:ascii="宋体" w:hAnsi="宋体"/>
                <w:szCs w:val="21"/>
              </w:rPr>
            </w:pPr>
          </w:p>
        </w:tc>
        <w:tc>
          <w:tcPr>
            <w:tcW w:w="6850" w:type="dxa"/>
            <w:vAlign w:val="center"/>
          </w:tcPr>
          <w:p w14:paraId="526BB0B1">
            <w:pPr>
              <w:spacing w:line="400" w:lineRule="exact"/>
              <w:ind w:firstLine="420" w:firstLineChars="200"/>
              <w:rPr>
                <w:rFonts w:ascii="宋体" w:hAnsi="宋体"/>
                <w:szCs w:val="21"/>
              </w:rPr>
            </w:pPr>
            <w:r>
              <w:rPr>
                <w:rFonts w:hint="eastAsia" w:ascii="宋体" w:hAnsi="宋体"/>
                <w:szCs w:val="21"/>
              </w:rPr>
              <w:t>A-16符合第四章“合同条款及格式”规定，投标文件不应附有</w:t>
            </w:r>
            <w:r>
              <w:rPr>
                <w:rFonts w:hint="eastAsia" w:ascii="宋体" w:hAnsi="宋体"/>
                <w:color w:val="000000"/>
              </w:rPr>
              <w:t>比选</w:t>
            </w:r>
            <w:r>
              <w:rPr>
                <w:rFonts w:hint="eastAsia" w:ascii="宋体" w:hAnsi="宋体"/>
                <w:szCs w:val="21"/>
              </w:rPr>
              <w:t>人不能接受的条件。否则由评标委员会作否决投标处理。（由投标人承诺，承诺书格式详见第八章投标文件格式。）</w:t>
            </w:r>
          </w:p>
        </w:tc>
      </w:tr>
      <w:tr w14:paraId="066281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2A4C3202">
            <w:pPr>
              <w:spacing w:line="400" w:lineRule="exact"/>
              <w:jc w:val="center"/>
              <w:rPr>
                <w:rFonts w:ascii="宋体" w:hAnsi="宋体"/>
                <w:szCs w:val="21"/>
              </w:rPr>
            </w:pPr>
          </w:p>
        </w:tc>
        <w:tc>
          <w:tcPr>
            <w:tcW w:w="1695" w:type="dxa"/>
            <w:vMerge w:val="continue"/>
            <w:vAlign w:val="center"/>
          </w:tcPr>
          <w:p w14:paraId="4C0D88E4">
            <w:pPr>
              <w:spacing w:line="400" w:lineRule="exact"/>
              <w:jc w:val="center"/>
              <w:rPr>
                <w:rFonts w:ascii="宋体" w:hAnsi="宋体"/>
                <w:szCs w:val="21"/>
              </w:rPr>
            </w:pPr>
          </w:p>
        </w:tc>
        <w:tc>
          <w:tcPr>
            <w:tcW w:w="6850" w:type="dxa"/>
            <w:vAlign w:val="center"/>
          </w:tcPr>
          <w:p w14:paraId="705AF1F2">
            <w:pPr>
              <w:spacing w:line="400" w:lineRule="exact"/>
              <w:ind w:firstLine="420" w:firstLineChars="200"/>
              <w:rPr>
                <w:rFonts w:ascii="宋体" w:hAnsi="宋体"/>
                <w:szCs w:val="21"/>
              </w:rPr>
            </w:pPr>
            <w:r>
              <w:rPr>
                <w:rFonts w:hint="eastAsia" w:ascii="宋体" w:hAnsi="宋体"/>
                <w:szCs w:val="21"/>
              </w:rPr>
              <w:t>A-17符合第七章“技术标准和要求”规定。否则由评标委员会作否决投标处理（如有）。（由投标人承诺，承诺书格式详见第八章投标文件格式。）</w:t>
            </w:r>
          </w:p>
        </w:tc>
      </w:tr>
      <w:tr w14:paraId="4AA98D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2F8952D3">
            <w:pPr>
              <w:spacing w:line="400" w:lineRule="exact"/>
              <w:jc w:val="center"/>
              <w:rPr>
                <w:rFonts w:ascii="宋体" w:hAnsi="宋体"/>
                <w:szCs w:val="21"/>
              </w:rPr>
            </w:pPr>
          </w:p>
        </w:tc>
        <w:tc>
          <w:tcPr>
            <w:tcW w:w="1695" w:type="dxa"/>
            <w:vMerge w:val="continue"/>
            <w:vAlign w:val="center"/>
          </w:tcPr>
          <w:p w14:paraId="05F21987">
            <w:pPr>
              <w:spacing w:line="400" w:lineRule="exact"/>
              <w:jc w:val="center"/>
              <w:rPr>
                <w:rFonts w:ascii="宋体" w:hAnsi="宋体"/>
                <w:szCs w:val="21"/>
              </w:rPr>
            </w:pPr>
          </w:p>
        </w:tc>
        <w:tc>
          <w:tcPr>
            <w:tcW w:w="6850" w:type="dxa"/>
            <w:vAlign w:val="center"/>
          </w:tcPr>
          <w:p w14:paraId="7E9C4E8C">
            <w:pPr>
              <w:spacing w:line="400" w:lineRule="exact"/>
              <w:ind w:firstLine="420" w:firstLineChars="200"/>
              <w:rPr>
                <w:rFonts w:ascii="宋体" w:hAnsi="宋体"/>
                <w:szCs w:val="21"/>
              </w:rPr>
            </w:pPr>
            <w:r>
              <w:rPr>
                <w:rFonts w:hint="eastAsia" w:ascii="宋体" w:hAnsi="宋体"/>
                <w:szCs w:val="21"/>
              </w:rPr>
              <w:t>A-18投标人有以下情形之一的，其投标文件由评标委员会</w:t>
            </w:r>
            <w:r>
              <w:rPr>
                <w:rFonts w:ascii="宋体" w:hAnsi="宋体"/>
                <w:szCs w:val="21"/>
              </w:rPr>
              <w:t>作否决投标处理</w:t>
            </w:r>
            <w:r>
              <w:rPr>
                <w:rFonts w:hint="eastAsia" w:ascii="宋体" w:hAnsi="宋体"/>
                <w:szCs w:val="21"/>
              </w:rPr>
              <w:t>：</w:t>
            </w:r>
          </w:p>
          <w:p w14:paraId="70B1F538">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14:paraId="033F0175">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14:paraId="797F48FA">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14:paraId="60CA74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40E2E0A9">
            <w:pPr>
              <w:spacing w:line="400" w:lineRule="exact"/>
              <w:jc w:val="center"/>
              <w:rPr>
                <w:rFonts w:ascii="宋体" w:hAnsi="宋体"/>
                <w:szCs w:val="21"/>
              </w:rPr>
            </w:pPr>
          </w:p>
        </w:tc>
        <w:tc>
          <w:tcPr>
            <w:tcW w:w="1695" w:type="dxa"/>
            <w:vMerge w:val="restart"/>
            <w:vAlign w:val="center"/>
          </w:tcPr>
          <w:p w14:paraId="7F3BEE7F">
            <w:pPr>
              <w:spacing w:line="400" w:lineRule="exact"/>
              <w:jc w:val="center"/>
              <w:rPr>
                <w:rFonts w:ascii="宋体" w:hAnsi="宋体"/>
                <w:szCs w:val="21"/>
              </w:rPr>
            </w:pPr>
            <w:r>
              <w:rPr>
                <w:rFonts w:ascii="宋体" w:hAnsi="宋体"/>
                <w:szCs w:val="21"/>
              </w:rPr>
              <w:t>投标函部分及经济部分评审</w:t>
            </w:r>
          </w:p>
        </w:tc>
        <w:tc>
          <w:tcPr>
            <w:tcW w:w="6850" w:type="dxa"/>
            <w:vAlign w:val="center"/>
          </w:tcPr>
          <w:p w14:paraId="2AFA6696">
            <w:pPr>
              <w:spacing w:line="400" w:lineRule="exact"/>
              <w:ind w:firstLine="420" w:firstLineChars="200"/>
              <w:rPr>
                <w:rFonts w:ascii="宋体" w:hAnsi="宋体"/>
                <w:szCs w:val="21"/>
              </w:rPr>
            </w:pPr>
            <w:r>
              <w:rPr>
                <w:rFonts w:hint="eastAsia" w:ascii="宋体" w:hAnsi="宋体"/>
                <w:szCs w:val="21"/>
              </w:rPr>
              <w:t>A-19</w:t>
            </w:r>
            <w:r>
              <w:rPr>
                <w:rFonts w:hint="eastAsia" w:ascii="宋体" w:hAnsi="宋体" w:cs="宋体"/>
                <w:kern w:val="0"/>
              </w:rPr>
              <w:t>投标函部分的格式要求法定代表人或其委托代理人签名（或盖章）的须齐全，要求加盖单位法人章的，应加盖投标人的单位印章，</w:t>
            </w:r>
            <w:r>
              <w:rPr>
                <w:rFonts w:hint="eastAsia" w:ascii="宋体" w:hAnsi="宋体"/>
                <w:szCs w:val="21"/>
              </w:rPr>
              <w:t>否则由评标委员会作否决投标处理。</w:t>
            </w:r>
          </w:p>
          <w:p w14:paraId="5B0C6659">
            <w:pPr>
              <w:spacing w:line="400" w:lineRule="exact"/>
              <w:ind w:firstLine="420" w:firstLineChars="200"/>
              <w:rPr>
                <w:rFonts w:ascii="宋体" w:hAnsi="宋体"/>
                <w:szCs w:val="21"/>
              </w:rPr>
            </w:pPr>
            <w:r>
              <w:rPr>
                <w:rFonts w:hint="eastAsia" w:ascii="宋体" w:hAnsi="宋体"/>
                <w:szCs w:val="21"/>
              </w:rPr>
              <w:t>联合体投标的，投标函部分的格式中要求投标人加盖单位法人章的，均由联合体牵头人加盖其单位印章，否则由评标委员会作否决投标处理。</w:t>
            </w:r>
          </w:p>
        </w:tc>
      </w:tr>
      <w:tr w14:paraId="170E9D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1470A912">
            <w:pPr>
              <w:spacing w:line="400" w:lineRule="exact"/>
              <w:jc w:val="center"/>
              <w:rPr>
                <w:rFonts w:ascii="宋体" w:hAnsi="宋体"/>
                <w:szCs w:val="21"/>
              </w:rPr>
            </w:pPr>
          </w:p>
        </w:tc>
        <w:tc>
          <w:tcPr>
            <w:tcW w:w="1695" w:type="dxa"/>
            <w:vMerge w:val="continue"/>
            <w:vAlign w:val="center"/>
          </w:tcPr>
          <w:p w14:paraId="3CCE5B73">
            <w:pPr>
              <w:spacing w:line="400" w:lineRule="exact"/>
              <w:jc w:val="center"/>
              <w:rPr>
                <w:rFonts w:ascii="宋体" w:hAnsi="宋体"/>
                <w:szCs w:val="21"/>
              </w:rPr>
            </w:pPr>
          </w:p>
        </w:tc>
        <w:tc>
          <w:tcPr>
            <w:tcW w:w="6850" w:type="dxa"/>
            <w:vAlign w:val="center"/>
          </w:tcPr>
          <w:p w14:paraId="152AC995">
            <w:pPr>
              <w:spacing w:line="400" w:lineRule="exact"/>
              <w:ind w:firstLine="420" w:firstLineChars="200"/>
              <w:rPr>
                <w:rFonts w:ascii="宋体" w:hAnsi="宋体"/>
                <w:szCs w:val="21"/>
              </w:rPr>
            </w:pPr>
            <w:r>
              <w:rPr>
                <w:rFonts w:hint="eastAsia" w:ascii="宋体" w:hAnsi="宋体"/>
                <w:szCs w:val="21"/>
              </w:rPr>
              <w:t>A-20工期符合第二章“投标人须知”第1.3.2项规定，否则由评标委员会作否决投标处理。</w:t>
            </w:r>
          </w:p>
        </w:tc>
      </w:tr>
      <w:tr w14:paraId="1A42DE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2D4764C7">
            <w:pPr>
              <w:spacing w:line="400" w:lineRule="exact"/>
              <w:jc w:val="center"/>
              <w:rPr>
                <w:rFonts w:ascii="宋体" w:hAnsi="宋体"/>
                <w:szCs w:val="21"/>
              </w:rPr>
            </w:pPr>
          </w:p>
        </w:tc>
        <w:tc>
          <w:tcPr>
            <w:tcW w:w="1695" w:type="dxa"/>
            <w:vMerge w:val="continue"/>
            <w:vAlign w:val="center"/>
          </w:tcPr>
          <w:p w14:paraId="4F3CD1E3">
            <w:pPr>
              <w:spacing w:line="400" w:lineRule="exact"/>
              <w:jc w:val="center"/>
              <w:rPr>
                <w:rFonts w:ascii="宋体" w:hAnsi="宋体"/>
                <w:szCs w:val="21"/>
              </w:rPr>
            </w:pPr>
          </w:p>
        </w:tc>
        <w:tc>
          <w:tcPr>
            <w:tcW w:w="6850" w:type="dxa"/>
            <w:vAlign w:val="center"/>
          </w:tcPr>
          <w:p w14:paraId="236450D5">
            <w:pPr>
              <w:spacing w:line="400" w:lineRule="exact"/>
              <w:ind w:firstLine="420" w:firstLineChars="200"/>
              <w:rPr>
                <w:rFonts w:ascii="宋体" w:hAnsi="宋体"/>
                <w:szCs w:val="21"/>
              </w:rPr>
            </w:pPr>
            <w:r>
              <w:rPr>
                <w:rFonts w:hint="eastAsia" w:ascii="宋体" w:hAnsi="宋体"/>
                <w:szCs w:val="21"/>
              </w:rPr>
              <w:t>A-21工程质量符合第二章“投标人须知”第1.3.3项规定，否则由评标委员会作否决投标处理。</w:t>
            </w:r>
          </w:p>
        </w:tc>
      </w:tr>
      <w:tr w14:paraId="749EFE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027C3121">
            <w:pPr>
              <w:spacing w:line="400" w:lineRule="exact"/>
              <w:jc w:val="center"/>
              <w:rPr>
                <w:rFonts w:ascii="宋体" w:hAnsi="宋体"/>
                <w:szCs w:val="21"/>
              </w:rPr>
            </w:pPr>
          </w:p>
        </w:tc>
        <w:tc>
          <w:tcPr>
            <w:tcW w:w="1695" w:type="dxa"/>
            <w:vMerge w:val="continue"/>
            <w:vAlign w:val="center"/>
          </w:tcPr>
          <w:p w14:paraId="4E2C9663">
            <w:pPr>
              <w:spacing w:line="400" w:lineRule="exact"/>
              <w:jc w:val="center"/>
              <w:rPr>
                <w:rFonts w:ascii="宋体" w:hAnsi="宋体"/>
                <w:szCs w:val="21"/>
              </w:rPr>
            </w:pPr>
          </w:p>
        </w:tc>
        <w:tc>
          <w:tcPr>
            <w:tcW w:w="6850" w:type="dxa"/>
            <w:vAlign w:val="center"/>
          </w:tcPr>
          <w:p w14:paraId="330AD21A">
            <w:pPr>
              <w:spacing w:line="400" w:lineRule="exact"/>
              <w:ind w:firstLine="420" w:firstLineChars="200"/>
              <w:rPr>
                <w:rFonts w:ascii="宋体" w:hAnsi="宋体"/>
                <w:szCs w:val="21"/>
              </w:rPr>
            </w:pPr>
            <w:r>
              <w:rPr>
                <w:rFonts w:hint="eastAsia" w:ascii="宋体" w:hAnsi="宋体"/>
                <w:szCs w:val="21"/>
              </w:rPr>
              <w:t>A-22投标有效期符合第二章“投标人须知”第3.3.1项规定，否则由评标委员会作否决投标处理。</w:t>
            </w:r>
          </w:p>
        </w:tc>
      </w:tr>
      <w:tr w14:paraId="2F484E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38BE4A98">
            <w:pPr>
              <w:spacing w:line="400" w:lineRule="exact"/>
              <w:jc w:val="center"/>
              <w:rPr>
                <w:rFonts w:ascii="宋体" w:hAnsi="宋体"/>
                <w:szCs w:val="21"/>
              </w:rPr>
            </w:pPr>
          </w:p>
        </w:tc>
        <w:tc>
          <w:tcPr>
            <w:tcW w:w="1695" w:type="dxa"/>
            <w:vMerge w:val="continue"/>
            <w:vAlign w:val="center"/>
          </w:tcPr>
          <w:p w14:paraId="5AE486CE">
            <w:pPr>
              <w:spacing w:line="400" w:lineRule="exact"/>
              <w:jc w:val="center"/>
              <w:rPr>
                <w:rFonts w:ascii="宋体" w:hAnsi="宋体"/>
                <w:szCs w:val="21"/>
              </w:rPr>
            </w:pPr>
          </w:p>
        </w:tc>
        <w:tc>
          <w:tcPr>
            <w:tcW w:w="6850" w:type="dxa"/>
            <w:vAlign w:val="center"/>
          </w:tcPr>
          <w:p w14:paraId="538426B3">
            <w:pPr>
              <w:spacing w:line="400" w:lineRule="exact"/>
              <w:ind w:firstLine="420" w:firstLineChars="200"/>
              <w:rPr>
                <w:rFonts w:ascii="宋体" w:hAnsi="宋体"/>
                <w:szCs w:val="21"/>
              </w:rPr>
            </w:pPr>
            <w:r>
              <w:rPr>
                <w:rFonts w:hint="eastAsia" w:ascii="宋体" w:hAnsi="宋体"/>
                <w:szCs w:val="21"/>
              </w:rPr>
              <w:t>A-23投标函中的总报价必须与已标价工程量清单总报价一致,且工程量清单总报价与依据单价、工程数量、分部分项工程合价计算出的结果应一致，否则由评标委员会作否决投标处理。</w:t>
            </w:r>
          </w:p>
        </w:tc>
      </w:tr>
      <w:tr w14:paraId="5E3CBE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2BC57856">
            <w:pPr>
              <w:spacing w:line="400" w:lineRule="exact"/>
              <w:jc w:val="center"/>
              <w:rPr>
                <w:rFonts w:ascii="宋体" w:hAnsi="宋体"/>
                <w:szCs w:val="21"/>
              </w:rPr>
            </w:pPr>
          </w:p>
        </w:tc>
        <w:tc>
          <w:tcPr>
            <w:tcW w:w="1695" w:type="dxa"/>
            <w:vMerge w:val="continue"/>
            <w:vAlign w:val="center"/>
          </w:tcPr>
          <w:p w14:paraId="41D95297">
            <w:pPr>
              <w:spacing w:line="400" w:lineRule="exact"/>
              <w:jc w:val="center"/>
              <w:rPr>
                <w:rFonts w:ascii="宋体" w:hAnsi="宋体"/>
                <w:szCs w:val="21"/>
              </w:rPr>
            </w:pPr>
          </w:p>
        </w:tc>
        <w:tc>
          <w:tcPr>
            <w:tcW w:w="6850" w:type="dxa"/>
            <w:vAlign w:val="center"/>
          </w:tcPr>
          <w:p w14:paraId="6834EA77">
            <w:pPr>
              <w:spacing w:line="400" w:lineRule="exact"/>
              <w:ind w:firstLine="420" w:firstLineChars="200"/>
              <w:rPr>
                <w:rFonts w:ascii="宋体" w:hAnsi="宋体"/>
                <w:szCs w:val="21"/>
              </w:rPr>
            </w:pPr>
            <w:r>
              <w:rPr>
                <w:rFonts w:hint="eastAsia" w:ascii="宋体" w:hAnsi="宋体"/>
                <w:szCs w:val="21"/>
              </w:rPr>
              <w:t>A-24 投标函中的总报价不得高于</w:t>
            </w:r>
            <w:r>
              <w:rPr>
                <w:rFonts w:hint="eastAsia" w:ascii="宋体" w:hAnsi="宋体"/>
                <w:color w:val="000000"/>
              </w:rPr>
              <w:t>比选</w:t>
            </w:r>
            <w:r>
              <w:rPr>
                <w:rFonts w:hint="eastAsia" w:ascii="宋体" w:hAnsi="宋体"/>
                <w:szCs w:val="21"/>
              </w:rPr>
              <w:t>人公布的投标总报价最高限价，否则由评标委员会作否决投标处理。</w:t>
            </w:r>
          </w:p>
        </w:tc>
      </w:tr>
      <w:tr w14:paraId="4BAE4F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0846F4DA">
            <w:pPr>
              <w:spacing w:line="400" w:lineRule="exact"/>
              <w:jc w:val="center"/>
              <w:rPr>
                <w:rFonts w:ascii="宋体" w:hAnsi="宋体"/>
                <w:szCs w:val="21"/>
              </w:rPr>
            </w:pPr>
          </w:p>
        </w:tc>
        <w:tc>
          <w:tcPr>
            <w:tcW w:w="1695" w:type="dxa"/>
            <w:vMerge w:val="continue"/>
            <w:vAlign w:val="center"/>
          </w:tcPr>
          <w:p w14:paraId="495B3499">
            <w:pPr>
              <w:spacing w:line="400" w:lineRule="exact"/>
              <w:jc w:val="center"/>
              <w:rPr>
                <w:rFonts w:ascii="宋体" w:hAnsi="宋体"/>
                <w:szCs w:val="21"/>
              </w:rPr>
            </w:pPr>
          </w:p>
        </w:tc>
        <w:tc>
          <w:tcPr>
            <w:tcW w:w="6850" w:type="dxa"/>
            <w:vAlign w:val="center"/>
          </w:tcPr>
          <w:p w14:paraId="6AA4AF4F">
            <w:pPr>
              <w:spacing w:line="400" w:lineRule="exact"/>
              <w:ind w:firstLine="420" w:firstLineChars="200"/>
              <w:rPr>
                <w:rFonts w:ascii="宋体" w:hAnsi="宋体"/>
                <w:szCs w:val="21"/>
              </w:rPr>
            </w:pPr>
            <w:r>
              <w:rPr>
                <w:rFonts w:hint="eastAsia" w:ascii="宋体" w:hAnsi="宋体"/>
                <w:szCs w:val="21"/>
              </w:rPr>
              <w:t>A-25投标函中的安全文明施工费必须按照</w:t>
            </w:r>
            <w:r>
              <w:rPr>
                <w:rFonts w:hint="eastAsia" w:ascii="宋体" w:hAnsi="宋体"/>
                <w:color w:val="000000"/>
              </w:rPr>
              <w:t>比选</w:t>
            </w:r>
            <w:r>
              <w:rPr>
                <w:rFonts w:hint="eastAsia" w:ascii="宋体" w:hAnsi="宋体"/>
                <w:szCs w:val="21"/>
              </w:rPr>
              <w:t>人给出的暂定金额填报，否则视为对</w:t>
            </w:r>
            <w:r>
              <w:rPr>
                <w:rFonts w:hint="eastAsia" w:ascii="宋体" w:hAnsi="宋体"/>
                <w:color w:val="000000"/>
              </w:rPr>
              <w:t>比选</w:t>
            </w:r>
            <w:r>
              <w:rPr>
                <w:rFonts w:hint="eastAsia" w:ascii="宋体" w:hAnsi="宋体"/>
                <w:szCs w:val="21"/>
              </w:rPr>
              <w:t>文件不作实质性响应，其投标文件由评标委员会作否决投标处理。</w:t>
            </w:r>
          </w:p>
        </w:tc>
      </w:tr>
      <w:tr w14:paraId="47B800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7B435F1B">
            <w:pPr>
              <w:spacing w:line="400" w:lineRule="exact"/>
              <w:jc w:val="center"/>
              <w:rPr>
                <w:rFonts w:ascii="宋体" w:hAnsi="宋体"/>
                <w:szCs w:val="21"/>
              </w:rPr>
            </w:pPr>
          </w:p>
        </w:tc>
        <w:tc>
          <w:tcPr>
            <w:tcW w:w="1695" w:type="dxa"/>
            <w:vMerge w:val="continue"/>
            <w:vAlign w:val="center"/>
          </w:tcPr>
          <w:p w14:paraId="5B9D9945">
            <w:pPr>
              <w:spacing w:line="400" w:lineRule="exact"/>
              <w:jc w:val="center"/>
              <w:rPr>
                <w:rFonts w:ascii="宋体" w:hAnsi="宋体"/>
                <w:szCs w:val="21"/>
              </w:rPr>
            </w:pPr>
          </w:p>
        </w:tc>
        <w:tc>
          <w:tcPr>
            <w:tcW w:w="6850" w:type="dxa"/>
            <w:vAlign w:val="center"/>
          </w:tcPr>
          <w:p w14:paraId="094C02EB">
            <w:pPr>
              <w:spacing w:line="400" w:lineRule="exact"/>
              <w:ind w:firstLine="420" w:firstLineChars="200"/>
              <w:rPr>
                <w:rFonts w:ascii="宋体" w:hAnsi="宋体"/>
                <w:szCs w:val="21"/>
              </w:rPr>
            </w:pPr>
            <w:r>
              <w:rPr>
                <w:rFonts w:hint="eastAsia" w:ascii="宋体" w:hAnsi="宋体"/>
                <w:szCs w:val="21"/>
              </w:rPr>
              <w:t>A-26只能有一个有效报价。在</w:t>
            </w:r>
            <w:r>
              <w:rPr>
                <w:rFonts w:hint="eastAsia" w:ascii="宋体" w:hAnsi="宋体"/>
                <w:color w:val="000000"/>
              </w:rPr>
              <w:t>比选</w:t>
            </w:r>
            <w:r>
              <w:rPr>
                <w:rFonts w:hint="eastAsia" w:ascii="宋体" w:hAnsi="宋体"/>
                <w:szCs w:val="21"/>
              </w:rPr>
              <w:t>文件没有规定的情况下，不得提交选择性报价，否则由评标委员会作否决投标处理。</w:t>
            </w:r>
          </w:p>
        </w:tc>
      </w:tr>
      <w:tr w14:paraId="171ABC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0F0E6276">
            <w:pPr>
              <w:spacing w:line="400" w:lineRule="exact"/>
              <w:jc w:val="center"/>
              <w:rPr>
                <w:rFonts w:ascii="宋体" w:hAnsi="宋体"/>
                <w:szCs w:val="21"/>
              </w:rPr>
            </w:pPr>
          </w:p>
        </w:tc>
        <w:tc>
          <w:tcPr>
            <w:tcW w:w="1695" w:type="dxa"/>
            <w:vMerge w:val="continue"/>
            <w:vAlign w:val="center"/>
          </w:tcPr>
          <w:p w14:paraId="453790CD">
            <w:pPr>
              <w:spacing w:line="400" w:lineRule="exact"/>
              <w:jc w:val="center"/>
              <w:rPr>
                <w:rFonts w:ascii="宋体" w:hAnsi="宋体"/>
                <w:szCs w:val="21"/>
              </w:rPr>
            </w:pPr>
          </w:p>
        </w:tc>
        <w:tc>
          <w:tcPr>
            <w:tcW w:w="6850" w:type="dxa"/>
            <w:vAlign w:val="center"/>
          </w:tcPr>
          <w:p w14:paraId="6EF0D141">
            <w:pPr>
              <w:spacing w:line="400" w:lineRule="exact"/>
              <w:ind w:firstLine="420" w:firstLineChars="200"/>
              <w:rPr>
                <w:rFonts w:ascii="宋体" w:hAnsi="宋体"/>
                <w:szCs w:val="21"/>
              </w:rPr>
            </w:pPr>
            <w:r>
              <w:rPr>
                <w:rFonts w:hint="eastAsia" w:ascii="宋体" w:hAnsi="宋体"/>
                <w:szCs w:val="21"/>
              </w:rPr>
              <w:t>A-27投标人必须按招标工程量清单填报价格。项目编码、项目名称、项目特征、计量单位、工程量必须与招标工程量清单一致。否则交由评标委员会作否决投标处理。</w:t>
            </w:r>
          </w:p>
        </w:tc>
      </w:tr>
      <w:tr w14:paraId="0E4BDC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5190F006">
            <w:pPr>
              <w:spacing w:line="400" w:lineRule="exact"/>
              <w:jc w:val="center"/>
              <w:rPr>
                <w:rFonts w:ascii="宋体" w:hAnsi="宋体"/>
                <w:szCs w:val="21"/>
              </w:rPr>
            </w:pPr>
          </w:p>
        </w:tc>
        <w:tc>
          <w:tcPr>
            <w:tcW w:w="1695" w:type="dxa"/>
            <w:vMerge w:val="continue"/>
            <w:vAlign w:val="center"/>
          </w:tcPr>
          <w:p w14:paraId="250CE3B9">
            <w:pPr>
              <w:spacing w:line="400" w:lineRule="exact"/>
              <w:jc w:val="center"/>
              <w:rPr>
                <w:rFonts w:ascii="宋体" w:hAnsi="宋体"/>
                <w:szCs w:val="21"/>
              </w:rPr>
            </w:pPr>
          </w:p>
        </w:tc>
        <w:tc>
          <w:tcPr>
            <w:tcW w:w="6850" w:type="dxa"/>
            <w:vAlign w:val="center"/>
          </w:tcPr>
          <w:p w14:paraId="378009E8">
            <w:pPr>
              <w:spacing w:line="400" w:lineRule="exact"/>
              <w:ind w:firstLine="420" w:firstLineChars="200"/>
              <w:rPr>
                <w:rFonts w:ascii="宋体" w:hAnsi="宋体"/>
                <w:szCs w:val="21"/>
              </w:rPr>
            </w:pPr>
            <w:r>
              <w:rPr>
                <w:rFonts w:hint="eastAsia" w:ascii="宋体" w:hAnsi="宋体"/>
                <w:szCs w:val="21"/>
              </w:rPr>
              <w:t>A-28</w:t>
            </w:r>
            <w:r>
              <w:rPr>
                <w:rFonts w:hint="eastAsia" w:ascii="宋体" w:hAnsi="宋体"/>
                <w:color w:val="000000"/>
              </w:rPr>
              <w:t>比选</w:t>
            </w:r>
            <w:r>
              <w:rPr>
                <w:rFonts w:hint="eastAsia" w:ascii="宋体" w:hAnsi="宋体"/>
                <w:szCs w:val="21"/>
              </w:rPr>
              <w:t>人在工程量清单中所列出的价格（包括暂列金额、暂估价等），投标人不得修改，否则由评标委员会作否决投标处理。</w:t>
            </w:r>
          </w:p>
        </w:tc>
      </w:tr>
      <w:tr w14:paraId="25B707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2687E5C0">
            <w:pPr>
              <w:spacing w:line="400" w:lineRule="exact"/>
              <w:jc w:val="center"/>
              <w:rPr>
                <w:rFonts w:ascii="宋体" w:hAnsi="宋体"/>
                <w:szCs w:val="21"/>
              </w:rPr>
            </w:pPr>
          </w:p>
        </w:tc>
        <w:tc>
          <w:tcPr>
            <w:tcW w:w="1695" w:type="dxa"/>
            <w:vMerge w:val="continue"/>
            <w:vAlign w:val="center"/>
          </w:tcPr>
          <w:p w14:paraId="64B46008">
            <w:pPr>
              <w:spacing w:line="400" w:lineRule="exact"/>
              <w:jc w:val="center"/>
              <w:rPr>
                <w:rFonts w:ascii="宋体" w:hAnsi="宋体"/>
                <w:szCs w:val="21"/>
              </w:rPr>
            </w:pPr>
          </w:p>
        </w:tc>
        <w:tc>
          <w:tcPr>
            <w:tcW w:w="6850" w:type="dxa"/>
            <w:vAlign w:val="center"/>
          </w:tcPr>
          <w:p w14:paraId="619BDAC2">
            <w:pPr>
              <w:spacing w:line="400" w:lineRule="exact"/>
              <w:ind w:firstLine="420" w:firstLineChars="200"/>
              <w:rPr>
                <w:rFonts w:ascii="宋体" w:hAnsi="宋体"/>
                <w:szCs w:val="21"/>
              </w:rPr>
            </w:pPr>
            <w:r>
              <w:rPr>
                <w:rFonts w:hint="eastAsia" w:ascii="宋体" w:hAnsi="宋体"/>
                <w:szCs w:val="21"/>
              </w:rPr>
              <w:t>A-29投标人的每项清单综合单价报价不得超过每项清单综合单价最高限价，否则由评标委员会作否决投标处理。</w:t>
            </w:r>
          </w:p>
        </w:tc>
      </w:tr>
      <w:tr w14:paraId="11A912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14:paraId="0A78ECEC">
            <w:pPr>
              <w:spacing w:line="400" w:lineRule="exact"/>
              <w:jc w:val="center"/>
              <w:rPr>
                <w:rFonts w:ascii="宋体" w:hAnsi="宋体"/>
                <w:szCs w:val="21"/>
              </w:rPr>
            </w:pPr>
          </w:p>
        </w:tc>
        <w:tc>
          <w:tcPr>
            <w:tcW w:w="1695" w:type="dxa"/>
            <w:vMerge w:val="continue"/>
            <w:vAlign w:val="center"/>
          </w:tcPr>
          <w:p w14:paraId="5ED8B325">
            <w:pPr>
              <w:spacing w:line="400" w:lineRule="exact"/>
              <w:jc w:val="center"/>
              <w:rPr>
                <w:rFonts w:ascii="宋体" w:hAnsi="宋体"/>
                <w:szCs w:val="21"/>
              </w:rPr>
            </w:pPr>
          </w:p>
        </w:tc>
        <w:tc>
          <w:tcPr>
            <w:tcW w:w="6850" w:type="dxa"/>
            <w:vAlign w:val="center"/>
          </w:tcPr>
          <w:p w14:paraId="2B848E42">
            <w:pPr>
              <w:spacing w:line="400" w:lineRule="exact"/>
              <w:ind w:firstLine="420" w:firstLineChars="200"/>
              <w:rPr>
                <w:rFonts w:ascii="宋体" w:hAnsi="宋体"/>
                <w:szCs w:val="21"/>
              </w:rPr>
            </w:pPr>
            <w:r>
              <w:rPr>
                <w:rFonts w:hint="eastAsia" w:ascii="宋体" w:hAnsi="宋体"/>
                <w:szCs w:val="21"/>
              </w:rPr>
              <w:t>A-30投标报价有算术错误的，按照第三章“评标办法”第3.2.3项规定执行，否则由评标委员会作否决投标处理。</w:t>
            </w:r>
          </w:p>
        </w:tc>
      </w:tr>
      <w:tr w14:paraId="22BD31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189" w:type="dxa"/>
            <w:vAlign w:val="center"/>
          </w:tcPr>
          <w:p w14:paraId="1DEFA090">
            <w:pPr>
              <w:spacing w:line="400" w:lineRule="exact"/>
              <w:jc w:val="center"/>
              <w:rPr>
                <w:rFonts w:ascii="宋体" w:hAnsi="宋体"/>
                <w:szCs w:val="21"/>
              </w:rPr>
            </w:pPr>
            <w:r>
              <w:rPr>
                <w:rFonts w:ascii="宋体" w:hAnsi="宋体"/>
                <w:szCs w:val="21"/>
              </w:rPr>
              <w:t>其他</w:t>
            </w:r>
          </w:p>
        </w:tc>
        <w:tc>
          <w:tcPr>
            <w:tcW w:w="1695" w:type="dxa"/>
            <w:vAlign w:val="center"/>
          </w:tcPr>
          <w:p w14:paraId="7C7FF048">
            <w:pPr>
              <w:spacing w:line="400" w:lineRule="exact"/>
              <w:jc w:val="center"/>
              <w:rPr>
                <w:rFonts w:ascii="宋体" w:hAnsi="宋体"/>
                <w:szCs w:val="21"/>
              </w:rPr>
            </w:pPr>
          </w:p>
        </w:tc>
        <w:tc>
          <w:tcPr>
            <w:tcW w:w="6850" w:type="dxa"/>
            <w:vAlign w:val="center"/>
          </w:tcPr>
          <w:p w14:paraId="22A86D08">
            <w:pPr>
              <w:spacing w:line="400" w:lineRule="exact"/>
              <w:ind w:firstLine="420" w:firstLineChars="200"/>
              <w:rPr>
                <w:rFonts w:ascii="宋体" w:hAnsi="宋体"/>
                <w:i/>
                <w:szCs w:val="21"/>
              </w:rPr>
            </w:pPr>
            <w:r>
              <w:rPr>
                <w:rFonts w:hint="eastAsia" w:ascii="宋体" w:hAnsi="宋体"/>
                <w:szCs w:val="21"/>
              </w:rPr>
              <w:t>无。</w:t>
            </w:r>
          </w:p>
        </w:tc>
      </w:tr>
    </w:tbl>
    <w:p w14:paraId="58E3C40F">
      <w:pPr>
        <w:pStyle w:val="13"/>
        <w:spacing w:line="400" w:lineRule="exact"/>
        <w:jc w:val="both"/>
        <w:rPr>
          <w:rFonts w:ascii="宋体" w:hAnsi="宋体"/>
          <w:sz w:val="21"/>
          <w:szCs w:val="21"/>
          <w:u w:val="none"/>
          <w:lang w:eastAsia="zh-CN"/>
        </w:rPr>
      </w:pPr>
    </w:p>
    <w:p w14:paraId="39043D61">
      <w:pPr>
        <w:spacing w:line="400" w:lineRule="exact"/>
        <w:rPr>
          <w:rFonts w:ascii="宋体" w:hAnsi="宋体"/>
          <w:kern w:val="0"/>
        </w:rPr>
      </w:pPr>
      <w:r>
        <w:rPr>
          <w:rFonts w:ascii="宋体" w:hAnsi="宋体"/>
          <w:snapToGrid w:val="0"/>
          <w:kern w:val="0"/>
        </w:rPr>
        <w:br w:type="page"/>
      </w:r>
      <w:bookmarkStart w:id="514" w:name="招标文件03章02评标办法综合评估法"/>
      <w:bookmarkEnd w:id="514"/>
      <w:bookmarkStart w:id="515" w:name="招标文件03章02评标办法综合评估法00"/>
      <w:bookmarkEnd w:id="515"/>
      <w:bookmarkStart w:id="516" w:name="_Toc430530500"/>
      <w:bookmarkStart w:id="517" w:name="_Toc224103384"/>
      <w:bookmarkStart w:id="518" w:name="_Toc287620751"/>
      <w:bookmarkStart w:id="519" w:name="_Toc277082618"/>
      <w:bookmarkStart w:id="520" w:name="_Toc287607812"/>
      <w:bookmarkStart w:id="521" w:name="_Toc200513198"/>
    </w:p>
    <w:bookmarkEnd w:id="516"/>
    <w:bookmarkEnd w:id="517"/>
    <w:bookmarkEnd w:id="518"/>
    <w:bookmarkEnd w:id="519"/>
    <w:bookmarkEnd w:id="520"/>
    <w:bookmarkEnd w:id="521"/>
    <w:p w14:paraId="760BE14A">
      <w:pPr>
        <w:pStyle w:val="2"/>
        <w:spacing w:line="360" w:lineRule="auto"/>
        <w:jc w:val="center"/>
        <w:rPr>
          <w:rFonts w:ascii="宋体" w:hAnsi="宋体"/>
          <w:kern w:val="0"/>
          <w:sz w:val="32"/>
          <w:szCs w:val="32"/>
        </w:rPr>
      </w:pPr>
      <w:bookmarkStart w:id="522" w:name="_Toc17266"/>
      <w:bookmarkStart w:id="523" w:name="_Toc430530509"/>
      <w:bookmarkStart w:id="524" w:name="_Toc509218785"/>
      <w:r>
        <w:rPr>
          <w:rFonts w:hint="eastAsia" w:ascii="宋体" w:hAnsi="宋体"/>
          <w:kern w:val="0"/>
          <w:sz w:val="32"/>
          <w:szCs w:val="32"/>
        </w:rPr>
        <w:t>第四章  合同条款及格式</w:t>
      </w:r>
      <w:bookmarkEnd w:id="522"/>
      <w:bookmarkEnd w:id="523"/>
      <w:bookmarkEnd w:id="524"/>
    </w:p>
    <w:p w14:paraId="310B5294">
      <w:pPr>
        <w:rPr>
          <w:rFonts w:ascii="方正仿宋_GBK" w:eastAsia="方正仿宋_GBK"/>
          <w:sz w:val="24"/>
        </w:rPr>
      </w:pPr>
      <w:r>
        <w:rPr>
          <w:rFonts w:ascii="宋体" w:hAnsi="宋体"/>
        </w:rPr>
        <w:br w:type="page"/>
      </w:r>
      <w:bookmarkStart w:id="525" w:name="_Toc296346733"/>
      <w:bookmarkStart w:id="526" w:name="_Toc296891272"/>
      <w:bookmarkStart w:id="527" w:name="_Toc296891060"/>
      <w:bookmarkStart w:id="528" w:name="_Toc296944571"/>
      <w:bookmarkStart w:id="529" w:name="_Toc296347231"/>
      <w:bookmarkStart w:id="530" w:name="_Toc296503232"/>
      <w:bookmarkStart w:id="531" w:name="_Toc267261702"/>
      <w:bookmarkStart w:id="532" w:name="_Toc351203632"/>
      <w:bookmarkStart w:id="533" w:name="_Toc296890982"/>
      <w:bookmarkStart w:id="534" w:name="_Toc296503025"/>
      <w:bookmarkStart w:id="535" w:name="_Toc351203480"/>
    </w:p>
    <w:p w14:paraId="29ABFD2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ascii="方正仿宋_GBK" w:eastAsia="方正仿宋_GBK"/>
          <w:b/>
          <w:sz w:val="40"/>
          <w:szCs w:val="18"/>
        </w:rPr>
      </w:pPr>
      <w:r>
        <w:rPr>
          <w:rFonts w:hint="eastAsia" w:ascii="方正仿宋_GBK" w:eastAsia="方正仿宋_GBK"/>
          <w:b/>
          <w:sz w:val="40"/>
          <w:szCs w:val="18"/>
        </w:rPr>
        <w:t>购销合同</w:t>
      </w:r>
    </w:p>
    <w:p w14:paraId="306818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eastAsia="方正仿宋_GBK"/>
          <w:sz w:val="24"/>
        </w:rPr>
      </w:pPr>
    </w:p>
    <w:p w14:paraId="7B7E6E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eastAsia="方正仿宋_GBK"/>
          <w:sz w:val="24"/>
          <w:lang w:val="en-US" w:eastAsia="zh-CN"/>
        </w:rPr>
      </w:pPr>
      <w:r>
        <w:rPr>
          <w:rFonts w:hint="eastAsia" w:ascii="方正仿宋_GBK" w:eastAsia="方正仿宋_GBK"/>
          <w:sz w:val="24"/>
        </w:rPr>
        <w:t>甲方（需方）：___________________________      计价单位：____________</w:t>
      </w:r>
      <w:r>
        <w:rPr>
          <w:rFonts w:hint="eastAsia" w:ascii="方正仿宋_GBK" w:eastAsia="方正仿宋_GBK"/>
          <w:sz w:val="24"/>
          <w:lang w:val="en-US" w:eastAsia="zh-CN"/>
        </w:rPr>
        <w:t xml:space="preserve">   </w:t>
      </w:r>
    </w:p>
    <w:p w14:paraId="038FC547">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乙方（供方）：___________________________      计量单位：____________</w:t>
      </w:r>
    </w:p>
    <w:p w14:paraId="7E85149B">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p>
    <w:p w14:paraId="21FCFFA8">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经双方协商一致，达成以下购销合同：</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59BE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105F19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14:paraId="568385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r>
              <w:rPr>
                <w:rFonts w:hint="eastAsia" w:ascii="方正仿宋_GBK" w:eastAsia="方正仿宋_GBK"/>
                <w:sz w:val="24"/>
              </w:rPr>
              <w:t>规格型号</w:t>
            </w:r>
          </w:p>
        </w:tc>
        <w:tc>
          <w:tcPr>
            <w:tcW w:w="984" w:type="dxa"/>
            <w:noWrap w:val="0"/>
            <w:vAlign w:val="center"/>
          </w:tcPr>
          <w:p w14:paraId="329A59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r>
              <w:rPr>
                <w:rFonts w:hint="eastAsia" w:ascii="方正仿宋_GBK" w:eastAsia="方正仿宋_GBK"/>
                <w:sz w:val="24"/>
              </w:rPr>
              <w:t>数量</w:t>
            </w:r>
          </w:p>
        </w:tc>
        <w:tc>
          <w:tcPr>
            <w:tcW w:w="873" w:type="dxa"/>
            <w:noWrap w:val="0"/>
            <w:vAlign w:val="center"/>
          </w:tcPr>
          <w:p w14:paraId="189768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r>
              <w:rPr>
                <w:rFonts w:hint="eastAsia" w:ascii="方正仿宋_GBK" w:eastAsia="方正仿宋_GBK"/>
                <w:sz w:val="24"/>
              </w:rPr>
              <w:t>单价</w:t>
            </w:r>
          </w:p>
        </w:tc>
        <w:tc>
          <w:tcPr>
            <w:tcW w:w="899" w:type="dxa"/>
            <w:noWrap w:val="0"/>
            <w:vAlign w:val="center"/>
          </w:tcPr>
          <w:p w14:paraId="1A6A33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r>
              <w:rPr>
                <w:rFonts w:hint="eastAsia" w:ascii="方正仿宋_GBK" w:eastAsia="方正仿宋_GBK"/>
                <w:sz w:val="24"/>
              </w:rPr>
              <w:t>总价</w:t>
            </w:r>
          </w:p>
        </w:tc>
        <w:tc>
          <w:tcPr>
            <w:tcW w:w="1575" w:type="dxa"/>
            <w:noWrap w:val="0"/>
            <w:vAlign w:val="center"/>
          </w:tcPr>
          <w:p w14:paraId="14A5F5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r>
              <w:rPr>
                <w:rFonts w:hint="eastAsia" w:ascii="方正仿宋_GBK" w:eastAsia="方正仿宋_GBK"/>
                <w:sz w:val="24"/>
              </w:rPr>
              <w:t>交货时间</w:t>
            </w:r>
          </w:p>
        </w:tc>
        <w:tc>
          <w:tcPr>
            <w:tcW w:w="2211" w:type="dxa"/>
            <w:noWrap w:val="0"/>
            <w:vAlign w:val="center"/>
          </w:tcPr>
          <w:p w14:paraId="40EF92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r>
              <w:rPr>
                <w:rFonts w:hint="eastAsia" w:ascii="方正仿宋_GBK" w:eastAsia="方正仿宋_GBK"/>
                <w:sz w:val="24"/>
              </w:rPr>
              <w:t>交货地点</w:t>
            </w:r>
          </w:p>
        </w:tc>
      </w:tr>
      <w:tr w14:paraId="56B6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8C12F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741" w:type="dxa"/>
            <w:noWrap w:val="0"/>
            <w:vAlign w:val="center"/>
          </w:tcPr>
          <w:p w14:paraId="7B266D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984" w:type="dxa"/>
            <w:noWrap w:val="0"/>
            <w:vAlign w:val="center"/>
          </w:tcPr>
          <w:p w14:paraId="5E848F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73" w:type="dxa"/>
            <w:noWrap w:val="0"/>
            <w:vAlign w:val="center"/>
          </w:tcPr>
          <w:p w14:paraId="30955C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99" w:type="dxa"/>
            <w:noWrap w:val="0"/>
            <w:vAlign w:val="center"/>
          </w:tcPr>
          <w:p w14:paraId="7E61C0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575" w:type="dxa"/>
            <w:noWrap w:val="0"/>
            <w:vAlign w:val="center"/>
          </w:tcPr>
          <w:p w14:paraId="3E137E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2211" w:type="dxa"/>
            <w:noWrap w:val="0"/>
            <w:vAlign w:val="center"/>
          </w:tcPr>
          <w:p w14:paraId="19CE25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r>
      <w:tr w14:paraId="6243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FBB68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741" w:type="dxa"/>
            <w:noWrap w:val="0"/>
            <w:vAlign w:val="center"/>
          </w:tcPr>
          <w:p w14:paraId="7CEBB6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984" w:type="dxa"/>
            <w:noWrap w:val="0"/>
            <w:vAlign w:val="center"/>
          </w:tcPr>
          <w:p w14:paraId="61CFCC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73" w:type="dxa"/>
            <w:noWrap w:val="0"/>
            <w:vAlign w:val="center"/>
          </w:tcPr>
          <w:p w14:paraId="1259A8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99" w:type="dxa"/>
            <w:noWrap w:val="0"/>
            <w:vAlign w:val="center"/>
          </w:tcPr>
          <w:p w14:paraId="44D0A0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575" w:type="dxa"/>
            <w:noWrap w:val="0"/>
            <w:vAlign w:val="center"/>
          </w:tcPr>
          <w:p w14:paraId="11ABCB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2211" w:type="dxa"/>
            <w:noWrap w:val="0"/>
            <w:vAlign w:val="center"/>
          </w:tcPr>
          <w:p w14:paraId="1D06EB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r>
      <w:tr w14:paraId="1DF6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DAE1E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741" w:type="dxa"/>
            <w:noWrap w:val="0"/>
            <w:vAlign w:val="center"/>
          </w:tcPr>
          <w:p w14:paraId="657B35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984" w:type="dxa"/>
            <w:noWrap w:val="0"/>
            <w:vAlign w:val="center"/>
          </w:tcPr>
          <w:p w14:paraId="1BC5C0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73" w:type="dxa"/>
            <w:noWrap w:val="0"/>
            <w:vAlign w:val="center"/>
          </w:tcPr>
          <w:p w14:paraId="54167B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99" w:type="dxa"/>
            <w:noWrap w:val="0"/>
            <w:vAlign w:val="center"/>
          </w:tcPr>
          <w:p w14:paraId="4D60C6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575" w:type="dxa"/>
            <w:noWrap w:val="0"/>
            <w:vAlign w:val="center"/>
          </w:tcPr>
          <w:p w14:paraId="652455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2211" w:type="dxa"/>
            <w:noWrap w:val="0"/>
            <w:vAlign w:val="center"/>
          </w:tcPr>
          <w:p w14:paraId="59266B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r>
      <w:tr w14:paraId="60CF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15D96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741" w:type="dxa"/>
            <w:noWrap w:val="0"/>
            <w:vAlign w:val="center"/>
          </w:tcPr>
          <w:p w14:paraId="115DCE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984" w:type="dxa"/>
            <w:noWrap w:val="0"/>
            <w:vAlign w:val="center"/>
          </w:tcPr>
          <w:p w14:paraId="74BC38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73" w:type="dxa"/>
            <w:noWrap w:val="0"/>
            <w:vAlign w:val="center"/>
          </w:tcPr>
          <w:p w14:paraId="214591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99" w:type="dxa"/>
            <w:noWrap w:val="0"/>
            <w:vAlign w:val="center"/>
          </w:tcPr>
          <w:p w14:paraId="3D370F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575" w:type="dxa"/>
            <w:noWrap w:val="0"/>
            <w:vAlign w:val="center"/>
          </w:tcPr>
          <w:p w14:paraId="13FF11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2211" w:type="dxa"/>
            <w:noWrap w:val="0"/>
            <w:vAlign w:val="center"/>
          </w:tcPr>
          <w:p w14:paraId="706594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r>
      <w:tr w14:paraId="2B75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60438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741" w:type="dxa"/>
            <w:noWrap w:val="0"/>
            <w:vAlign w:val="center"/>
          </w:tcPr>
          <w:p w14:paraId="31E83E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984" w:type="dxa"/>
            <w:noWrap w:val="0"/>
            <w:vAlign w:val="center"/>
          </w:tcPr>
          <w:p w14:paraId="30D2D4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73" w:type="dxa"/>
            <w:noWrap w:val="0"/>
            <w:vAlign w:val="center"/>
          </w:tcPr>
          <w:p w14:paraId="32B725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99" w:type="dxa"/>
            <w:noWrap w:val="0"/>
            <w:vAlign w:val="center"/>
          </w:tcPr>
          <w:p w14:paraId="2AB5D4A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575" w:type="dxa"/>
            <w:noWrap w:val="0"/>
            <w:vAlign w:val="center"/>
          </w:tcPr>
          <w:p w14:paraId="0966EA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2211" w:type="dxa"/>
            <w:noWrap w:val="0"/>
            <w:vAlign w:val="center"/>
          </w:tcPr>
          <w:p w14:paraId="07D33A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r>
      <w:tr w14:paraId="7259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0C6D1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741" w:type="dxa"/>
            <w:noWrap w:val="0"/>
            <w:vAlign w:val="center"/>
          </w:tcPr>
          <w:p w14:paraId="6E1256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984" w:type="dxa"/>
            <w:noWrap w:val="0"/>
            <w:vAlign w:val="center"/>
          </w:tcPr>
          <w:p w14:paraId="016DC6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73" w:type="dxa"/>
            <w:noWrap w:val="0"/>
            <w:vAlign w:val="center"/>
          </w:tcPr>
          <w:p w14:paraId="3AD4EB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99" w:type="dxa"/>
            <w:noWrap w:val="0"/>
            <w:vAlign w:val="center"/>
          </w:tcPr>
          <w:p w14:paraId="51474B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575" w:type="dxa"/>
            <w:noWrap w:val="0"/>
            <w:vAlign w:val="center"/>
          </w:tcPr>
          <w:p w14:paraId="0F72B4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2211" w:type="dxa"/>
            <w:noWrap w:val="0"/>
            <w:vAlign w:val="center"/>
          </w:tcPr>
          <w:p w14:paraId="66D846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r>
      <w:tr w14:paraId="3C89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686A44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741" w:type="dxa"/>
            <w:tcBorders>
              <w:bottom w:val="single" w:color="auto" w:sz="4" w:space="0"/>
            </w:tcBorders>
            <w:noWrap w:val="0"/>
            <w:vAlign w:val="center"/>
          </w:tcPr>
          <w:p w14:paraId="2C3EC9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984" w:type="dxa"/>
            <w:tcBorders>
              <w:bottom w:val="single" w:color="auto" w:sz="4" w:space="0"/>
            </w:tcBorders>
            <w:noWrap w:val="0"/>
            <w:vAlign w:val="center"/>
          </w:tcPr>
          <w:p w14:paraId="6C07E8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73" w:type="dxa"/>
            <w:tcBorders>
              <w:bottom w:val="single" w:color="auto" w:sz="4" w:space="0"/>
            </w:tcBorders>
            <w:noWrap w:val="0"/>
            <w:vAlign w:val="center"/>
          </w:tcPr>
          <w:p w14:paraId="530322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99" w:type="dxa"/>
            <w:tcBorders>
              <w:bottom w:val="single" w:color="auto" w:sz="4" w:space="0"/>
            </w:tcBorders>
            <w:noWrap w:val="0"/>
            <w:vAlign w:val="center"/>
          </w:tcPr>
          <w:p w14:paraId="2D0D1D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575" w:type="dxa"/>
            <w:tcBorders>
              <w:bottom w:val="single" w:color="auto" w:sz="4" w:space="0"/>
            </w:tcBorders>
            <w:noWrap w:val="0"/>
            <w:vAlign w:val="center"/>
          </w:tcPr>
          <w:p w14:paraId="07F2F4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2211" w:type="dxa"/>
            <w:tcBorders>
              <w:bottom w:val="single" w:color="auto" w:sz="4" w:space="0"/>
            </w:tcBorders>
            <w:noWrap w:val="0"/>
            <w:vAlign w:val="center"/>
          </w:tcPr>
          <w:p w14:paraId="3C2BD9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r>
      <w:tr w14:paraId="38E2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8E5E7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741" w:type="dxa"/>
            <w:noWrap w:val="0"/>
            <w:vAlign w:val="center"/>
          </w:tcPr>
          <w:p w14:paraId="788DC9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984" w:type="dxa"/>
            <w:noWrap w:val="0"/>
            <w:vAlign w:val="center"/>
          </w:tcPr>
          <w:p w14:paraId="6AA114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73" w:type="dxa"/>
            <w:noWrap w:val="0"/>
            <w:vAlign w:val="center"/>
          </w:tcPr>
          <w:p w14:paraId="2BAC84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899" w:type="dxa"/>
            <w:noWrap w:val="0"/>
            <w:vAlign w:val="center"/>
          </w:tcPr>
          <w:p w14:paraId="578F41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1575" w:type="dxa"/>
            <w:noWrap w:val="0"/>
            <w:vAlign w:val="center"/>
          </w:tcPr>
          <w:p w14:paraId="25F4ED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c>
          <w:tcPr>
            <w:tcW w:w="2211" w:type="dxa"/>
            <w:noWrap w:val="0"/>
            <w:vAlign w:val="center"/>
          </w:tcPr>
          <w:p w14:paraId="5C4CE0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仿宋_GBK" w:eastAsia="方正仿宋_GBK"/>
                <w:sz w:val="24"/>
              </w:rPr>
            </w:pPr>
          </w:p>
        </w:tc>
      </w:tr>
      <w:tr w14:paraId="2D15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2200517E">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合计人民币（小写）：</w:t>
            </w:r>
          </w:p>
        </w:tc>
      </w:tr>
      <w:tr w14:paraId="7EA0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44E1196A">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合计人民币（大写）：</w:t>
            </w:r>
          </w:p>
        </w:tc>
      </w:tr>
      <w:tr w14:paraId="73A4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4524F2A4">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14:paraId="14E692B2">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1.质保期限：</w:t>
            </w:r>
          </w:p>
          <w:p w14:paraId="20A18236">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2.保修范围：</w:t>
            </w:r>
          </w:p>
          <w:p w14:paraId="35F48FA5">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3.服务措施：</w:t>
            </w:r>
          </w:p>
          <w:p w14:paraId="703604D6">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4.质保期后服务：</w:t>
            </w:r>
          </w:p>
        </w:tc>
      </w:tr>
      <w:tr w14:paraId="40B8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76961EC1">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二、随机备品、附件、工具数量及供应方法：</w:t>
            </w:r>
          </w:p>
        </w:tc>
      </w:tr>
      <w:tr w14:paraId="5ADA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27D0DC36">
            <w:pPr>
              <w:pStyle w:val="10"/>
              <w:numPr>
                <w:ilvl w:val="0"/>
                <w:numId w:val="1"/>
              </w:numPr>
              <w:tabs>
                <w:tab w:val="left" w:pos="4905"/>
              </w:tabs>
              <w:spacing w:line="400" w:lineRule="exact"/>
              <w:ind w:firstLine="480" w:firstLineChars="200"/>
              <w:rPr>
                <w:rFonts w:hint="eastAsia" w:ascii="方正仿宋_GBK" w:eastAsia="方正仿宋_GBK"/>
                <w:sz w:val="24"/>
                <w:lang w:val="en-US" w:eastAsia="zh-CN"/>
              </w:rPr>
            </w:pPr>
            <w:r>
              <w:rPr>
                <w:rFonts w:hint="eastAsia" w:ascii="方正仿宋_GBK" w:eastAsia="方正仿宋_GBK"/>
                <w:sz w:val="24"/>
              </w:rPr>
              <w:t>交提货方式：</w:t>
            </w:r>
            <w:r>
              <w:rPr>
                <w:rFonts w:hint="eastAsia" w:ascii="方正仿宋_GBK" w:eastAsia="方正仿宋_GBK"/>
                <w:sz w:val="24"/>
                <w:lang w:val="en-US" w:eastAsia="zh-CN"/>
              </w:rPr>
              <w:t xml:space="preserve"> </w:t>
            </w:r>
          </w:p>
          <w:p w14:paraId="2612966E">
            <w:pPr>
              <w:pStyle w:val="10"/>
              <w:numPr>
                <w:ilvl w:val="0"/>
                <w:numId w:val="0"/>
              </w:numPr>
              <w:tabs>
                <w:tab w:val="left" w:pos="4905"/>
              </w:tabs>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本项目所需时令草花按采购人规定的时间段更换完成，如遇特殊情况需突击供应草花，</w:t>
            </w:r>
            <w:r>
              <w:rPr>
                <w:rFonts w:hint="eastAsia" w:ascii="方正仿宋_GBK" w:hAnsi="宋体" w:eastAsia="方正仿宋_GBK"/>
                <w:color w:val="auto"/>
                <w:sz w:val="24"/>
                <w:szCs w:val="24"/>
                <w:lang w:val="en-US" w:eastAsia="zh-CN"/>
              </w:rPr>
              <w:t>成交供应商</w:t>
            </w:r>
            <w:r>
              <w:rPr>
                <w:rFonts w:hint="eastAsia" w:ascii="方正仿宋_GBK" w:hAnsi="宋体" w:eastAsia="方正仿宋_GBK"/>
                <w:color w:val="auto"/>
                <w:sz w:val="24"/>
                <w:szCs w:val="24"/>
              </w:rPr>
              <w:t>应无条件随时供应更换。</w:t>
            </w:r>
          </w:p>
          <w:p w14:paraId="15F9BB87">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p>
        </w:tc>
      </w:tr>
      <w:tr w14:paraId="5C25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5A3ECCDB">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方正仿宋_GBK" w:eastAsia="方正仿宋_GBK"/>
                <w:sz w:val="24"/>
              </w:rPr>
            </w:pPr>
            <w:r>
              <w:rPr>
                <w:rFonts w:hint="eastAsia" w:ascii="方正仿宋_GBK" w:eastAsia="方正仿宋_GBK"/>
                <w:sz w:val="24"/>
              </w:rPr>
              <w:t>验收标准、方法：</w:t>
            </w:r>
          </w:p>
          <w:p w14:paraId="2B71FF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方正仿宋_GBK" w:eastAsia="方正仿宋_GBK"/>
                <w:color w:val="auto"/>
                <w:sz w:val="24"/>
                <w:lang w:eastAsia="zh-CN"/>
              </w:rPr>
            </w:pPr>
            <w:r>
              <w:rPr>
                <w:rFonts w:hint="eastAsia" w:ascii="方正仿宋_GBK" w:eastAsia="方正仿宋_GBK"/>
                <w:color w:val="auto"/>
                <w:sz w:val="24"/>
              </w:rPr>
              <w:t>时令花卉</w:t>
            </w:r>
            <w:r>
              <w:rPr>
                <w:rFonts w:hint="eastAsia" w:ascii="方正仿宋_GBK" w:eastAsia="方正仿宋_GBK"/>
                <w:color w:val="auto"/>
                <w:sz w:val="24"/>
                <w:lang w:eastAsia="zh-CN"/>
              </w:rPr>
              <w:t>、栽植灌木、铺种草皮：草花更换后应加强水肥、除草、保洁等日常管理，应保证种植范围内不出现黄土露天、枯死现象，及时清理杂草、杂物、垃圾等。一旦出现草花更换后短期内死亡、花株萎蔫、遭人为破坏等明显影响观赏效果的，养护单位应2天内无偿更换、补植到位。补植的草花应和原种植品种、规格一致，养护期1年。</w:t>
            </w:r>
          </w:p>
          <w:p w14:paraId="0359E4C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eastAsia="zh-CN"/>
              </w:rPr>
              <w:t>成交供应商</w:t>
            </w:r>
            <w:r>
              <w:rPr>
                <w:rFonts w:hint="eastAsia" w:ascii="方正仿宋_GBK" w:hAnsi="宋体" w:eastAsia="方正仿宋_GBK"/>
                <w:color w:val="auto"/>
                <w:sz w:val="24"/>
                <w:szCs w:val="24"/>
              </w:rPr>
              <w:t>负责将草花运到指定地点，并按采购人要求进行栽植或摆放。</w:t>
            </w:r>
            <w:r>
              <w:rPr>
                <w:rFonts w:hint="eastAsia" w:ascii="方正仿宋_GBK" w:hAnsi="宋体" w:eastAsia="方正仿宋_GBK"/>
                <w:color w:val="auto"/>
                <w:sz w:val="24"/>
                <w:szCs w:val="24"/>
                <w:lang w:eastAsia="zh-CN"/>
              </w:rPr>
              <w:t>成交供应商</w:t>
            </w:r>
            <w:r>
              <w:rPr>
                <w:rFonts w:hint="eastAsia" w:ascii="方正仿宋_GBK" w:hAnsi="宋体" w:eastAsia="方正仿宋_GBK"/>
                <w:color w:val="auto"/>
                <w:sz w:val="24"/>
                <w:szCs w:val="24"/>
              </w:rPr>
              <w:t>应安排专人对草花进行管护，及时浇水、除草，并对死亡、践踏草花及时清除、更换，全面打扫清洁摆放现场。</w:t>
            </w:r>
          </w:p>
          <w:p w14:paraId="49A5F8D6">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eastAsia="zh-CN"/>
              </w:rPr>
              <w:t>成交供应商</w:t>
            </w:r>
            <w:r>
              <w:rPr>
                <w:rFonts w:hint="eastAsia" w:ascii="方正仿宋_GBK" w:hAnsi="宋体" w:eastAsia="方正仿宋_GBK"/>
                <w:color w:val="auto"/>
                <w:sz w:val="24"/>
                <w:szCs w:val="24"/>
              </w:rPr>
              <w:t>应免费向采购人供应并更换因管护不善造成在正常情况下损坏的草花，在保质期内死亡的草花由</w:t>
            </w:r>
            <w:r>
              <w:rPr>
                <w:rFonts w:hint="eastAsia" w:ascii="方正仿宋_GBK" w:hAnsi="宋体" w:eastAsia="方正仿宋_GBK"/>
                <w:color w:val="auto"/>
                <w:sz w:val="24"/>
                <w:szCs w:val="24"/>
                <w:lang w:eastAsia="zh-CN"/>
              </w:rPr>
              <w:t>成交供应商</w:t>
            </w:r>
            <w:r>
              <w:rPr>
                <w:rFonts w:hint="eastAsia" w:ascii="方正仿宋_GBK" w:hAnsi="宋体" w:eastAsia="方正仿宋_GBK"/>
                <w:color w:val="auto"/>
                <w:sz w:val="24"/>
                <w:szCs w:val="24"/>
              </w:rPr>
              <w:t>免费自行更换，采购人不再支付任何费用。</w:t>
            </w:r>
          </w:p>
          <w:p w14:paraId="0D3B8D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方正仿宋_GBK" w:eastAsia="方正仿宋_GBK"/>
                <w:color w:val="FF0000"/>
                <w:sz w:val="24"/>
                <w:lang w:eastAsia="zh-CN"/>
              </w:rPr>
            </w:pPr>
          </w:p>
          <w:p w14:paraId="6BAB82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方正仿宋_GBK" w:eastAsia="方正仿宋_GBK"/>
                <w:sz w:val="24"/>
              </w:rPr>
            </w:pPr>
            <w:r>
              <w:rPr>
                <w:rFonts w:hint="eastAsia" w:ascii="方正仿宋_GBK" w:eastAsia="方正仿宋_GBK"/>
                <w:sz w:val="24"/>
              </w:rPr>
              <w:t>如有异议，请于      日内提出。</w:t>
            </w:r>
          </w:p>
        </w:tc>
      </w:tr>
      <w:tr w14:paraId="30EB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93F3B80">
            <w:pPr>
              <w:pStyle w:val="9"/>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方正仿宋_GBK" w:eastAsia="方正仿宋_GBK"/>
                <w:sz w:val="24"/>
              </w:rPr>
            </w:pPr>
            <w:r>
              <w:rPr>
                <w:rFonts w:hint="eastAsia" w:ascii="方正仿宋_GBK" w:eastAsia="方正仿宋_GBK"/>
                <w:sz w:val="24"/>
              </w:rPr>
              <w:t>履约保证金：</w:t>
            </w:r>
          </w:p>
          <w:p w14:paraId="637D7B06">
            <w:pPr>
              <w:pStyle w:val="9"/>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eastAsia="方正仿宋_GBK"/>
                <w:sz w:val="24"/>
              </w:rPr>
            </w:pPr>
            <w:r>
              <w:rPr>
                <w:rFonts w:hint="eastAsia" w:ascii="方正仿宋_GBK" w:eastAsia="方正仿宋_GBK"/>
                <w:sz w:val="24"/>
              </w:rPr>
              <w:t>1、中标人是否提供履约及农民工工资担保：提供。</w:t>
            </w:r>
          </w:p>
          <w:p w14:paraId="4906F862">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eastAsia="方正仿宋_GBK"/>
                <w:sz w:val="24"/>
              </w:rPr>
            </w:pPr>
            <w:r>
              <w:rPr>
                <w:rFonts w:hint="eastAsia" w:ascii="方正仿宋_GBK" w:eastAsia="方正仿宋_GBK"/>
                <w:sz w:val="24"/>
              </w:rPr>
              <w:t>2、中标人提供履约及农民工工资担保的形式、金额及期限：</w:t>
            </w:r>
          </w:p>
          <w:p w14:paraId="44BB7E0A">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eastAsia="方正仿宋_GBK"/>
                <w:sz w:val="24"/>
              </w:rPr>
            </w:pPr>
            <w:r>
              <w:rPr>
                <w:rFonts w:hint="eastAsia" w:ascii="方正仿宋_GBK" w:eastAsia="方正仿宋_GBK"/>
                <w:sz w:val="24"/>
              </w:rPr>
              <w:t>（1）履约及农民工工资担保的形式：</w:t>
            </w:r>
            <w:r>
              <w:rPr>
                <w:rFonts w:hint="eastAsia" w:ascii="方正仿宋_GBK" w:eastAsia="方正仿宋_GBK"/>
                <w:sz w:val="24"/>
                <w:u w:val="single"/>
                <w:lang w:val="en-US" w:eastAsia="zh-CN"/>
              </w:rPr>
              <w:t xml:space="preserve">                    </w:t>
            </w:r>
            <w:r>
              <w:rPr>
                <w:rFonts w:hint="eastAsia" w:ascii="方正仿宋_GBK" w:eastAsia="方正仿宋_GBK"/>
                <w:sz w:val="24"/>
                <w:lang w:eastAsia="zh-CN"/>
              </w:rPr>
              <w:t>（</w:t>
            </w:r>
            <w:r>
              <w:rPr>
                <w:rFonts w:hint="eastAsia" w:ascii="方正仿宋_GBK" w:eastAsia="方正仿宋_GBK"/>
                <w:sz w:val="24"/>
              </w:rPr>
              <w:t>现金或银行保函或现金+银行保函的组合；采用银行保函形式的，保函必须为不可撤销且见索即付</w:t>
            </w:r>
            <w:r>
              <w:rPr>
                <w:rFonts w:hint="eastAsia" w:ascii="方正仿宋_GBK" w:eastAsia="方正仿宋_GBK"/>
                <w:sz w:val="24"/>
                <w:lang w:eastAsia="zh-CN"/>
              </w:rPr>
              <w:t>）</w:t>
            </w:r>
            <w:r>
              <w:rPr>
                <w:rFonts w:hint="eastAsia" w:ascii="方正仿宋_GBK" w:eastAsia="方正仿宋_GBK"/>
                <w:sz w:val="24"/>
              </w:rPr>
              <w:t>；</w:t>
            </w:r>
          </w:p>
          <w:p w14:paraId="121A3576">
            <w:pPr>
              <w:pStyle w:val="9"/>
              <w:keepNext w:val="0"/>
              <w:keepLines w:val="0"/>
              <w:pageBreakBefore w:val="0"/>
              <w:widowControl w:val="0"/>
              <w:kinsoku/>
              <w:wordWrap/>
              <w:overflowPunct/>
              <w:topLinePunct w:val="0"/>
              <w:autoSpaceDE/>
              <w:autoSpaceDN/>
              <w:bidi w:val="0"/>
              <w:adjustRightInd/>
              <w:snapToGrid/>
              <w:spacing w:line="500" w:lineRule="exact"/>
              <w:ind w:left="240" w:hanging="240" w:hangingChars="100"/>
              <w:textAlignment w:val="auto"/>
              <w:rPr>
                <w:rFonts w:hint="eastAsia" w:ascii="方正仿宋_GBK" w:eastAsia="方正仿宋_GBK"/>
                <w:sz w:val="24"/>
              </w:rPr>
            </w:pPr>
            <w:r>
              <w:rPr>
                <w:rFonts w:hint="eastAsia" w:ascii="方正仿宋_GBK" w:eastAsia="方正仿宋_GBK"/>
                <w:sz w:val="24"/>
              </w:rPr>
              <w:t>（2）履约及农民工工资担保的金额：履约保证金</w:t>
            </w:r>
            <w:r>
              <w:rPr>
                <w:rFonts w:hint="eastAsia" w:ascii="方正仿宋_GBK" w:eastAsia="方正仿宋_GBK"/>
                <w:sz w:val="24"/>
                <w:u w:val="single"/>
                <w:lang w:val="en-US" w:eastAsia="zh-CN"/>
              </w:rPr>
              <w:t xml:space="preserve">        </w:t>
            </w:r>
            <w:r>
              <w:rPr>
                <w:rFonts w:hint="eastAsia" w:ascii="方正仿宋_GBK" w:eastAsia="方正仿宋_GBK"/>
                <w:sz w:val="24"/>
                <w:u w:val="none"/>
                <w:lang w:val="en-US" w:eastAsia="zh-CN"/>
              </w:rPr>
              <w:t>，其中</w:t>
            </w:r>
            <w:r>
              <w:rPr>
                <w:rFonts w:hint="eastAsia" w:ascii="方正仿宋_GBK" w:eastAsia="方正仿宋_GBK"/>
                <w:sz w:val="24"/>
              </w:rPr>
              <w:t>农民工保证金</w:t>
            </w:r>
            <w:r>
              <w:rPr>
                <w:rFonts w:hint="eastAsia" w:ascii="方正仿宋_GBK" w:eastAsia="方正仿宋_GBK"/>
                <w:sz w:val="24"/>
                <w:u w:val="single"/>
                <w:lang w:val="en-US" w:eastAsia="zh-CN"/>
              </w:rPr>
              <w:t xml:space="preserve">       </w:t>
            </w:r>
            <w:r>
              <w:rPr>
                <w:rFonts w:hint="eastAsia" w:ascii="方正仿宋_GBK" w:eastAsia="方正仿宋_GBK"/>
                <w:sz w:val="24"/>
                <w:lang w:eastAsia="zh-CN"/>
              </w:rPr>
              <w:t>。</w:t>
            </w:r>
            <w:r>
              <w:rPr>
                <w:rFonts w:hint="eastAsia" w:ascii="方正仿宋_GBK" w:eastAsia="方正仿宋_GBK"/>
                <w:sz w:val="24"/>
                <w:u w:val="single"/>
                <w:lang w:val="en-US" w:eastAsia="zh-CN"/>
              </w:rPr>
              <w:t xml:space="preserve">       </w:t>
            </w:r>
            <w:r>
              <w:rPr>
                <w:rFonts w:hint="eastAsia" w:ascii="方正仿宋_GBK" w:eastAsia="方正仿宋_GBK"/>
                <w:sz w:val="24"/>
              </w:rPr>
              <w:t>履约保证金为中标合同金额的10%（含2%农民工保证金）；</w:t>
            </w:r>
          </w:p>
          <w:p w14:paraId="08A4609D">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eastAsia="方正仿宋_GBK"/>
                <w:sz w:val="24"/>
              </w:rPr>
            </w:pPr>
            <w:r>
              <w:rPr>
                <w:rFonts w:hint="eastAsia" w:ascii="方正仿宋_GBK" w:eastAsia="方正仿宋_GBK"/>
                <w:sz w:val="24"/>
              </w:rPr>
              <w:t>（3）履约及农民工工资担保的提交时间：应在收到中标通知书后 10 日内，施工合同签订前按照发包人指定方式提交，若未按时提交，则视为中标人放弃中标，其投标保证金不予退还，给发包人造成的损失超过投标保证金数额的，中标人还应当对超过部分予以赔偿；</w:t>
            </w:r>
          </w:p>
          <w:p w14:paraId="1193B9E6">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eastAsia="方正仿宋_GBK"/>
                <w:sz w:val="24"/>
              </w:rPr>
            </w:pPr>
            <w:r>
              <w:rPr>
                <w:rFonts w:hint="eastAsia" w:ascii="方正仿宋_GBK" w:eastAsia="方正仿宋_GBK"/>
                <w:sz w:val="24"/>
              </w:rPr>
              <w:t>（4）履约及农民工工资担保的期限：自我方法定代表人（或其委托代理人）签字并加盖公章之日起至你方签发或应签发工程接收证书之日止；</w:t>
            </w:r>
          </w:p>
          <w:p w14:paraId="2E1A1B8E">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（5）履约及农民工工资担保的退还时间：供货完成90日历天后一个月内一次性退还。</w:t>
            </w:r>
          </w:p>
        </w:tc>
      </w:tr>
      <w:tr w14:paraId="6B60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4E5BA28A">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六、付款方式：</w:t>
            </w:r>
          </w:p>
          <w:p w14:paraId="554FA65F">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eastAsia="方正仿宋_GBK"/>
                <w:sz w:val="24"/>
              </w:rPr>
            </w:pPr>
            <w:r>
              <w:rPr>
                <w:rFonts w:hint="eastAsia" w:ascii="方正仿宋_GBK" w:eastAsia="方正仿宋_GBK"/>
                <w:sz w:val="24"/>
              </w:rPr>
              <w:t>1、供货3个月后，支付第一季度供货金额的80%，余下20%在下季度付款时同时支付；</w:t>
            </w:r>
          </w:p>
          <w:p w14:paraId="57F976DB">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eastAsia="方正仿宋_GBK"/>
                <w:sz w:val="24"/>
              </w:rPr>
            </w:pPr>
            <w:r>
              <w:rPr>
                <w:rFonts w:hint="eastAsia" w:ascii="方正仿宋_GBK" w:eastAsia="方正仿宋_GBK"/>
                <w:sz w:val="24"/>
              </w:rPr>
              <w:t>2、供货6个月后，支付第二季度供货金额的80%，余下20%在下季度付款时同时支付；</w:t>
            </w:r>
          </w:p>
          <w:p w14:paraId="5A2A8F6B">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eastAsia="方正仿宋_GBK"/>
                <w:sz w:val="24"/>
              </w:rPr>
            </w:pPr>
            <w:r>
              <w:rPr>
                <w:rFonts w:hint="eastAsia" w:ascii="方正仿宋_GBK" w:eastAsia="方正仿宋_GBK"/>
                <w:sz w:val="24"/>
              </w:rPr>
              <w:t>3、供货9个月后，支付第三季度供货金额的80%，余下20%在下季度付款时同时支付；</w:t>
            </w:r>
          </w:p>
          <w:p w14:paraId="2A0B9494">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eastAsia="方正仿宋_GBK"/>
                <w:sz w:val="24"/>
              </w:rPr>
            </w:pPr>
            <w:r>
              <w:rPr>
                <w:rFonts w:hint="eastAsia" w:ascii="方正仿宋_GBK" w:eastAsia="方正仿宋_GBK"/>
                <w:sz w:val="24"/>
              </w:rPr>
              <w:t>4、供货12个月后，支付第四季度供货金额的100%，同时支付上季度货款的20%，并根据年度采购供货单据实结算；</w:t>
            </w:r>
          </w:p>
          <w:p w14:paraId="53107DD7">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5、供货期满12个月，但供货累计金额未达到合同价要求的，余下工程量由采购人决定是否继续供货。如需继续供货，付款方式则参照前期季度付款方式，以此类推。</w:t>
            </w:r>
          </w:p>
        </w:tc>
      </w:tr>
      <w:tr w14:paraId="20B6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2A636A29">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七、违约责任：</w:t>
            </w:r>
          </w:p>
          <w:p w14:paraId="218F9605">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auto"/>
                <w:sz w:val="24"/>
                <w:szCs w:val="24"/>
                <w:lang w:val="en-US" w:eastAsia="zh-CN"/>
              </w:rPr>
              <w:t>甲、乙双方约定</w:t>
            </w:r>
          </w:p>
          <w:p w14:paraId="49A05DB4">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1.1乙方逾期未完成合同要求，如乙方不能按甲方用花时间、品种、数量、质量等要求提供合格草花，（包括全部未完成和部分未完成），每延误一天，甲方处以乙方每天1000元的罚款；如延误时间超过三天，甲方有权向其他供应商购买草花，并有权终止合同，由此产生的所有费用及损失均由乙方承担，履约保证金不予退还，甲方同时有权申请采购机构中心将乙方的不良记录予以公告。</w:t>
            </w:r>
          </w:p>
          <w:p w14:paraId="52E22A33">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1.2乙方将管护工作作为常态化管理，若栽植的花草有杂草或干枯现象，要及时采取除草和浇水等管护措施。若甲方发现有杂草等现象，经甲方通知后，乙方超过1天未及时处理，甲方处以乙方每天500元的罚款；如超过两天还未处理，处以乙方每天1000元的罚款；如超过3天还未处理，甲方有权终止合同，由此而产生的一切后果由乙方承担。</w:t>
            </w:r>
          </w:p>
          <w:p w14:paraId="19A5283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lang w:val="en-US" w:eastAsia="zh-CN"/>
              </w:rPr>
              <w:t>1.3乙方在栽植和养护过程中，必须做好安全措施（立施工警示牌、锥形桶、工人穿反光背心等），如未按甲方要求做好安全措施，甲方处以乙方每次1000元的罚款；如超过3次仍不整改，甲方有权终止合同，由此而产生的一切后</w:t>
            </w:r>
            <w:r>
              <w:rPr>
                <w:rFonts w:hint="eastAsia" w:ascii="方正仿宋_GBK" w:hAnsi="方正仿宋_GBK" w:eastAsia="方正仿宋_GBK" w:cs="方正仿宋_GBK"/>
                <w:sz w:val="24"/>
                <w:szCs w:val="24"/>
              </w:rPr>
              <w:t>果由乙方承担。</w:t>
            </w:r>
          </w:p>
          <w:p w14:paraId="3659B2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1.4</w:t>
            </w:r>
            <w:r>
              <w:rPr>
                <w:rFonts w:hint="eastAsia" w:ascii="方正仿宋_GBK" w:hAnsi="方正仿宋_GBK" w:eastAsia="方正仿宋_GBK" w:cs="方正仿宋_GBK"/>
                <w:sz w:val="24"/>
                <w:szCs w:val="24"/>
              </w:rPr>
              <w:t>若乙方不按甲方要求履约，甲方同时有权申请采购机构将乙方的不良记录予以公告。</w:t>
            </w:r>
          </w:p>
          <w:p w14:paraId="5DDF80F5">
            <w:pPr>
              <w:pStyle w:val="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rPr>
              <w:t>经合同双方协商同意延期和经双方友好协商同意解除合同且约定</w:t>
            </w:r>
            <w:r>
              <w:rPr>
                <w:rFonts w:hint="eastAsia" w:ascii="方正仿宋_GBK" w:hAnsi="方正仿宋_GBK" w:eastAsia="方正仿宋_GBK" w:cs="方正仿宋_GBK"/>
                <w:sz w:val="24"/>
                <w:szCs w:val="24"/>
                <w:lang w:eastAsia="zh-CN"/>
              </w:rPr>
              <w:t>无须</w:t>
            </w:r>
            <w:r>
              <w:rPr>
                <w:rFonts w:hint="eastAsia" w:ascii="方正仿宋_GBK" w:hAnsi="方正仿宋_GBK" w:eastAsia="方正仿宋_GBK" w:cs="方正仿宋_GBK"/>
                <w:sz w:val="24"/>
                <w:szCs w:val="24"/>
              </w:rPr>
              <w:t>罚款者</w:t>
            </w:r>
            <w:r>
              <w:rPr>
                <w:rFonts w:hint="eastAsia" w:ascii="方正仿宋_GBK" w:hAnsi="方正仿宋_GBK" w:eastAsia="方正仿宋_GBK" w:cs="方正仿宋_GBK"/>
                <w:sz w:val="24"/>
                <w:szCs w:val="24"/>
                <w:lang w:eastAsia="zh-CN"/>
              </w:rPr>
              <w:t>不在此列</w:t>
            </w:r>
            <w:r>
              <w:rPr>
                <w:rFonts w:hint="eastAsia" w:ascii="方正仿宋_GBK" w:hAnsi="方正仿宋_GBK" w:eastAsia="方正仿宋_GBK" w:cs="方正仿宋_GBK"/>
                <w:sz w:val="24"/>
                <w:szCs w:val="24"/>
              </w:rPr>
              <w:t>，但双方应订立有关书面合同。</w:t>
            </w:r>
          </w:p>
          <w:p w14:paraId="47A36F32">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auto"/>
                <w:sz w:val="24"/>
                <w:szCs w:val="24"/>
                <w:lang w:val="en-US" w:eastAsia="zh-CN"/>
              </w:rPr>
              <w:t>争议解决方式</w:t>
            </w:r>
          </w:p>
          <w:p w14:paraId="723611BA">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本合同在履行过程中发生的争议由双方协商解决，协商不成的，依法向铜梁区人民法院起诉。</w:t>
            </w:r>
          </w:p>
          <w:p w14:paraId="3F19ECC7">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p>
        </w:tc>
      </w:tr>
      <w:tr w14:paraId="28B2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2FF5EB5B">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八、其他约定事项：</w:t>
            </w:r>
          </w:p>
          <w:p w14:paraId="03F65195">
            <w:pPr>
              <w:keepNext w:val="0"/>
              <w:keepLines w:val="0"/>
              <w:pageBreakBefore w:val="0"/>
              <w:widowControl w:val="0"/>
              <w:tabs>
                <w:tab w:val="left" w:pos="360"/>
              </w:tabs>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1.竞争性谈判文件及其澄清文件、响应文件和承诺是本合同不可分割的部分。</w:t>
            </w:r>
          </w:p>
          <w:p w14:paraId="7EFA2323">
            <w:pPr>
              <w:keepNext w:val="0"/>
              <w:keepLines w:val="0"/>
              <w:pageBreakBefore w:val="0"/>
              <w:widowControl w:val="0"/>
              <w:tabs>
                <w:tab w:val="left" w:pos="360"/>
              </w:tabs>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14:paraId="17C97FB6">
            <w:pPr>
              <w:keepNext w:val="0"/>
              <w:keepLines w:val="0"/>
              <w:pageBreakBefore w:val="0"/>
              <w:widowControl w:val="0"/>
              <w:tabs>
                <w:tab w:val="left" w:pos="360"/>
              </w:tabs>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3.本合同一式__份， 需方__份，供方__份，具同等法律效力。</w:t>
            </w:r>
          </w:p>
          <w:p w14:paraId="428533D1">
            <w:pPr>
              <w:keepNext w:val="0"/>
              <w:keepLines w:val="0"/>
              <w:pageBreakBefore w:val="0"/>
              <w:widowControl w:val="0"/>
              <w:tabs>
                <w:tab w:val="left" w:pos="360"/>
              </w:tabs>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4.其他：</w:t>
            </w:r>
          </w:p>
        </w:tc>
      </w:tr>
      <w:tr w14:paraId="31C6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34D4BB28">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需方：</w:t>
            </w:r>
          </w:p>
          <w:p w14:paraId="2B984EE6">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地址：</w:t>
            </w:r>
          </w:p>
          <w:p w14:paraId="02D9030F">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联系电话：</w:t>
            </w:r>
          </w:p>
          <w:p w14:paraId="37C23617">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14:paraId="55C18789">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供方：</w:t>
            </w:r>
          </w:p>
          <w:p w14:paraId="6F085674">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地址：</w:t>
            </w:r>
          </w:p>
          <w:p w14:paraId="59E446AB">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电话：</w:t>
            </w:r>
          </w:p>
          <w:p w14:paraId="219AA480">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传真：</w:t>
            </w:r>
          </w:p>
          <w:p w14:paraId="7BC111B0">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开户银行：</w:t>
            </w:r>
          </w:p>
          <w:p w14:paraId="6896179A">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账号：</w:t>
            </w:r>
          </w:p>
          <w:p w14:paraId="264E012D">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授权代表：</w:t>
            </w:r>
          </w:p>
          <w:p w14:paraId="343CF4E9">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（本栏请用计算机打印以便于准确付款）</w:t>
            </w:r>
          </w:p>
        </w:tc>
      </w:tr>
      <w:tr w14:paraId="3AE8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1B9B7914">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r>
              <w:rPr>
                <w:rFonts w:hint="eastAsia" w:ascii="方正仿宋_GBK" w:eastAsia="方正仿宋_GBK"/>
                <w:sz w:val="24"/>
              </w:rPr>
              <w:t>备注：</w:t>
            </w:r>
          </w:p>
          <w:p w14:paraId="166ED178">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p>
          <w:p w14:paraId="28DB12F8">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sz w:val="24"/>
              </w:rPr>
            </w:pPr>
          </w:p>
        </w:tc>
      </w:tr>
    </w:tbl>
    <w:p w14:paraId="357115AB">
      <w:pPr>
        <w:keepNext w:val="0"/>
        <w:keepLines w:val="0"/>
        <w:pageBreakBefore w:val="0"/>
        <w:widowControl w:val="0"/>
        <w:tabs>
          <w:tab w:val="left" w:pos="9000"/>
        </w:tabs>
        <w:kinsoku/>
        <w:wordWrap/>
        <w:overflowPunct/>
        <w:topLinePunct w:val="0"/>
        <w:autoSpaceDE/>
        <w:autoSpaceDN/>
        <w:bidi w:val="0"/>
        <w:adjustRightInd/>
        <w:snapToGrid/>
        <w:spacing w:line="500" w:lineRule="exact"/>
        <w:jc w:val="center"/>
        <w:textAlignment w:val="auto"/>
        <w:rPr>
          <w:rFonts w:hint="eastAsia" w:ascii="方正仿宋_GBK" w:eastAsia="方正仿宋_GBK"/>
          <w:sz w:val="21"/>
          <w:szCs w:val="21"/>
        </w:rPr>
        <w:sectPr>
          <w:pgSz w:w="11907" w:h="16840"/>
          <w:pgMar w:top="1134" w:right="1191" w:bottom="1134" w:left="1304" w:header="794" w:footer="992" w:gutter="0"/>
          <w:pgNumType w:fmt="numberInDash"/>
          <w:cols w:space="720" w:num="1"/>
          <w:docGrid w:linePitch="312" w:charSpace="0"/>
        </w:sectPr>
      </w:pPr>
      <w:r>
        <w:rPr>
          <w:rFonts w:hint="eastAsia" w:ascii="方正仿宋_GBK" w:eastAsia="方正仿宋_GBK"/>
          <w:sz w:val="24"/>
        </w:rPr>
        <w:t>签约时间：           年   月   日      签约地点：</w:t>
      </w:r>
    </w:p>
    <w:bookmarkEnd w:id="525"/>
    <w:bookmarkEnd w:id="526"/>
    <w:bookmarkEnd w:id="527"/>
    <w:bookmarkEnd w:id="528"/>
    <w:bookmarkEnd w:id="529"/>
    <w:bookmarkEnd w:id="530"/>
    <w:bookmarkEnd w:id="531"/>
    <w:bookmarkEnd w:id="532"/>
    <w:p w14:paraId="4069CB78">
      <w:pPr>
        <w:pStyle w:val="2"/>
        <w:spacing w:before="0" w:after="0" w:line="400" w:lineRule="exact"/>
        <w:jc w:val="center"/>
        <w:rPr>
          <w:rFonts w:ascii="宋体" w:hAnsi="宋体"/>
          <w:szCs w:val="20"/>
        </w:rPr>
      </w:pPr>
      <w:bookmarkStart w:id="536" w:name="_Toc430530513"/>
      <w:bookmarkStart w:id="537" w:name="_Toc691"/>
      <w:bookmarkStart w:id="538" w:name="_Toc534185822"/>
      <w:bookmarkStart w:id="539" w:name="_Toc287607855"/>
      <w:bookmarkStart w:id="540" w:name="_Toc509218843"/>
      <w:bookmarkStart w:id="541" w:name="_Toc287620797"/>
      <w:r>
        <w:rPr>
          <w:rFonts w:hint="eastAsia" w:ascii="宋体" w:hAnsi="宋体"/>
          <w:sz w:val="32"/>
          <w:szCs w:val="32"/>
        </w:rPr>
        <w:t>第五章  工程量清单</w:t>
      </w:r>
      <w:bookmarkEnd w:id="536"/>
      <w:bookmarkEnd w:id="537"/>
      <w:bookmarkEnd w:id="538"/>
      <w:bookmarkEnd w:id="539"/>
      <w:bookmarkEnd w:id="540"/>
      <w:bookmarkEnd w:id="541"/>
      <w:bookmarkStart w:id="542" w:name="招标文件05章工程量清单01"/>
      <w:bookmarkEnd w:id="542"/>
    </w:p>
    <w:p w14:paraId="0F8D3AA0">
      <w:pPr>
        <w:snapToGrid w:val="0"/>
        <w:spacing w:line="400" w:lineRule="exact"/>
        <w:jc w:val="center"/>
        <w:rPr>
          <w:rFonts w:ascii="宋体" w:hAnsi="宋体"/>
          <w:szCs w:val="20"/>
        </w:rPr>
      </w:pPr>
    </w:p>
    <w:p w14:paraId="52EE0149">
      <w:pPr>
        <w:snapToGrid w:val="0"/>
        <w:spacing w:line="400" w:lineRule="exact"/>
        <w:jc w:val="center"/>
        <w:rPr>
          <w:rFonts w:ascii="宋体" w:hAnsi="宋体"/>
          <w:szCs w:val="21"/>
        </w:rPr>
      </w:pPr>
      <w:r>
        <w:rPr>
          <w:rFonts w:hint="eastAsia" w:ascii="宋体" w:hAnsi="宋体" w:cs="宋体"/>
          <w:snapToGrid w:val="0"/>
          <w:kern w:val="0"/>
          <w:szCs w:val="21"/>
        </w:rPr>
        <w:t>在</w:t>
      </w:r>
      <w:r>
        <w:rPr>
          <w:rFonts w:hint="eastAsia" w:ascii="宋体" w:hAnsi="宋体" w:cs="MingLiU"/>
          <w:b w:val="0"/>
          <w:bCs/>
          <w:snapToGrid w:val="0"/>
          <w:color w:val="auto"/>
          <w:kern w:val="0"/>
          <w:sz w:val="21"/>
          <w:szCs w:val="21"/>
          <w:u w:val="none"/>
          <w:lang w:val="en-US" w:eastAsia="zh-CN"/>
        </w:rPr>
        <w:t>重庆安居古城网站（http://www.anjugc.cn/index.htm）</w:t>
      </w:r>
      <w:r>
        <w:rPr>
          <w:rFonts w:hint="eastAsia" w:ascii="宋体" w:hAnsi="宋体" w:eastAsia="宋体" w:cs="MingLiU"/>
          <w:b w:val="0"/>
          <w:bCs/>
          <w:snapToGrid w:val="0"/>
          <w:color w:val="auto"/>
          <w:kern w:val="0"/>
          <w:sz w:val="21"/>
          <w:szCs w:val="21"/>
          <w:u w:val="none"/>
          <w:lang w:val="en-US" w:eastAsia="zh-CN"/>
        </w:rPr>
        <w:t>下载</w:t>
      </w:r>
      <w:r>
        <w:rPr>
          <w:rFonts w:hint="eastAsia" w:ascii="宋体" w:hAnsi="宋体"/>
          <w:szCs w:val="20"/>
        </w:rPr>
        <w:t>。</w:t>
      </w:r>
    </w:p>
    <w:p w14:paraId="29B70568">
      <w:pPr>
        <w:ind w:right="561"/>
        <w:rPr>
          <w:rFonts w:ascii="宋体" w:hAnsi="宋体"/>
          <w:szCs w:val="20"/>
        </w:rPr>
      </w:pPr>
      <w:r>
        <w:rPr>
          <w:rFonts w:ascii="宋体" w:hAnsi="宋体"/>
          <w:sz w:val="24"/>
        </w:rPr>
        <w:br w:type="page"/>
      </w:r>
    </w:p>
    <w:p w14:paraId="0D34B831">
      <w:pPr>
        <w:pStyle w:val="2"/>
        <w:spacing w:before="0" w:after="0" w:line="400" w:lineRule="exact"/>
        <w:jc w:val="center"/>
        <w:rPr>
          <w:rFonts w:ascii="宋体" w:hAnsi="宋体"/>
          <w:sz w:val="32"/>
          <w:szCs w:val="32"/>
        </w:rPr>
      </w:pPr>
      <w:bookmarkStart w:id="543" w:name="招标文件06章图纸"/>
      <w:bookmarkEnd w:id="543"/>
      <w:bookmarkStart w:id="544" w:name="_Toc509218846"/>
      <w:bookmarkStart w:id="545" w:name="_Toc287607861"/>
      <w:bookmarkStart w:id="546" w:name="_Toc534185825"/>
      <w:bookmarkStart w:id="547" w:name="_Toc29088"/>
      <w:bookmarkStart w:id="548" w:name="_Toc430530519"/>
      <w:bookmarkStart w:id="549" w:name="_Toc287620803"/>
      <w:r>
        <w:rPr>
          <w:rFonts w:hint="eastAsia" w:ascii="宋体" w:hAnsi="宋体"/>
          <w:sz w:val="32"/>
          <w:szCs w:val="32"/>
        </w:rPr>
        <w:t>第六章  图纸</w:t>
      </w:r>
      <w:bookmarkEnd w:id="544"/>
      <w:bookmarkEnd w:id="545"/>
      <w:bookmarkEnd w:id="546"/>
      <w:bookmarkEnd w:id="547"/>
      <w:bookmarkEnd w:id="548"/>
      <w:bookmarkEnd w:id="549"/>
    </w:p>
    <w:p w14:paraId="04EBBA90">
      <w:pPr>
        <w:pStyle w:val="2"/>
        <w:spacing w:before="0" w:after="0" w:line="400" w:lineRule="exact"/>
        <w:rPr>
          <w:rFonts w:ascii="宋体" w:hAnsi="宋体"/>
          <w:b w:val="0"/>
          <w:bCs w:val="0"/>
          <w:kern w:val="2"/>
          <w:sz w:val="21"/>
          <w:szCs w:val="20"/>
        </w:rPr>
      </w:pPr>
    </w:p>
    <w:p w14:paraId="4A7845B6">
      <w:pPr>
        <w:snapToGrid w:val="0"/>
        <w:spacing w:line="400" w:lineRule="exact"/>
        <w:jc w:val="center"/>
        <w:rPr>
          <w:rFonts w:ascii="宋体" w:hAnsi="宋体"/>
          <w:szCs w:val="21"/>
        </w:rPr>
      </w:pPr>
      <w:bookmarkStart w:id="550" w:name="招标文件06章图纸01"/>
      <w:bookmarkEnd w:id="550"/>
      <w:bookmarkStart w:id="551" w:name="_Toc287620804"/>
      <w:bookmarkStart w:id="552" w:name="_Toc430530520"/>
      <w:r>
        <w:rPr>
          <w:rFonts w:hint="eastAsia" w:ascii="宋体" w:hAnsi="宋体"/>
          <w:szCs w:val="20"/>
          <w:lang w:val="en-US" w:eastAsia="zh-CN"/>
        </w:rPr>
        <w:t>无</w:t>
      </w:r>
      <w:r>
        <w:rPr>
          <w:rFonts w:hint="eastAsia" w:ascii="宋体" w:hAnsi="宋体"/>
          <w:szCs w:val="20"/>
        </w:rPr>
        <w:t>。</w:t>
      </w:r>
    </w:p>
    <w:p w14:paraId="2674911A">
      <w:pPr>
        <w:spacing w:line="400" w:lineRule="exact"/>
        <w:rPr>
          <w:rFonts w:ascii="宋体" w:hAnsi="宋体"/>
          <w:szCs w:val="20"/>
        </w:rPr>
      </w:pPr>
    </w:p>
    <w:bookmarkEnd w:id="551"/>
    <w:bookmarkEnd w:id="552"/>
    <w:p w14:paraId="13E2EB4E">
      <w:pPr>
        <w:spacing w:line="360" w:lineRule="auto"/>
        <w:rPr>
          <w:rFonts w:ascii="宋体" w:hAnsi="宋体"/>
        </w:rPr>
      </w:pPr>
      <w:r>
        <w:rPr>
          <w:rFonts w:ascii="宋体" w:hAnsi="宋体"/>
          <w:szCs w:val="20"/>
        </w:rPr>
        <w:br w:type="page"/>
      </w:r>
    </w:p>
    <w:p w14:paraId="3F1235EC">
      <w:pPr>
        <w:pStyle w:val="2"/>
        <w:spacing w:before="0" w:after="0" w:line="400" w:lineRule="exact"/>
        <w:jc w:val="center"/>
        <w:rPr>
          <w:rFonts w:ascii="宋体" w:hAnsi="宋体"/>
          <w:sz w:val="32"/>
          <w:szCs w:val="32"/>
        </w:rPr>
      </w:pPr>
      <w:bookmarkStart w:id="553" w:name="招标文件07章技术标准和要求"/>
      <w:bookmarkEnd w:id="553"/>
      <w:bookmarkStart w:id="554" w:name="_Toc21682"/>
      <w:r>
        <w:rPr>
          <w:rFonts w:hint="eastAsia" w:ascii="宋体" w:hAnsi="宋体"/>
          <w:sz w:val="32"/>
          <w:szCs w:val="32"/>
        </w:rPr>
        <w:t>第七章  技术标准和要求</w:t>
      </w:r>
      <w:bookmarkEnd w:id="554"/>
      <w:bookmarkStart w:id="555" w:name="招标文件07章技术标准和要求01"/>
      <w:bookmarkEnd w:id="555"/>
    </w:p>
    <w:p w14:paraId="5CB024F7">
      <w:pPr>
        <w:pStyle w:val="2"/>
        <w:spacing w:before="0" w:after="0" w:line="400" w:lineRule="exact"/>
        <w:jc w:val="center"/>
        <w:rPr>
          <w:rFonts w:ascii="宋体" w:hAnsi="宋体"/>
          <w:b w:val="0"/>
          <w:bCs w:val="0"/>
          <w:kern w:val="2"/>
          <w:sz w:val="21"/>
          <w:szCs w:val="20"/>
        </w:rPr>
      </w:pPr>
    </w:p>
    <w:p w14:paraId="71D671D3">
      <w:pPr>
        <w:pStyle w:val="2"/>
        <w:spacing w:before="0" w:after="0" w:line="400" w:lineRule="exact"/>
        <w:jc w:val="center"/>
        <w:rPr>
          <w:rFonts w:ascii="宋体" w:hAnsi="宋体"/>
          <w:b w:val="0"/>
          <w:bCs w:val="0"/>
          <w:kern w:val="2"/>
          <w:sz w:val="21"/>
          <w:szCs w:val="20"/>
        </w:rPr>
      </w:pPr>
      <w:r>
        <w:rPr>
          <w:rFonts w:hint="eastAsia" w:ascii="宋体" w:hAnsi="宋体"/>
          <w:b w:val="0"/>
          <w:bCs w:val="0"/>
          <w:kern w:val="2"/>
          <w:sz w:val="21"/>
          <w:szCs w:val="20"/>
        </w:rPr>
        <w:t>由比选人根据项目的实际情况编写（如有）。</w:t>
      </w:r>
    </w:p>
    <w:p w14:paraId="4C222B99">
      <w:pPr>
        <w:spacing w:line="360" w:lineRule="auto"/>
      </w:pPr>
      <w:bookmarkStart w:id="556" w:name="招标文件08章投标文件格式"/>
      <w:bookmarkEnd w:id="556"/>
      <w:bookmarkStart w:id="557" w:name="_Toc287607865"/>
      <w:bookmarkStart w:id="558" w:name="_Toc287620812"/>
    </w:p>
    <w:p w14:paraId="1C65217A">
      <w:pPr>
        <w:pStyle w:val="7"/>
      </w:pPr>
    </w:p>
    <w:p w14:paraId="7DF2295A">
      <w:pPr>
        <w:pStyle w:val="21"/>
      </w:pPr>
    </w:p>
    <w:p w14:paraId="361D7C4C"/>
    <w:p w14:paraId="3C809F74">
      <w:pPr>
        <w:pStyle w:val="7"/>
      </w:pPr>
    </w:p>
    <w:p w14:paraId="64DBFC79">
      <w:pPr>
        <w:pStyle w:val="21"/>
      </w:pPr>
    </w:p>
    <w:p w14:paraId="78CEDFBE"/>
    <w:p w14:paraId="236F7766">
      <w:pPr>
        <w:pStyle w:val="7"/>
      </w:pPr>
    </w:p>
    <w:p w14:paraId="4C95BEF2">
      <w:pPr>
        <w:pStyle w:val="21"/>
      </w:pPr>
    </w:p>
    <w:p w14:paraId="5AF499F2"/>
    <w:p w14:paraId="3FD6C942">
      <w:pPr>
        <w:pStyle w:val="7"/>
      </w:pPr>
    </w:p>
    <w:p w14:paraId="1A63C5AA">
      <w:pPr>
        <w:pStyle w:val="21"/>
      </w:pPr>
    </w:p>
    <w:p w14:paraId="5AD0B077"/>
    <w:p w14:paraId="0AD11F1C">
      <w:pPr>
        <w:pStyle w:val="7"/>
      </w:pPr>
    </w:p>
    <w:p w14:paraId="558832F0">
      <w:pPr>
        <w:pStyle w:val="21"/>
      </w:pPr>
    </w:p>
    <w:p w14:paraId="6C63C144"/>
    <w:p w14:paraId="705785B5">
      <w:pPr>
        <w:pStyle w:val="7"/>
      </w:pPr>
    </w:p>
    <w:p w14:paraId="2E233F4F">
      <w:pPr>
        <w:pStyle w:val="21"/>
      </w:pPr>
    </w:p>
    <w:p w14:paraId="3CED2858"/>
    <w:p w14:paraId="1BCD7B13">
      <w:pPr>
        <w:pStyle w:val="7"/>
      </w:pPr>
    </w:p>
    <w:p w14:paraId="6DAF323E">
      <w:pPr>
        <w:pStyle w:val="21"/>
      </w:pPr>
    </w:p>
    <w:p w14:paraId="6248CAEF"/>
    <w:p w14:paraId="30323277">
      <w:pPr>
        <w:pStyle w:val="7"/>
      </w:pPr>
    </w:p>
    <w:p w14:paraId="59737EF4">
      <w:pPr>
        <w:pStyle w:val="21"/>
      </w:pPr>
    </w:p>
    <w:p w14:paraId="28003BA2"/>
    <w:p w14:paraId="1B811BCC">
      <w:pPr>
        <w:pStyle w:val="7"/>
      </w:pPr>
    </w:p>
    <w:p w14:paraId="27F05584">
      <w:pPr>
        <w:pStyle w:val="21"/>
      </w:pPr>
    </w:p>
    <w:p w14:paraId="41EF1C25"/>
    <w:p w14:paraId="7024230E">
      <w:pPr>
        <w:pStyle w:val="7"/>
      </w:pPr>
    </w:p>
    <w:p w14:paraId="39D27BA6">
      <w:pPr>
        <w:pStyle w:val="21"/>
      </w:pPr>
    </w:p>
    <w:p w14:paraId="01527D71"/>
    <w:p w14:paraId="6B367313">
      <w:pPr>
        <w:pStyle w:val="7"/>
      </w:pPr>
    </w:p>
    <w:p w14:paraId="128A6192">
      <w:pPr>
        <w:pStyle w:val="21"/>
      </w:pPr>
    </w:p>
    <w:p w14:paraId="425793D6"/>
    <w:p w14:paraId="23607C8C">
      <w:pPr>
        <w:pStyle w:val="2"/>
        <w:spacing w:before="0" w:after="0" w:line="400" w:lineRule="exact"/>
        <w:jc w:val="center"/>
        <w:rPr>
          <w:rFonts w:ascii="宋体" w:hAnsi="宋体"/>
          <w:sz w:val="32"/>
          <w:szCs w:val="32"/>
        </w:rPr>
      </w:pPr>
      <w:bookmarkStart w:id="559" w:name="_Toc509218852"/>
      <w:bookmarkStart w:id="560" w:name="_Toc430530528"/>
      <w:bookmarkStart w:id="561" w:name="_Toc4492"/>
      <w:bookmarkStart w:id="562" w:name="_Toc534185829"/>
      <w:r>
        <w:rPr>
          <w:rFonts w:hint="eastAsia" w:ascii="宋体" w:hAnsi="宋体"/>
          <w:sz w:val="32"/>
          <w:szCs w:val="32"/>
        </w:rPr>
        <w:t>第八章  投标文件格式</w:t>
      </w:r>
      <w:bookmarkEnd w:id="557"/>
      <w:bookmarkEnd w:id="558"/>
      <w:bookmarkEnd w:id="559"/>
      <w:bookmarkEnd w:id="560"/>
      <w:bookmarkEnd w:id="561"/>
      <w:bookmarkEnd w:id="562"/>
    </w:p>
    <w:p w14:paraId="004A451C">
      <w:pPr>
        <w:spacing w:line="360" w:lineRule="auto"/>
        <w:rPr>
          <w:rFonts w:ascii="宋体" w:hAnsi="宋体"/>
          <w:sz w:val="32"/>
          <w:szCs w:val="32"/>
        </w:rPr>
      </w:pPr>
    </w:p>
    <w:p w14:paraId="3FE3D2F9">
      <w:pPr>
        <w:spacing w:line="360" w:lineRule="auto"/>
        <w:jc w:val="center"/>
        <w:rPr>
          <w:rFonts w:ascii="宋体" w:hAnsi="宋体"/>
          <w:b/>
          <w:bCs/>
          <w:sz w:val="32"/>
          <w:szCs w:val="32"/>
        </w:rPr>
      </w:pPr>
      <w:r>
        <w:rPr>
          <w:rFonts w:ascii="宋体" w:hAnsi="宋体"/>
          <w:szCs w:val="20"/>
        </w:rPr>
        <w:br w:type="page"/>
      </w:r>
      <w:bookmarkEnd w:id="533"/>
      <w:bookmarkEnd w:id="534"/>
      <w:bookmarkEnd w:id="535"/>
      <w:bookmarkStart w:id="563" w:name="_Toc224103493"/>
      <w:r>
        <w:rPr>
          <w:rFonts w:hint="eastAsia" w:ascii="宋体" w:hAnsi="宋体"/>
          <w:b/>
          <w:bCs/>
          <w:sz w:val="32"/>
          <w:szCs w:val="32"/>
        </w:rPr>
        <w:t>目   录</w:t>
      </w:r>
      <w:bookmarkEnd w:id="563"/>
    </w:p>
    <w:p w14:paraId="3A195DB3">
      <w:pPr>
        <w:spacing w:line="360" w:lineRule="auto"/>
        <w:jc w:val="center"/>
        <w:rPr>
          <w:rFonts w:ascii="宋体" w:hAnsi="宋体"/>
          <w:szCs w:val="20"/>
        </w:rPr>
      </w:pPr>
    </w:p>
    <w:p w14:paraId="06A4202A">
      <w:pPr>
        <w:spacing w:line="700" w:lineRule="exact"/>
        <w:rPr>
          <w:rFonts w:ascii="宋体" w:hAnsi="宋体"/>
          <w:b/>
          <w:sz w:val="24"/>
        </w:rPr>
      </w:pPr>
      <w:r>
        <w:rPr>
          <w:rFonts w:hint="eastAsia" w:ascii="宋体" w:hAnsi="宋体"/>
          <w:b/>
          <w:sz w:val="24"/>
        </w:rPr>
        <w:t>一</w:t>
      </w:r>
      <w:r>
        <w:rPr>
          <w:rFonts w:ascii="宋体" w:hAnsi="宋体"/>
          <w:b/>
          <w:sz w:val="24"/>
        </w:rPr>
        <w:t>、投标函部分</w:t>
      </w:r>
    </w:p>
    <w:p w14:paraId="7DC4A40D">
      <w:pPr>
        <w:spacing w:line="700" w:lineRule="exact"/>
        <w:ind w:firstLine="480" w:firstLineChars="200"/>
        <w:rPr>
          <w:rFonts w:ascii="宋体" w:hAnsi="宋体"/>
          <w:sz w:val="24"/>
        </w:rPr>
      </w:pPr>
      <w:r>
        <w:rPr>
          <w:rFonts w:ascii="宋体" w:hAnsi="宋体"/>
          <w:sz w:val="24"/>
        </w:rPr>
        <w:t>（一）投标函</w:t>
      </w:r>
    </w:p>
    <w:p w14:paraId="3D7912C6">
      <w:pPr>
        <w:spacing w:line="700" w:lineRule="exact"/>
        <w:ind w:firstLine="480" w:firstLineChars="200"/>
        <w:rPr>
          <w:rFonts w:ascii="宋体" w:hAnsi="宋体"/>
          <w:sz w:val="24"/>
        </w:rPr>
      </w:pPr>
      <w:r>
        <w:rPr>
          <w:rFonts w:ascii="宋体" w:hAnsi="宋体"/>
          <w:sz w:val="24"/>
        </w:rPr>
        <w:t>（二）投标函附录</w:t>
      </w:r>
    </w:p>
    <w:p w14:paraId="40F85758">
      <w:pPr>
        <w:spacing w:line="700" w:lineRule="exact"/>
        <w:ind w:firstLine="480" w:firstLineChars="200"/>
        <w:rPr>
          <w:rFonts w:hint="eastAsia" w:ascii="宋体" w:hAnsi="宋体" w:eastAsia="宋体" w:cs="Times New Roman"/>
          <w:sz w:val="24"/>
        </w:rPr>
      </w:pPr>
      <w:r>
        <w:rPr>
          <w:rFonts w:ascii="宋体" w:hAnsi="宋体" w:eastAsia="宋体" w:cs="Times New Roman"/>
          <w:sz w:val="24"/>
        </w:rPr>
        <w:t>（三）</w:t>
      </w:r>
      <w:r>
        <w:rPr>
          <w:rFonts w:hint="eastAsia" w:ascii="宋体" w:hAnsi="宋体" w:eastAsia="宋体" w:cs="Times New Roman"/>
          <w:sz w:val="24"/>
        </w:rPr>
        <w:t>法定代表人身份证明或附有法定代表人身份证明的授权委托书</w:t>
      </w:r>
    </w:p>
    <w:p w14:paraId="3CE15224">
      <w:pPr>
        <w:spacing w:line="700" w:lineRule="exact"/>
        <w:ind w:firstLine="480" w:firstLineChars="200"/>
      </w:pPr>
      <w:r>
        <w:rPr>
          <w:rFonts w:ascii="宋体" w:hAnsi="宋体" w:eastAsia="宋体" w:cs="Times New Roman"/>
          <w:sz w:val="24"/>
        </w:rPr>
        <w:t>（四）</w:t>
      </w:r>
      <w:r>
        <w:rPr>
          <w:rFonts w:hint="eastAsia" w:ascii="宋体" w:hAnsi="宋体" w:eastAsia="宋体" w:cs="Times New Roman"/>
          <w:sz w:val="24"/>
        </w:rPr>
        <w:t>低价风险担保提交承诺书</w:t>
      </w:r>
    </w:p>
    <w:p w14:paraId="0F507B51">
      <w:pPr>
        <w:spacing w:line="700" w:lineRule="exact"/>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经济</w:t>
      </w:r>
      <w:r>
        <w:rPr>
          <w:rFonts w:ascii="宋体" w:hAnsi="宋体"/>
          <w:b/>
          <w:sz w:val="24"/>
        </w:rPr>
        <w:t>部分</w:t>
      </w:r>
    </w:p>
    <w:p w14:paraId="62FCD2AC">
      <w:pPr>
        <w:spacing w:line="700" w:lineRule="exact"/>
        <w:ind w:firstLine="480" w:firstLineChars="200"/>
        <w:rPr>
          <w:rFonts w:ascii="宋体" w:hAnsi="宋体"/>
          <w:sz w:val="24"/>
        </w:rPr>
      </w:pPr>
      <w:r>
        <w:rPr>
          <w:rFonts w:ascii="宋体" w:hAnsi="宋体"/>
          <w:sz w:val="24"/>
        </w:rPr>
        <w:t>已标价工程量清单</w:t>
      </w:r>
    </w:p>
    <w:p w14:paraId="60CD4B19">
      <w:pPr>
        <w:spacing w:line="700" w:lineRule="exact"/>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资格审查部分</w:t>
      </w:r>
    </w:p>
    <w:p w14:paraId="563B26D5">
      <w:pPr>
        <w:spacing w:line="700" w:lineRule="exact"/>
        <w:ind w:firstLine="480" w:firstLineChars="200"/>
        <w:rPr>
          <w:rFonts w:ascii="宋体" w:hAnsi="宋体"/>
          <w:sz w:val="24"/>
        </w:rPr>
      </w:pPr>
      <w:r>
        <w:rPr>
          <w:rFonts w:ascii="宋体" w:hAnsi="宋体"/>
          <w:sz w:val="24"/>
        </w:rPr>
        <w:t>（一）</w:t>
      </w:r>
      <w:r>
        <w:rPr>
          <w:rFonts w:hint="eastAsia" w:ascii="宋体" w:hAnsi="宋体"/>
          <w:sz w:val="24"/>
        </w:rPr>
        <w:t>法定代表人身份证明或附有法定代表人身份证明的授权委托书</w:t>
      </w:r>
    </w:p>
    <w:p w14:paraId="141550F7">
      <w:pPr>
        <w:spacing w:line="700" w:lineRule="exact"/>
        <w:ind w:firstLine="480" w:firstLineChars="200"/>
        <w:rPr>
          <w:rFonts w:ascii="宋体" w:hAnsi="宋体"/>
          <w:sz w:val="24"/>
        </w:rPr>
      </w:pPr>
      <w:r>
        <w:rPr>
          <w:rFonts w:ascii="宋体" w:hAnsi="宋体"/>
          <w:sz w:val="24"/>
        </w:rPr>
        <w:t>（</w:t>
      </w:r>
      <w:r>
        <w:rPr>
          <w:rFonts w:hint="eastAsia" w:ascii="宋体" w:hAnsi="宋体"/>
          <w:sz w:val="24"/>
        </w:rPr>
        <w:t>二</w:t>
      </w:r>
      <w:r>
        <w:rPr>
          <w:rFonts w:ascii="宋体" w:hAnsi="宋体"/>
          <w:sz w:val="24"/>
        </w:rPr>
        <w:t>）投标人基本情况表</w:t>
      </w:r>
    </w:p>
    <w:p w14:paraId="0D747459">
      <w:pPr>
        <w:spacing w:line="700" w:lineRule="exact"/>
        <w:ind w:firstLine="480" w:firstLineChars="200"/>
        <w:rPr>
          <w:rFonts w:ascii="宋体" w:hAnsi="宋体"/>
          <w:sz w:val="24"/>
        </w:rPr>
      </w:pPr>
      <w:r>
        <w:rPr>
          <w:rFonts w:ascii="宋体" w:hAnsi="宋体"/>
          <w:sz w:val="24"/>
        </w:rPr>
        <w:t>（</w:t>
      </w:r>
      <w:r>
        <w:rPr>
          <w:rFonts w:hint="eastAsia" w:ascii="宋体" w:hAnsi="宋体"/>
          <w:sz w:val="24"/>
          <w:lang w:val="en-US" w:eastAsia="zh-CN"/>
        </w:rPr>
        <w:t>三</w:t>
      </w:r>
      <w:r>
        <w:rPr>
          <w:rFonts w:ascii="宋体" w:hAnsi="宋体"/>
          <w:sz w:val="24"/>
        </w:rPr>
        <w:t>）</w:t>
      </w:r>
      <w:r>
        <w:rPr>
          <w:rFonts w:hint="eastAsia" w:ascii="宋体" w:hAnsi="宋体"/>
          <w:sz w:val="24"/>
        </w:rPr>
        <w:t>承诺</w:t>
      </w:r>
    </w:p>
    <w:p w14:paraId="71ABC445">
      <w:pPr>
        <w:spacing w:line="700" w:lineRule="exact"/>
        <w:ind w:firstLine="480" w:firstLineChars="200"/>
        <w:rPr>
          <w:rFonts w:ascii="宋体" w:hAnsi="宋体"/>
          <w:sz w:val="24"/>
        </w:rPr>
      </w:pPr>
      <w:r>
        <w:rPr>
          <w:rFonts w:ascii="宋体" w:hAnsi="宋体"/>
          <w:sz w:val="24"/>
        </w:rPr>
        <w:t>（</w:t>
      </w:r>
      <w:r>
        <w:rPr>
          <w:rFonts w:hint="eastAsia" w:ascii="宋体" w:hAnsi="宋体"/>
          <w:sz w:val="24"/>
          <w:lang w:val="en-US" w:eastAsia="zh-CN"/>
        </w:rPr>
        <w:t>四</w:t>
      </w:r>
      <w:r>
        <w:rPr>
          <w:rFonts w:ascii="宋体" w:hAnsi="宋体"/>
          <w:sz w:val="24"/>
        </w:rPr>
        <w:t>）其他资料</w:t>
      </w:r>
    </w:p>
    <w:p w14:paraId="15BDF085">
      <w:pPr>
        <w:autoSpaceDE w:val="0"/>
        <w:autoSpaceDN w:val="0"/>
        <w:adjustRightInd w:val="0"/>
        <w:spacing w:line="276" w:lineRule="auto"/>
        <w:ind w:right="-23"/>
        <w:jc w:val="left"/>
        <w:rPr>
          <w:rFonts w:ascii="宋体" w:hAnsi="宋体"/>
          <w:kern w:val="0"/>
          <w:sz w:val="24"/>
          <w:u w:val="single"/>
        </w:rPr>
      </w:pPr>
      <w:r>
        <w:rPr>
          <w:rFonts w:ascii="宋体" w:hAnsi="宋体"/>
          <w:b/>
          <w:kern w:val="0"/>
          <w:sz w:val="24"/>
        </w:rPr>
        <w:br w:type="page"/>
      </w:r>
      <w:bookmarkStart w:id="564" w:name="_Toc430530529"/>
      <w:bookmarkStart w:id="565" w:name="_Toc287620813"/>
      <w:bookmarkStart w:id="566" w:name="_Toc277082642"/>
      <w:bookmarkStart w:id="567" w:name="_Toc287607866"/>
      <w:bookmarkStart w:id="568" w:name="_Toc224103494"/>
    </w:p>
    <w:p w14:paraId="4B9E0F1A">
      <w:pPr>
        <w:pStyle w:val="3"/>
        <w:spacing w:line="360" w:lineRule="auto"/>
        <w:jc w:val="center"/>
        <w:rPr>
          <w:rFonts w:ascii="宋体" w:hAnsi="宋体"/>
          <w:b w:val="0"/>
          <w:bCs w:val="0"/>
        </w:rPr>
      </w:pPr>
      <w:bookmarkStart w:id="569" w:name="_Toc21513"/>
      <w:bookmarkStart w:id="570" w:name="_Toc18666"/>
      <w:r>
        <w:rPr>
          <w:rFonts w:hint="eastAsia" w:ascii="宋体" w:hAnsi="宋体"/>
          <w:b w:val="0"/>
          <w:bCs w:val="0"/>
        </w:rPr>
        <w:t>一、投标函部分</w:t>
      </w:r>
      <w:bookmarkEnd w:id="564"/>
      <w:bookmarkEnd w:id="565"/>
      <w:bookmarkEnd w:id="566"/>
      <w:bookmarkEnd w:id="567"/>
      <w:bookmarkEnd w:id="568"/>
      <w:bookmarkEnd w:id="569"/>
      <w:bookmarkEnd w:id="570"/>
    </w:p>
    <w:p w14:paraId="4835535A">
      <w:pPr>
        <w:spacing w:line="360" w:lineRule="auto"/>
        <w:jc w:val="center"/>
        <w:rPr>
          <w:rFonts w:ascii="宋体" w:hAnsi="宋体"/>
          <w:kern w:val="0"/>
          <w:sz w:val="28"/>
          <w:szCs w:val="28"/>
          <w:u w:val="single"/>
        </w:rPr>
      </w:pPr>
    </w:p>
    <w:p w14:paraId="64022AEB">
      <w:pPr>
        <w:spacing w:line="360" w:lineRule="auto"/>
        <w:jc w:val="center"/>
        <w:rPr>
          <w:rFonts w:ascii="宋体" w:hAnsi="宋体"/>
          <w:kern w:val="0"/>
          <w:sz w:val="28"/>
          <w:szCs w:val="28"/>
          <w:u w:val="single"/>
        </w:rPr>
      </w:pPr>
    </w:p>
    <w:p w14:paraId="04A8A0B6">
      <w:pPr>
        <w:spacing w:line="360" w:lineRule="auto"/>
        <w:jc w:val="center"/>
        <w:rPr>
          <w:rFonts w:ascii="宋体" w:hAnsi="宋体"/>
          <w:kern w:val="0"/>
          <w:sz w:val="28"/>
          <w:szCs w:val="28"/>
          <w:u w:val="single"/>
        </w:rPr>
      </w:pPr>
    </w:p>
    <w:p w14:paraId="0B54E73B">
      <w:pPr>
        <w:spacing w:line="360" w:lineRule="auto"/>
        <w:jc w:val="center"/>
        <w:rPr>
          <w:rFonts w:ascii="宋体" w:hAnsi="宋体"/>
          <w:kern w:val="0"/>
          <w:sz w:val="28"/>
          <w:szCs w:val="28"/>
          <w:u w:val="single"/>
        </w:rPr>
      </w:pPr>
    </w:p>
    <w:p w14:paraId="6AC7CFBB">
      <w:pPr>
        <w:spacing w:line="360" w:lineRule="auto"/>
        <w:jc w:val="center"/>
        <w:rPr>
          <w:rFonts w:ascii="宋体" w:hAnsi="宋体"/>
          <w:kern w:val="0"/>
          <w:sz w:val="28"/>
          <w:szCs w:val="28"/>
          <w:u w:val="single"/>
        </w:rPr>
      </w:pPr>
    </w:p>
    <w:p w14:paraId="69E7D3E6">
      <w:pPr>
        <w:spacing w:line="360" w:lineRule="auto"/>
        <w:jc w:val="center"/>
        <w:rPr>
          <w:rFonts w:ascii="宋体" w:hAnsi="宋体"/>
          <w:kern w:val="0"/>
          <w:sz w:val="28"/>
          <w:szCs w:val="28"/>
          <w:u w:val="single"/>
        </w:rPr>
      </w:pPr>
    </w:p>
    <w:p w14:paraId="5BC741AE">
      <w:pPr>
        <w:spacing w:line="360" w:lineRule="auto"/>
        <w:jc w:val="center"/>
        <w:rPr>
          <w:rFonts w:ascii="宋体" w:hAnsi="宋体"/>
          <w:kern w:val="0"/>
          <w:sz w:val="28"/>
          <w:szCs w:val="28"/>
          <w:u w:val="single"/>
        </w:rPr>
      </w:pPr>
    </w:p>
    <w:p w14:paraId="0A92680C">
      <w:pPr>
        <w:spacing w:line="360" w:lineRule="auto"/>
        <w:jc w:val="center"/>
        <w:rPr>
          <w:rFonts w:ascii="宋体" w:hAnsi="宋体"/>
          <w:kern w:val="0"/>
          <w:sz w:val="28"/>
          <w:szCs w:val="28"/>
          <w:u w:val="single"/>
        </w:rPr>
      </w:pPr>
    </w:p>
    <w:p w14:paraId="626AA55B">
      <w:pPr>
        <w:spacing w:line="360" w:lineRule="auto"/>
        <w:jc w:val="center"/>
        <w:rPr>
          <w:rFonts w:ascii="宋体" w:hAnsi="宋体"/>
          <w:kern w:val="0"/>
          <w:sz w:val="28"/>
          <w:szCs w:val="28"/>
          <w:u w:val="single"/>
        </w:rPr>
      </w:pPr>
    </w:p>
    <w:p w14:paraId="787DE314">
      <w:pPr>
        <w:spacing w:line="360" w:lineRule="auto"/>
        <w:jc w:val="center"/>
        <w:rPr>
          <w:rFonts w:ascii="宋体" w:hAnsi="宋体"/>
          <w:kern w:val="0"/>
          <w:sz w:val="28"/>
          <w:szCs w:val="28"/>
          <w:u w:val="single"/>
        </w:rPr>
      </w:pPr>
    </w:p>
    <w:p w14:paraId="01AB1C41">
      <w:pPr>
        <w:spacing w:line="360" w:lineRule="auto"/>
        <w:jc w:val="center"/>
        <w:rPr>
          <w:rFonts w:ascii="宋体" w:hAnsi="宋体"/>
          <w:kern w:val="0"/>
          <w:sz w:val="28"/>
          <w:szCs w:val="28"/>
          <w:u w:val="single"/>
        </w:rPr>
      </w:pPr>
    </w:p>
    <w:p w14:paraId="10C2217B">
      <w:pPr>
        <w:spacing w:line="360" w:lineRule="auto"/>
        <w:jc w:val="center"/>
        <w:rPr>
          <w:rFonts w:ascii="宋体" w:hAnsi="宋体"/>
          <w:kern w:val="0"/>
          <w:sz w:val="28"/>
          <w:szCs w:val="28"/>
          <w:u w:val="single"/>
        </w:rPr>
      </w:pPr>
    </w:p>
    <w:p w14:paraId="65B9F6CD">
      <w:pPr>
        <w:spacing w:line="360" w:lineRule="auto"/>
        <w:jc w:val="center"/>
        <w:rPr>
          <w:rFonts w:ascii="宋体" w:hAnsi="宋体"/>
          <w:kern w:val="0"/>
          <w:sz w:val="28"/>
          <w:szCs w:val="28"/>
          <w:u w:val="single"/>
        </w:rPr>
      </w:pPr>
    </w:p>
    <w:p w14:paraId="58277148">
      <w:pPr>
        <w:spacing w:line="360" w:lineRule="auto"/>
        <w:jc w:val="center"/>
        <w:rPr>
          <w:rFonts w:ascii="宋体" w:hAnsi="宋体"/>
          <w:kern w:val="0"/>
          <w:sz w:val="28"/>
          <w:szCs w:val="28"/>
          <w:u w:val="single"/>
        </w:rPr>
      </w:pPr>
    </w:p>
    <w:p w14:paraId="2110F346">
      <w:pPr>
        <w:spacing w:line="360" w:lineRule="auto"/>
        <w:jc w:val="center"/>
        <w:rPr>
          <w:rFonts w:ascii="宋体" w:hAnsi="宋体"/>
          <w:kern w:val="0"/>
          <w:sz w:val="28"/>
          <w:szCs w:val="28"/>
          <w:u w:val="single"/>
        </w:rPr>
      </w:pPr>
    </w:p>
    <w:p w14:paraId="7DB09EB4">
      <w:pPr>
        <w:spacing w:line="360" w:lineRule="auto"/>
        <w:jc w:val="center"/>
        <w:rPr>
          <w:rFonts w:ascii="宋体" w:hAnsi="宋体"/>
          <w:kern w:val="0"/>
          <w:sz w:val="28"/>
          <w:szCs w:val="28"/>
          <w:u w:val="single"/>
        </w:rPr>
      </w:pPr>
    </w:p>
    <w:p w14:paraId="11B93C87">
      <w:pPr>
        <w:spacing w:line="360" w:lineRule="auto"/>
        <w:jc w:val="center"/>
        <w:rPr>
          <w:rFonts w:ascii="宋体" w:hAnsi="宋体"/>
          <w:kern w:val="0"/>
          <w:sz w:val="28"/>
          <w:szCs w:val="28"/>
          <w:u w:val="single"/>
        </w:rPr>
      </w:pPr>
    </w:p>
    <w:p w14:paraId="327C2C4D">
      <w:pPr>
        <w:spacing w:line="360" w:lineRule="auto"/>
        <w:jc w:val="center"/>
        <w:rPr>
          <w:rFonts w:ascii="宋体" w:hAnsi="宋体"/>
          <w:kern w:val="0"/>
          <w:sz w:val="28"/>
          <w:szCs w:val="28"/>
          <w:u w:val="single"/>
        </w:rPr>
      </w:pPr>
    </w:p>
    <w:p w14:paraId="5F6A24CC">
      <w:pPr>
        <w:spacing w:line="360" w:lineRule="auto"/>
        <w:jc w:val="center"/>
        <w:rPr>
          <w:rFonts w:ascii="宋体" w:hAnsi="宋体"/>
          <w:kern w:val="0"/>
          <w:sz w:val="28"/>
          <w:szCs w:val="28"/>
          <w:u w:val="single"/>
        </w:rPr>
      </w:pPr>
    </w:p>
    <w:p w14:paraId="10D84277">
      <w:pPr>
        <w:spacing w:line="360" w:lineRule="auto"/>
        <w:jc w:val="center"/>
        <w:rPr>
          <w:rFonts w:ascii="宋体" w:hAnsi="宋体"/>
          <w:kern w:val="0"/>
          <w:sz w:val="28"/>
          <w:szCs w:val="28"/>
          <w:u w:val="single"/>
        </w:rPr>
      </w:pPr>
    </w:p>
    <w:p w14:paraId="1064A599">
      <w:pPr>
        <w:spacing w:line="360" w:lineRule="auto"/>
        <w:jc w:val="center"/>
        <w:rPr>
          <w:rFonts w:ascii="宋体" w:hAnsi="宋体"/>
          <w:kern w:val="0"/>
          <w:sz w:val="28"/>
          <w:szCs w:val="28"/>
          <w:u w:val="single"/>
        </w:rPr>
      </w:pPr>
    </w:p>
    <w:p w14:paraId="63E7481C">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686EEBC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A2F081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B8163D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42DFD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C689D1E">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0031296">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2DB54F38">
      <w:pPr>
        <w:autoSpaceDE w:val="0"/>
        <w:autoSpaceDN w:val="0"/>
        <w:adjustRightInd w:val="0"/>
        <w:snapToGrid w:val="0"/>
        <w:spacing w:line="360" w:lineRule="auto"/>
        <w:jc w:val="left"/>
        <w:rPr>
          <w:rFonts w:ascii="宋体" w:hAnsi="宋体"/>
          <w:kern w:val="0"/>
          <w:sz w:val="16"/>
          <w:szCs w:val="16"/>
        </w:rPr>
      </w:pPr>
    </w:p>
    <w:p w14:paraId="21DE342B">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14:paraId="58F82404">
      <w:pPr>
        <w:autoSpaceDE w:val="0"/>
        <w:autoSpaceDN w:val="0"/>
        <w:adjustRightInd w:val="0"/>
        <w:snapToGrid w:val="0"/>
        <w:spacing w:line="360" w:lineRule="auto"/>
        <w:jc w:val="left"/>
        <w:rPr>
          <w:rFonts w:ascii="宋体" w:hAnsi="宋体"/>
          <w:b/>
          <w:kern w:val="0"/>
          <w:sz w:val="20"/>
          <w:szCs w:val="20"/>
        </w:rPr>
      </w:pPr>
    </w:p>
    <w:p w14:paraId="603D16E0">
      <w:pPr>
        <w:autoSpaceDE w:val="0"/>
        <w:autoSpaceDN w:val="0"/>
        <w:adjustRightInd w:val="0"/>
        <w:snapToGrid w:val="0"/>
        <w:spacing w:line="360" w:lineRule="auto"/>
        <w:jc w:val="left"/>
        <w:rPr>
          <w:rFonts w:ascii="宋体" w:hAnsi="宋体"/>
          <w:b/>
          <w:kern w:val="0"/>
          <w:sz w:val="20"/>
          <w:szCs w:val="20"/>
        </w:rPr>
      </w:pPr>
    </w:p>
    <w:p w14:paraId="28FD365F">
      <w:pPr>
        <w:autoSpaceDE w:val="0"/>
        <w:autoSpaceDN w:val="0"/>
        <w:adjustRightInd w:val="0"/>
        <w:snapToGrid w:val="0"/>
        <w:spacing w:line="360" w:lineRule="auto"/>
        <w:jc w:val="left"/>
        <w:rPr>
          <w:rFonts w:ascii="宋体" w:hAnsi="宋体"/>
          <w:b/>
          <w:kern w:val="0"/>
          <w:sz w:val="20"/>
          <w:szCs w:val="20"/>
        </w:rPr>
      </w:pPr>
    </w:p>
    <w:p w14:paraId="2F9024A6">
      <w:pPr>
        <w:autoSpaceDE w:val="0"/>
        <w:autoSpaceDN w:val="0"/>
        <w:adjustRightInd w:val="0"/>
        <w:snapToGrid w:val="0"/>
        <w:spacing w:line="360" w:lineRule="auto"/>
        <w:jc w:val="left"/>
        <w:rPr>
          <w:rFonts w:ascii="宋体" w:hAnsi="宋体"/>
          <w:b/>
          <w:kern w:val="0"/>
          <w:sz w:val="20"/>
          <w:szCs w:val="20"/>
        </w:rPr>
      </w:pPr>
    </w:p>
    <w:p w14:paraId="2AAC92BB">
      <w:pPr>
        <w:autoSpaceDE w:val="0"/>
        <w:autoSpaceDN w:val="0"/>
        <w:adjustRightInd w:val="0"/>
        <w:snapToGrid w:val="0"/>
        <w:spacing w:line="360" w:lineRule="auto"/>
        <w:jc w:val="left"/>
        <w:rPr>
          <w:rFonts w:ascii="宋体" w:hAnsi="宋体"/>
          <w:b/>
          <w:kern w:val="0"/>
          <w:sz w:val="20"/>
          <w:szCs w:val="20"/>
        </w:rPr>
      </w:pPr>
    </w:p>
    <w:p w14:paraId="1E30CAC8">
      <w:pPr>
        <w:autoSpaceDE w:val="0"/>
        <w:autoSpaceDN w:val="0"/>
        <w:adjustRightInd w:val="0"/>
        <w:snapToGrid w:val="0"/>
        <w:spacing w:line="360" w:lineRule="auto"/>
        <w:jc w:val="left"/>
        <w:rPr>
          <w:rFonts w:ascii="宋体" w:hAnsi="宋体"/>
          <w:b/>
          <w:kern w:val="0"/>
          <w:sz w:val="20"/>
          <w:szCs w:val="20"/>
        </w:rPr>
      </w:pPr>
    </w:p>
    <w:p w14:paraId="33219D66">
      <w:pPr>
        <w:autoSpaceDE w:val="0"/>
        <w:autoSpaceDN w:val="0"/>
        <w:adjustRightInd w:val="0"/>
        <w:snapToGrid w:val="0"/>
        <w:spacing w:line="360" w:lineRule="auto"/>
        <w:jc w:val="left"/>
        <w:rPr>
          <w:rFonts w:ascii="宋体" w:hAnsi="宋体"/>
          <w:b/>
          <w:kern w:val="0"/>
          <w:sz w:val="20"/>
          <w:szCs w:val="20"/>
        </w:rPr>
      </w:pPr>
    </w:p>
    <w:p w14:paraId="32DC27DC">
      <w:pPr>
        <w:autoSpaceDE w:val="0"/>
        <w:autoSpaceDN w:val="0"/>
        <w:adjustRightInd w:val="0"/>
        <w:snapToGrid w:val="0"/>
        <w:spacing w:line="360" w:lineRule="auto"/>
        <w:jc w:val="left"/>
        <w:rPr>
          <w:rFonts w:ascii="宋体" w:hAnsi="宋体"/>
          <w:b/>
          <w:kern w:val="0"/>
          <w:sz w:val="20"/>
          <w:szCs w:val="20"/>
        </w:rPr>
      </w:pPr>
    </w:p>
    <w:p w14:paraId="0D885846">
      <w:pPr>
        <w:autoSpaceDE w:val="0"/>
        <w:autoSpaceDN w:val="0"/>
        <w:adjustRightInd w:val="0"/>
        <w:snapToGrid w:val="0"/>
        <w:spacing w:line="360" w:lineRule="auto"/>
        <w:jc w:val="left"/>
        <w:rPr>
          <w:rFonts w:ascii="宋体" w:hAnsi="宋体"/>
          <w:b/>
          <w:kern w:val="0"/>
          <w:sz w:val="20"/>
          <w:szCs w:val="20"/>
        </w:rPr>
      </w:pPr>
    </w:p>
    <w:p w14:paraId="25CD7983">
      <w:pPr>
        <w:autoSpaceDE w:val="0"/>
        <w:autoSpaceDN w:val="0"/>
        <w:adjustRightInd w:val="0"/>
        <w:snapToGrid w:val="0"/>
        <w:spacing w:line="360" w:lineRule="auto"/>
        <w:jc w:val="left"/>
        <w:rPr>
          <w:rFonts w:ascii="宋体" w:hAnsi="宋体"/>
          <w:b/>
          <w:kern w:val="0"/>
          <w:sz w:val="20"/>
          <w:szCs w:val="20"/>
        </w:rPr>
      </w:pPr>
    </w:p>
    <w:p w14:paraId="6EBB0222">
      <w:pPr>
        <w:autoSpaceDE w:val="0"/>
        <w:autoSpaceDN w:val="0"/>
        <w:adjustRightInd w:val="0"/>
        <w:snapToGrid w:val="0"/>
        <w:spacing w:line="360" w:lineRule="auto"/>
        <w:jc w:val="left"/>
        <w:rPr>
          <w:rFonts w:ascii="宋体" w:hAnsi="宋体"/>
          <w:b/>
          <w:kern w:val="0"/>
          <w:sz w:val="20"/>
          <w:szCs w:val="20"/>
        </w:rPr>
      </w:pPr>
    </w:p>
    <w:p w14:paraId="13F24F6C">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2A727F31">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3F067A07">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14:paraId="22759866">
      <w:pPr>
        <w:autoSpaceDE w:val="0"/>
        <w:autoSpaceDN w:val="0"/>
        <w:adjustRightInd w:val="0"/>
        <w:snapToGrid w:val="0"/>
        <w:spacing w:line="360" w:lineRule="auto"/>
        <w:jc w:val="center"/>
        <w:rPr>
          <w:rFonts w:ascii="宋体" w:hAnsi="宋体"/>
          <w:kern w:val="0"/>
          <w:sz w:val="32"/>
          <w:szCs w:val="32"/>
        </w:rPr>
      </w:pPr>
      <w:r>
        <w:rPr>
          <w:rFonts w:hint="eastAsia" w:ascii="宋体" w:hAnsi="宋体"/>
          <w:kern w:val="0"/>
          <w:sz w:val="32"/>
          <w:szCs w:val="32"/>
        </w:rPr>
        <w:t>目   录</w:t>
      </w:r>
    </w:p>
    <w:p w14:paraId="313BDD65">
      <w:pPr>
        <w:autoSpaceDE w:val="0"/>
        <w:autoSpaceDN w:val="0"/>
        <w:adjustRightInd w:val="0"/>
        <w:snapToGrid w:val="0"/>
        <w:spacing w:line="360" w:lineRule="auto"/>
        <w:jc w:val="left"/>
        <w:rPr>
          <w:rFonts w:ascii="宋体" w:hAnsi="宋体"/>
          <w:kern w:val="0"/>
          <w:sz w:val="24"/>
          <w:szCs w:val="21"/>
        </w:rPr>
      </w:pPr>
    </w:p>
    <w:p w14:paraId="26C55DFF">
      <w:pPr>
        <w:autoSpaceDE w:val="0"/>
        <w:autoSpaceDN w:val="0"/>
        <w:adjustRightInd w:val="0"/>
        <w:spacing w:line="700" w:lineRule="exact"/>
        <w:ind w:firstLine="480" w:firstLineChars="200"/>
        <w:jc w:val="left"/>
        <w:rPr>
          <w:rFonts w:ascii="宋体" w:hAnsi="宋体"/>
          <w:kern w:val="0"/>
          <w:sz w:val="24"/>
        </w:rPr>
      </w:pPr>
      <w:r>
        <w:rPr>
          <w:rFonts w:ascii="宋体" w:hAnsi="宋体"/>
          <w:kern w:val="0"/>
          <w:sz w:val="24"/>
        </w:rPr>
        <w:t>（一）投标函</w:t>
      </w:r>
    </w:p>
    <w:p w14:paraId="14E22145">
      <w:pPr>
        <w:autoSpaceDE w:val="0"/>
        <w:autoSpaceDN w:val="0"/>
        <w:adjustRightInd w:val="0"/>
        <w:spacing w:line="700" w:lineRule="exact"/>
        <w:ind w:firstLine="480" w:firstLineChars="200"/>
        <w:jc w:val="left"/>
        <w:rPr>
          <w:rFonts w:ascii="宋体" w:hAnsi="宋体"/>
          <w:kern w:val="0"/>
          <w:sz w:val="24"/>
        </w:rPr>
      </w:pPr>
      <w:r>
        <w:rPr>
          <w:rFonts w:ascii="宋体" w:hAnsi="宋体"/>
          <w:kern w:val="0"/>
          <w:sz w:val="24"/>
        </w:rPr>
        <w:t>（二）投标函附录</w:t>
      </w:r>
    </w:p>
    <w:p w14:paraId="5EA10F34">
      <w:pPr>
        <w:autoSpaceDE w:val="0"/>
        <w:autoSpaceDN w:val="0"/>
        <w:adjustRightInd w:val="0"/>
        <w:spacing w:line="700" w:lineRule="exact"/>
        <w:ind w:firstLine="480" w:firstLineChars="200"/>
        <w:jc w:val="left"/>
        <w:rPr>
          <w:rFonts w:hint="eastAsia" w:ascii="宋体" w:hAnsi="宋体" w:eastAsia="宋体" w:cs="Times New Roman"/>
          <w:kern w:val="0"/>
          <w:sz w:val="24"/>
        </w:rPr>
      </w:pPr>
      <w:r>
        <w:rPr>
          <w:rFonts w:ascii="宋体" w:hAnsi="宋体" w:eastAsia="宋体" w:cs="Times New Roman"/>
          <w:kern w:val="0"/>
          <w:sz w:val="24"/>
        </w:rPr>
        <w:t>（三）</w:t>
      </w:r>
      <w:r>
        <w:rPr>
          <w:rFonts w:hint="eastAsia" w:ascii="宋体" w:hAnsi="宋体" w:eastAsia="宋体" w:cs="Times New Roman"/>
          <w:kern w:val="0"/>
          <w:sz w:val="24"/>
        </w:rPr>
        <w:t>法定代表人身份证明或附有法定代表人身份证明的授权委托书</w:t>
      </w:r>
    </w:p>
    <w:p w14:paraId="216EE560">
      <w:pPr>
        <w:autoSpaceDE w:val="0"/>
        <w:autoSpaceDN w:val="0"/>
        <w:adjustRightInd w:val="0"/>
        <w:spacing w:line="700" w:lineRule="exact"/>
        <w:ind w:firstLine="480" w:firstLineChars="200"/>
        <w:jc w:val="left"/>
        <w:rPr>
          <w:rFonts w:ascii="宋体" w:hAnsi="宋体" w:eastAsia="宋体" w:cs="Times New Roman"/>
          <w:kern w:val="0"/>
          <w:sz w:val="24"/>
        </w:rPr>
      </w:pPr>
      <w:r>
        <w:rPr>
          <w:rFonts w:ascii="宋体" w:hAnsi="宋体" w:eastAsia="宋体" w:cs="Times New Roman"/>
          <w:kern w:val="0"/>
          <w:sz w:val="24"/>
        </w:rPr>
        <w:t>（四）</w:t>
      </w:r>
      <w:r>
        <w:rPr>
          <w:rFonts w:hint="eastAsia" w:ascii="宋体" w:hAnsi="宋体" w:eastAsia="宋体" w:cs="Times New Roman"/>
          <w:kern w:val="0"/>
          <w:sz w:val="24"/>
        </w:rPr>
        <w:t>低价风险担保提交承诺书</w:t>
      </w:r>
    </w:p>
    <w:p w14:paraId="2B7A756F">
      <w:pPr>
        <w:pStyle w:val="15"/>
      </w:pPr>
    </w:p>
    <w:p w14:paraId="1B6CDFFD">
      <w:pPr>
        <w:pStyle w:val="4"/>
        <w:spacing w:before="0" w:after="0" w:line="480" w:lineRule="exact"/>
        <w:jc w:val="center"/>
        <w:rPr>
          <w:rFonts w:ascii="宋体" w:hAnsi="宋体"/>
          <w:b w:val="0"/>
        </w:rPr>
      </w:pPr>
      <w:bookmarkStart w:id="571" w:name="_Toc287620814"/>
      <w:bookmarkStart w:id="572" w:name="_Toc287607867"/>
      <w:bookmarkStart w:id="573" w:name="_Toc534185831"/>
      <w:bookmarkStart w:id="574" w:name="_Toc430530530"/>
      <w:bookmarkStart w:id="575" w:name="_Toc277082643"/>
      <w:bookmarkStart w:id="576" w:name="_Toc509218854"/>
      <w:bookmarkStart w:id="577" w:name="_Toc224103495"/>
      <w:r>
        <w:rPr>
          <w:rFonts w:ascii="宋体" w:hAnsi="宋体"/>
          <w:sz w:val="24"/>
          <w:szCs w:val="24"/>
        </w:rPr>
        <w:br w:type="page"/>
      </w:r>
      <w:bookmarkStart w:id="578" w:name="_Toc21159"/>
      <w:bookmarkStart w:id="579" w:name="_Toc24900"/>
      <w:r>
        <w:rPr>
          <w:rFonts w:hint="eastAsia" w:ascii="宋体" w:hAnsi="宋体"/>
          <w:b w:val="0"/>
          <w:bCs w:val="0"/>
        </w:rPr>
        <w:t>（一）投标函</w:t>
      </w:r>
      <w:bookmarkEnd w:id="571"/>
      <w:bookmarkEnd w:id="572"/>
      <w:bookmarkEnd w:id="573"/>
      <w:bookmarkEnd w:id="574"/>
      <w:bookmarkEnd w:id="575"/>
      <w:bookmarkEnd w:id="576"/>
      <w:bookmarkEnd w:id="577"/>
      <w:bookmarkEnd w:id="578"/>
      <w:bookmarkEnd w:id="579"/>
    </w:p>
    <w:p w14:paraId="5F546CBD">
      <w:pPr>
        <w:tabs>
          <w:tab w:val="left" w:pos="2640"/>
        </w:tabs>
        <w:autoSpaceDE w:val="0"/>
        <w:autoSpaceDN w:val="0"/>
        <w:adjustRightInd w:val="0"/>
        <w:spacing w:line="48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比选</w:t>
      </w:r>
      <w:r>
        <w:rPr>
          <w:rFonts w:ascii="宋体" w:hAnsi="宋体"/>
          <w:snapToGrid w:val="0"/>
          <w:kern w:val="0"/>
          <w:szCs w:val="21"/>
          <w:u w:val="single"/>
        </w:rPr>
        <w:t>人名称）</w:t>
      </w:r>
      <w:r>
        <w:rPr>
          <w:rFonts w:ascii="宋体" w:hAnsi="宋体"/>
          <w:snapToGrid w:val="0"/>
          <w:kern w:val="0"/>
          <w:szCs w:val="21"/>
        </w:rPr>
        <w:t>：</w:t>
      </w:r>
    </w:p>
    <w:p w14:paraId="2BBE3F9E">
      <w:pPr>
        <w:tabs>
          <w:tab w:val="left" w:pos="2655"/>
          <w:tab w:val="left" w:pos="3520"/>
          <w:tab w:val="left" w:pos="4920"/>
          <w:tab w:val="left" w:pos="5715"/>
          <w:tab w:val="left" w:pos="6945"/>
          <w:tab w:val="left" w:pos="7980"/>
        </w:tabs>
        <w:autoSpaceDE w:val="0"/>
        <w:autoSpaceDN w:val="0"/>
        <w:adjustRightInd w:val="0"/>
        <w:spacing w:line="48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比选</w:t>
      </w:r>
      <w:r>
        <w:rPr>
          <w:rFonts w:ascii="宋体" w:hAnsi="宋体"/>
          <w:snapToGrid w:val="0"/>
          <w:kern w:val="0"/>
          <w:szCs w:val="21"/>
        </w:rPr>
        <w:t>文件的全部内容，愿意以人民币（大写）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u w:val="single"/>
        </w:rPr>
        <w:t>达到比选文件的要求</w:t>
      </w:r>
      <w:r>
        <w:rPr>
          <w:rFonts w:ascii="宋体" w:hAnsi="宋体"/>
          <w:snapToGrid w:val="0"/>
          <w:kern w:val="0"/>
          <w:szCs w:val="21"/>
        </w:rPr>
        <w:t>，</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按合同约定实施和完成承包工程，修补工程中的任何缺陷，工程质量</w:t>
      </w:r>
      <w:r>
        <w:rPr>
          <w:rFonts w:hint="eastAsia" w:ascii="宋体" w:hAnsi="宋体"/>
          <w:snapToGrid w:val="0"/>
          <w:kern w:val="0"/>
          <w:szCs w:val="21"/>
          <w:u w:val="single"/>
        </w:rPr>
        <w:t>达到比选文件的要求</w:t>
      </w:r>
      <w:r>
        <w:rPr>
          <w:rFonts w:ascii="宋体" w:hAnsi="宋体"/>
          <w:snapToGrid w:val="0"/>
          <w:kern w:val="0"/>
          <w:szCs w:val="21"/>
        </w:rPr>
        <w:t>。</w:t>
      </w:r>
    </w:p>
    <w:p w14:paraId="56AEBB0A">
      <w:pPr>
        <w:autoSpaceDE w:val="0"/>
        <w:autoSpaceDN w:val="0"/>
        <w:adjustRightInd w:val="0"/>
        <w:spacing w:line="48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w:t>
      </w:r>
      <w:r>
        <w:rPr>
          <w:rFonts w:hint="eastAsia" w:ascii="宋体" w:hAnsi="宋体"/>
          <w:color w:val="000000"/>
        </w:rPr>
        <w:t>比选</w:t>
      </w:r>
      <w:r>
        <w:rPr>
          <w:rFonts w:hint="eastAsia" w:ascii="宋体" w:hAnsi="宋体"/>
          <w:snapToGrid w:val="0"/>
          <w:kern w:val="0"/>
          <w:szCs w:val="21"/>
        </w:rPr>
        <w:t>文件规定的投标有效期，</w:t>
      </w:r>
      <w:r>
        <w:rPr>
          <w:rFonts w:ascii="宋体" w:hAnsi="宋体"/>
          <w:snapToGrid w:val="0"/>
          <w:kern w:val="0"/>
          <w:szCs w:val="21"/>
        </w:rPr>
        <w:t>在投标有效期内不修改、撤销投标文件。</w:t>
      </w:r>
    </w:p>
    <w:p w14:paraId="57653FEE">
      <w:pPr>
        <w:tabs>
          <w:tab w:val="left" w:pos="2730"/>
          <w:tab w:val="left" w:pos="7980"/>
        </w:tabs>
        <w:autoSpaceDE w:val="0"/>
        <w:autoSpaceDN w:val="0"/>
        <w:adjustRightInd w:val="0"/>
        <w:spacing w:line="48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投标保证金有效期</w:t>
      </w:r>
      <w:r>
        <w:rPr>
          <w:rFonts w:ascii="宋体" w:hAnsi="宋体"/>
          <w:snapToGrid w:val="0"/>
          <w:kern w:val="0"/>
          <w:szCs w:val="21"/>
        </w:rPr>
        <w:t>与</w:t>
      </w:r>
      <w:r>
        <w:rPr>
          <w:rFonts w:hint="eastAsia" w:ascii="宋体" w:hAnsi="宋体"/>
          <w:snapToGrid w:val="0"/>
          <w:kern w:val="0"/>
          <w:szCs w:val="21"/>
        </w:rPr>
        <w:t>投标有效期</w:t>
      </w:r>
      <w:r>
        <w:rPr>
          <w:rFonts w:ascii="宋体" w:hAnsi="宋体"/>
          <w:snapToGrid w:val="0"/>
          <w:kern w:val="0"/>
          <w:szCs w:val="21"/>
        </w:rPr>
        <w:t>一致，在此期间，若我方违反招投标有关法律、法规及本</w:t>
      </w:r>
      <w:r>
        <w:rPr>
          <w:rFonts w:hint="eastAsia" w:ascii="宋体" w:hAnsi="宋体"/>
          <w:color w:val="000000"/>
        </w:rPr>
        <w:t>比选</w:t>
      </w:r>
      <w:r>
        <w:rPr>
          <w:rFonts w:ascii="宋体" w:hAnsi="宋体"/>
          <w:snapToGrid w:val="0"/>
          <w:kern w:val="0"/>
          <w:szCs w:val="21"/>
        </w:rPr>
        <w:t>文件的相关规定，投标保证金的受益人为</w:t>
      </w:r>
      <w:r>
        <w:rPr>
          <w:rFonts w:hint="eastAsia" w:ascii="宋体" w:hAnsi="宋体"/>
          <w:color w:val="000000"/>
        </w:rPr>
        <w:t>比选</w:t>
      </w:r>
      <w:r>
        <w:rPr>
          <w:rFonts w:ascii="宋体" w:hAnsi="宋体"/>
          <w:snapToGrid w:val="0"/>
          <w:kern w:val="0"/>
          <w:szCs w:val="21"/>
        </w:rPr>
        <w:t>人。</w:t>
      </w:r>
    </w:p>
    <w:p w14:paraId="5AE315DC">
      <w:pPr>
        <w:autoSpaceDE w:val="0"/>
        <w:autoSpaceDN w:val="0"/>
        <w:adjustRightInd w:val="0"/>
        <w:spacing w:line="48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14:paraId="196D2359">
      <w:pPr>
        <w:autoSpaceDE w:val="0"/>
        <w:autoSpaceDN w:val="0"/>
        <w:adjustRightInd w:val="0"/>
        <w:spacing w:line="48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14:paraId="24360D75">
      <w:pPr>
        <w:autoSpaceDE w:val="0"/>
        <w:autoSpaceDN w:val="0"/>
        <w:adjustRightInd w:val="0"/>
        <w:spacing w:line="48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14:paraId="2928C9EB">
      <w:pPr>
        <w:autoSpaceDE w:val="0"/>
        <w:autoSpaceDN w:val="0"/>
        <w:adjustRightInd w:val="0"/>
        <w:spacing w:line="48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color w:val="000000"/>
        </w:rPr>
        <w:t>比选</w:t>
      </w:r>
      <w:r>
        <w:rPr>
          <w:rFonts w:ascii="宋体" w:hAnsi="宋体"/>
          <w:snapToGrid w:val="0"/>
          <w:kern w:val="0"/>
          <w:szCs w:val="21"/>
        </w:rPr>
        <w:t>文件规定向你方递交履约担保。</w:t>
      </w:r>
    </w:p>
    <w:p w14:paraId="5542F5CF">
      <w:pPr>
        <w:autoSpaceDE w:val="0"/>
        <w:autoSpaceDN w:val="0"/>
        <w:adjustRightInd w:val="0"/>
        <w:spacing w:line="48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14:paraId="5A2D34C8">
      <w:pPr>
        <w:autoSpaceDE w:val="0"/>
        <w:autoSpaceDN w:val="0"/>
        <w:adjustRightInd w:val="0"/>
        <w:spacing w:line="480" w:lineRule="exact"/>
        <w:ind w:firstLine="420" w:firstLineChars="200"/>
        <w:rPr>
          <w:rFonts w:ascii="宋体" w:hAnsi="宋体"/>
          <w:snapToGrid w:val="0"/>
          <w:kern w:val="0"/>
          <w:sz w:val="10"/>
          <w:szCs w:val="10"/>
        </w:rPr>
      </w:pPr>
      <w:r>
        <w:rPr>
          <w:rFonts w:hint="eastAsia" w:ascii="宋体" w:hAnsi="宋体"/>
          <w:snapToGrid w:val="0"/>
          <w:kern w:val="0"/>
          <w:szCs w:val="21"/>
        </w:rPr>
        <w:t>（5）我方承诺以不低于</w:t>
      </w:r>
      <w:r>
        <w:rPr>
          <w:rFonts w:hint="eastAsia" w:ascii="宋体" w:hAnsi="宋体"/>
          <w:color w:val="000000"/>
        </w:rPr>
        <w:t>比选</w:t>
      </w:r>
      <w:r>
        <w:rPr>
          <w:rFonts w:hint="eastAsia" w:ascii="宋体" w:hAnsi="宋体"/>
          <w:snapToGrid w:val="0"/>
          <w:kern w:val="0"/>
          <w:szCs w:val="21"/>
        </w:rPr>
        <w:t>文件第七章 技术标准和要求中所列的技术指标和参数要求完成全部合同工程。</w:t>
      </w:r>
    </w:p>
    <w:p w14:paraId="5683E5C0">
      <w:pPr>
        <w:autoSpaceDE w:val="0"/>
        <w:autoSpaceDN w:val="0"/>
        <w:adjustRightInd w:val="0"/>
        <w:spacing w:line="48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hint="eastAsia" w:ascii="宋体" w:hAnsi="宋体"/>
          <w:color w:val="000000"/>
        </w:rPr>
        <w:t>比选</w:t>
      </w:r>
      <w:r>
        <w:rPr>
          <w:rFonts w:ascii="宋体" w:hAnsi="宋体"/>
          <w:snapToGrid w:val="0"/>
          <w:kern w:val="0"/>
          <w:szCs w:val="21"/>
        </w:rPr>
        <w:t>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14:paraId="0B1F0A85">
      <w:pPr>
        <w:tabs>
          <w:tab w:val="left" w:pos="5985"/>
        </w:tabs>
        <w:autoSpaceDE w:val="0"/>
        <w:autoSpaceDN w:val="0"/>
        <w:adjustRightInd w:val="0"/>
        <w:spacing w:line="48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78D8640B">
      <w:pPr>
        <w:tabs>
          <w:tab w:val="left" w:pos="7140"/>
          <w:tab w:val="left" w:pos="7560"/>
          <w:tab w:val="left" w:pos="8300"/>
        </w:tabs>
        <w:autoSpaceDE w:val="0"/>
        <w:autoSpaceDN w:val="0"/>
        <w:adjustRightInd w:val="0"/>
        <w:spacing w:line="48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228FA7ED">
      <w:pPr>
        <w:tabs>
          <w:tab w:val="left" w:pos="7140"/>
          <w:tab w:val="left" w:pos="7560"/>
          <w:tab w:val="left" w:pos="8300"/>
        </w:tabs>
        <w:autoSpaceDE w:val="0"/>
        <w:autoSpaceDN w:val="0"/>
        <w:adjustRightInd w:val="0"/>
        <w:spacing w:line="48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087C8818">
      <w:pPr>
        <w:tabs>
          <w:tab w:val="left" w:pos="7035"/>
          <w:tab w:val="left" w:pos="7560"/>
          <w:tab w:val="left" w:pos="8300"/>
        </w:tabs>
        <w:autoSpaceDE w:val="0"/>
        <w:autoSpaceDN w:val="0"/>
        <w:adjustRightInd w:val="0"/>
        <w:spacing w:line="48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04DA7FEA">
      <w:pPr>
        <w:tabs>
          <w:tab w:val="left" w:pos="8300"/>
        </w:tabs>
        <w:autoSpaceDE w:val="0"/>
        <w:autoSpaceDN w:val="0"/>
        <w:adjustRightInd w:val="0"/>
        <w:spacing w:line="48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6D8D65D">
      <w:pPr>
        <w:tabs>
          <w:tab w:val="left" w:pos="8300"/>
        </w:tabs>
        <w:autoSpaceDE w:val="0"/>
        <w:autoSpaceDN w:val="0"/>
        <w:adjustRightInd w:val="0"/>
        <w:spacing w:line="480" w:lineRule="exact"/>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382144B">
      <w:pPr>
        <w:tabs>
          <w:tab w:val="left" w:pos="8300"/>
        </w:tabs>
        <w:autoSpaceDE w:val="0"/>
        <w:autoSpaceDN w:val="0"/>
        <w:adjustRightInd w:val="0"/>
        <w:spacing w:line="48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79BD0D1">
      <w:pPr>
        <w:tabs>
          <w:tab w:val="left" w:pos="8300"/>
        </w:tabs>
        <w:autoSpaceDE w:val="0"/>
        <w:autoSpaceDN w:val="0"/>
        <w:adjustRightInd w:val="0"/>
        <w:spacing w:line="480" w:lineRule="exact"/>
        <w:ind w:firstLine="420" w:firstLineChars="200"/>
        <w:rPr>
          <w:rFonts w:ascii="宋体" w:hAnsi="宋体"/>
          <w:snapToGrid w:val="0"/>
          <w:kern w:val="0"/>
          <w:sz w:val="20"/>
          <w:szCs w:val="20"/>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86D32AD">
      <w:pPr>
        <w:tabs>
          <w:tab w:val="left" w:pos="8300"/>
        </w:tabs>
        <w:autoSpaceDE w:val="0"/>
        <w:autoSpaceDN w:val="0"/>
        <w:adjustRightInd w:val="0"/>
        <w:spacing w:line="48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565DA3B8">
      <w:pPr>
        <w:pStyle w:val="4"/>
        <w:numPr>
          <w:ilvl w:val="0"/>
          <w:numId w:val="4"/>
        </w:numPr>
        <w:spacing w:before="0" w:after="0" w:line="240" w:lineRule="auto"/>
        <w:jc w:val="center"/>
        <w:rPr>
          <w:rFonts w:ascii="宋体" w:hAnsi="宋体"/>
          <w:b w:val="0"/>
          <w:bCs w:val="0"/>
        </w:rPr>
      </w:pPr>
      <w:bookmarkStart w:id="580" w:name="_Toc430530531"/>
      <w:bookmarkStart w:id="581" w:name="_Toc277082644"/>
      <w:bookmarkStart w:id="582" w:name="_Toc224103496"/>
      <w:bookmarkStart w:id="583" w:name="_Toc287607868"/>
      <w:bookmarkStart w:id="584" w:name="_Toc287620815"/>
      <w:r>
        <w:rPr>
          <w:rFonts w:ascii="宋体" w:hAnsi="宋体"/>
          <w:sz w:val="28"/>
        </w:rPr>
        <w:br w:type="page"/>
      </w:r>
      <w:bookmarkStart w:id="585" w:name="_Toc14835"/>
      <w:bookmarkStart w:id="586" w:name="_Toc534185832"/>
      <w:bookmarkStart w:id="587" w:name="_Toc509218855"/>
      <w:bookmarkStart w:id="588" w:name="_Toc18360"/>
      <w:r>
        <w:rPr>
          <w:rFonts w:ascii="宋体" w:hAnsi="宋体"/>
          <w:b w:val="0"/>
          <w:bCs w:val="0"/>
        </w:rPr>
        <w:t>投标函附录</w:t>
      </w:r>
      <w:bookmarkEnd w:id="580"/>
      <w:bookmarkEnd w:id="581"/>
      <w:bookmarkEnd w:id="582"/>
      <w:bookmarkEnd w:id="583"/>
      <w:bookmarkEnd w:id="584"/>
      <w:bookmarkEnd w:id="585"/>
      <w:bookmarkEnd w:id="586"/>
      <w:bookmarkEnd w:id="587"/>
      <w:bookmarkEnd w:id="588"/>
    </w:p>
    <w:p w14:paraId="29294539"/>
    <w:tbl>
      <w:tblPr>
        <w:tblStyle w:val="16"/>
        <w:tblW w:w="9761"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1"/>
        <w:gridCol w:w="2451"/>
        <w:gridCol w:w="2388"/>
        <w:gridCol w:w="2987"/>
        <w:gridCol w:w="1084"/>
      </w:tblGrid>
      <w:tr w14:paraId="2DEA8A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trPr>
        <w:tc>
          <w:tcPr>
            <w:tcW w:w="851" w:type="dxa"/>
            <w:vAlign w:val="center"/>
          </w:tcPr>
          <w:p w14:paraId="07F3B2A3">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451" w:type="dxa"/>
            <w:vAlign w:val="center"/>
          </w:tcPr>
          <w:p w14:paraId="3BE4BE17">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14:paraId="1383CD55">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14:paraId="55298137">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1084" w:type="dxa"/>
            <w:vAlign w:val="center"/>
          </w:tcPr>
          <w:p w14:paraId="19140590">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14:paraId="0ECA79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1" w:type="dxa"/>
            <w:vAlign w:val="center"/>
          </w:tcPr>
          <w:p w14:paraId="5CA6ABCE">
            <w:pPr>
              <w:autoSpaceDE w:val="0"/>
              <w:autoSpaceDN w:val="0"/>
              <w:adjustRightInd w:val="0"/>
              <w:jc w:val="center"/>
              <w:rPr>
                <w:rFonts w:ascii="宋体" w:hAnsi="宋体"/>
                <w:snapToGrid w:val="0"/>
                <w:kern w:val="0"/>
                <w:szCs w:val="21"/>
              </w:rPr>
            </w:pPr>
            <w:r>
              <w:rPr>
                <w:rFonts w:hint="eastAsia" w:ascii="宋体" w:hAnsi="宋体"/>
                <w:snapToGrid w:val="0"/>
                <w:kern w:val="0"/>
                <w:szCs w:val="21"/>
              </w:rPr>
              <w:t>1</w:t>
            </w:r>
          </w:p>
        </w:tc>
        <w:tc>
          <w:tcPr>
            <w:tcW w:w="2451" w:type="dxa"/>
            <w:vAlign w:val="center"/>
          </w:tcPr>
          <w:p w14:paraId="7872F6FD">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14:paraId="0E84F3B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14:paraId="17DB6893">
            <w:pPr>
              <w:tabs>
                <w:tab w:val="left" w:pos="1560"/>
              </w:tabs>
              <w:autoSpaceDE w:val="0"/>
              <w:autoSpaceDN w:val="0"/>
              <w:adjustRightInd w:val="0"/>
              <w:jc w:val="center"/>
              <w:rPr>
                <w:rFonts w:ascii="宋体" w:hAnsi="宋体"/>
                <w:snapToGrid w:val="0"/>
                <w:kern w:val="0"/>
                <w:szCs w:val="21"/>
              </w:rPr>
            </w:pPr>
          </w:p>
        </w:tc>
        <w:tc>
          <w:tcPr>
            <w:tcW w:w="1084" w:type="dxa"/>
            <w:vAlign w:val="center"/>
          </w:tcPr>
          <w:p w14:paraId="6F32F7DC">
            <w:pPr>
              <w:autoSpaceDE w:val="0"/>
              <w:autoSpaceDN w:val="0"/>
              <w:adjustRightInd w:val="0"/>
              <w:jc w:val="center"/>
              <w:rPr>
                <w:rFonts w:ascii="宋体" w:hAnsi="宋体"/>
                <w:snapToGrid w:val="0"/>
                <w:kern w:val="0"/>
                <w:szCs w:val="21"/>
              </w:rPr>
            </w:pPr>
          </w:p>
        </w:tc>
      </w:tr>
      <w:tr w14:paraId="699CCF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1" w:type="dxa"/>
            <w:vAlign w:val="center"/>
          </w:tcPr>
          <w:p w14:paraId="12C725C8">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w:t>
            </w:r>
          </w:p>
        </w:tc>
        <w:tc>
          <w:tcPr>
            <w:tcW w:w="2451" w:type="dxa"/>
            <w:vAlign w:val="center"/>
          </w:tcPr>
          <w:p w14:paraId="148EDB80">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14:paraId="263CED1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14:paraId="439BA479">
            <w:pPr>
              <w:autoSpaceDE w:val="0"/>
              <w:autoSpaceDN w:val="0"/>
              <w:adjustRightInd w:val="0"/>
              <w:jc w:val="center"/>
              <w:rPr>
                <w:rFonts w:ascii="宋体" w:hAnsi="宋体"/>
                <w:snapToGrid w:val="0"/>
                <w:kern w:val="0"/>
                <w:szCs w:val="21"/>
              </w:rPr>
            </w:pPr>
          </w:p>
        </w:tc>
        <w:tc>
          <w:tcPr>
            <w:tcW w:w="1084" w:type="dxa"/>
            <w:vAlign w:val="center"/>
          </w:tcPr>
          <w:p w14:paraId="4D04C4FB">
            <w:pPr>
              <w:autoSpaceDE w:val="0"/>
              <w:autoSpaceDN w:val="0"/>
              <w:adjustRightInd w:val="0"/>
              <w:jc w:val="center"/>
              <w:rPr>
                <w:rFonts w:ascii="宋体" w:hAnsi="宋体"/>
                <w:snapToGrid w:val="0"/>
                <w:kern w:val="0"/>
                <w:szCs w:val="21"/>
              </w:rPr>
            </w:pPr>
          </w:p>
        </w:tc>
      </w:tr>
      <w:tr w14:paraId="177CDD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1" w:type="dxa"/>
            <w:vAlign w:val="center"/>
          </w:tcPr>
          <w:p w14:paraId="6D509781">
            <w:pPr>
              <w:autoSpaceDE w:val="0"/>
              <w:autoSpaceDN w:val="0"/>
              <w:adjustRightInd w:val="0"/>
              <w:jc w:val="center"/>
              <w:rPr>
                <w:rFonts w:ascii="宋体" w:hAnsi="宋体"/>
                <w:snapToGrid w:val="0"/>
                <w:kern w:val="0"/>
                <w:szCs w:val="21"/>
              </w:rPr>
            </w:pPr>
            <w:r>
              <w:rPr>
                <w:rFonts w:hint="eastAsia" w:ascii="宋体" w:hAnsi="宋体"/>
                <w:snapToGrid w:val="0"/>
                <w:kern w:val="0"/>
                <w:szCs w:val="21"/>
              </w:rPr>
              <w:t>3</w:t>
            </w:r>
          </w:p>
        </w:tc>
        <w:tc>
          <w:tcPr>
            <w:tcW w:w="2451" w:type="dxa"/>
            <w:vAlign w:val="center"/>
          </w:tcPr>
          <w:p w14:paraId="38D3B00C">
            <w:pPr>
              <w:autoSpaceDE w:val="0"/>
              <w:autoSpaceDN w:val="0"/>
              <w:adjustRightInd w:val="0"/>
              <w:jc w:val="center"/>
              <w:rPr>
                <w:rFonts w:ascii="宋体" w:hAnsi="宋体"/>
                <w:snapToGrid w:val="0"/>
                <w:kern w:val="0"/>
                <w:szCs w:val="21"/>
              </w:rPr>
            </w:pPr>
            <w:r>
              <w:rPr>
                <w:rFonts w:hint="eastAsia" w:ascii="宋体" w:hAnsi="宋体"/>
                <w:snapToGrid w:val="0"/>
                <w:kern w:val="0"/>
                <w:szCs w:val="21"/>
              </w:rPr>
              <w:t>工程质量</w:t>
            </w:r>
          </w:p>
        </w:tc>
        <w:tc>
          <w:tcPr>
            <w:tcW w:w="2388" w:type="dxa"/>
            <w:vAlign w:val="center"/>
          </w:tcPr>
          <w:p w14:paraId="6D9B9DDD">
            <w:pPr>
              <w:tabs>
                <w:tab w:val="left" w:pos="2051"/>
              </w:tabs>
              <w:autoSpaceDE w:val="0"/>
              <w:autoSpaceDN w:val="0"/>
              <w:adjustRightInd w:val="0"/>
              <w:jc w:val="center"/>
              <w:rPr>
                <w:rFonts w:ascii="宋体" w:hAnsi="宋体"/>
                <w:snapToGrid w:val="0"/>
                <w:kern w:val="0"/>
                <w:szCs w:val="21"/>
              </w:rPr>
            </w:pPr>
            <w:r>
              <w:rPr>
                <w:rFonts w:hint="eastAsia" w:ascii="宋体" w:hAnsi="宋体"/>
                <w:snapToGrid w:val="0"/>
                <w:kern w:val="0"/>
                <w:szCs w:val="21"/>
              </w:rPr>
              <w:t>5.1</w:t>
            </w:r>
          </w:p>
        </w:tc>
        <w:tc>
          <w:tcPr>
            <w:tcW w:w="2987" w:type="dxa"/>
            <w:vAlign w:val="center"/>
          </w:tcPr>
          <w:p w14:paraId="184D1023">
            <w:pPr>
              <w:autoSpaceDE w:val="0"/>
              <w:autoSpaceDN w:val="0"/>
              <w:adjustRightInd w:val="0"/>
              <w:jc w:val="center"/>
              <w:rPr>
                <w:rFonts w:ascii="宋体" w:hAnsi="宋体"/>
                <w:snapToGrid w:val="0"/>
                <w:kern w:val="0"/>
                <w:szCs w:val="21"/>
              </w:rPr>
            </w:pPr>
          </w:p>
        </w:tc>
        <w:tc>
          <w:tcPr>
            <w:tcW w:w="1084" w:type="dxa"/>
            <w:vAlign w:val="center"/>
          </w:tcPr>
          <w:p w14:paraId="5BB28134">
            <w:pPr>
              <w:autoSpaceDE w:val="0"/>
              <w:autoSpaceDN w:val="0"/>
              <w:adjustRightInd w:val="0"/>
              <w:jc w:val="center"/>
              <w:rPr>
                <w:rFonts w:ascii="宋体" w:hAnsi="宋体"/>
                <w:snapToGrid w:val="0"/>
                <w:kern w:val="0"/>
                <w:szCs w:val="21"/>
              </w:rPr>
            </w:pPr>
          </w:p>
        </w:tc>
      </w:tr>
      <w:tr w14:paraId="0CECCF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1" w:type="dxa"/>
            <w:vAlign w:val="center"/>
          </w:tcPr>
          <w:p w14:paraId="75A33AFC">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451" w:type="dxa"/>
            <w:vAlign w:val="center"/>
          </w:tcPr>
          <w:p w14:paraId="1D409B3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1FD682F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01ECA98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1084" w:type="dxa"/>
            <w:vAlign w:val="center"/>
          </w:tcPr>
          <w:p w14:paraId="18A64025">
            <w:pPr>
              <w:autoSpaceDE w:val="0"/>
              <w:autoSpaceDN w:val="0"/>
              <w:adjustRightInd w:val="0"/>
              <w:jc w:val="center"/>
              <w:rPr>
                <w:rFonts w:ascii="宋体" w:hAnsi="宋体"/>
                <w:snapToGrid w:val="0"/>
                <w:kern w:val="0"/>
                <w:szCs w:val="21"/>
              </w:rPr>
            </w:pPr>
          </w:p>
        </w:tc>
      </w:tr>
      <w:tr w14:paraId="4401C6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1" w:type="dxa"/>
            <w:vAlign w:val="center"/>
          </w:tcPr>
          <w:p w14:paraId="2F668C13">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451" w:type="dxa"/>
            <w:vAlign w:val="center"/>
          </w:tcPr>
          <w:p w14:paraId="714E8B4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6365EC3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308AEA93">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1084" w:type="dxa"/>
            <w:vAlign w:val="center"/>
          </w:tcPr>
          <w:p w14:paraId="6589663E">
            <w:pPr>
              <w:autoSpaceDE w:val="0"/>
              <w:autoSpaceDN w:val="0"/>
              <w:adjustRightInd w:val="0"/>
              <w:jc w:val="center"/>
              <w:rPr>
                <w:rFonts w:ascii="宋体" w:hAnsi="宋体"/>
                <w:snapToGrid w:val="0"/>
                <w:kern w:val="0"/>
                <w:szCs w:val="21"/>
              </w:rPr>
            </w:pPr>
          </w:p>
        </w:tc>
      </w:tr>
    </w:tbl>
    <w:p w14:paraId="6E7F45CC">
      <w:pPr>
        <w:spacing w:line="360" w:lineRule="auto"/>
        <w:rPr>
          <w:rFonts w:ascii="宋体" w:hAnsi="宋体"/>
          <w:snapToGrid w:val="0"/>
          <w:w w:val="99"/>
        </w:rPr>
      </w:pPr>
    </w:p>
    <w:p w14:paraId="7B0D933B">
      <w:pPr>
        <w:spacing w:line="360" w:lineRule="auto"/>
        <w:rPr>
          <w:rFonts w:ascii="宋体" w:hAnsi="宋体"/>
          <w:snapToGrid w:val="0"/>
          <w:kern w:val="0"/>
          <w:sz w:val="32"/>
          <w:szCs w:val="32"/>
        </w:rPr>
      </w:pPr>
    </w:p>
    <w:p w14:paraId="0458E729">
      <w:pPr>
        <w:spacing w:line="360" w:lineRule="auto"/>
        <w:rPr>
          <w:rFonts w:ascii="宋体" w:hAnsi="宋体"/>
          <w:snapToGrid w:val="0"/>
        </w:rPr>
      </w:pPr>
    </w:p>
    <w:p w14:paraId="539F9ED3">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25F8980D">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14:paraId="3CA6B2BD">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14:paraId="58757E86">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14:paraId="1A20243F">
      <w:pPr>
        <w:pStyle w:val="4"/>
        <w:spacing w:before="0" w:after="0" w:line="240" w:lineRule="auto"/>
        <w:jc w:val="center"/>
        <w:rPr>
          <w:rFonts w:ascii="宋体" w:hAnsi="宋体"/>
          <w:snapToGrid w:val="0"/>
          <w:kern w:val="0"/>
          <w:szCs w:val="21"/>
        </w:rPr>
      </w:pPr>
      <w:r>
        <w:rPr>
          <w:rFonts w:ascii="宋体" w:hAnsi="宋体"/>
          <w:snapToGrid w:val="0"/>
        </w:rPr>
        <w:br w:type="page"/>
      </w:r>
      <w:bookmarkStart w:id="589" w:name="_Toc277082645"/>
      <w:bookmarkStart w:id="590" w:name="_Toc287620816"/>
      <w:bookmarkStart w:id="591" w:name="_Toc224103497"/>
      <w:bookmarkStart w:id="592" w:name="_Toc27100"/>
      <w:bookmarkStart w:id="593" w:name="_Toc3126"/>
      <w:bookmarkStart w:id="594" w:name="_Toc430530532"/>
      <w:bookmarkStart w:id="595" w:name="_Toc287607869"/>
      <w:r>
        <w:rPr>
          <w:rFonts w:ascii="宋体" w:hAnsi="宋体"/>
          <w:b w:val="0"/>
          <w:bCs w:val="0"/>
        </w:rPr>
        <w:t>（三）</w:t>
      </w:r>
      <w:r>
        <w:rPr>
          <w:rFonts w:hint="eastAsia" w:ascii="宋体" w:hAnsi="宋体"/>
          <w:b w:val="0"/>
          <w:bCs w:val="0"/>
        </w:rPr>
        <w:t>法定代表人身份证明或附有法定代表人身份证明的授权委托书</w:t>
      </w:r>
      <w:bookmarkEnd w:id="589"/>
      <w:bookmarkEnd w:id="590"/>
      <w:bookmarkEnd w:id="591"/>
      <w:bookmarkEnd w:id="592"/>
      <w:bookmarkEnd w:id="593"/>
      <w:bookmarkEnd w:id="594"/>
      <w:bookmarkEnd w:id="595"/>
    </w:p>
    <w:p w14:paraId="6FDE5E85">
      <w:pPr>
        <w:spacing w:line="480" w:lineRule="auto"/>
        <w:jc w:val="center"/>
        <w:rPr>
          <w:rFonts w:ascii="宋体" w:hAnsi="宋体"/>
          <w:sz w:val="28"/>
        </w:rPr>
      </w:pPr>
      <w:r>
        <w:rPr>
          <w:rFonts w:hint="eastAsia" w:ascii="宋体" w:hAnsi="宋体"/>
          <w:sz w:val="28"/>
        </w:rPr>
        <w:t>法定代表人身份证明</w:t>
      </w:r>
    </w:p>
    <w:p w14:paraId="252DE3BA">
      <w:pPr>
        <w:spacing w:line="480" w:lineRule="auto"/>
        <w:jc w:val="center"/>
        <w:rPr>
          <w:rFonts w:ascii="宋体" w:hAnsi="宋体"/>
        </w:rPr>
      </w:pPr>
    </w:p>
    <w:p w14:paraId="70487E65">
      <w:pPr>
        <w:tabs>
          <w:tab w:val="left" w:pos="5565"/>
        </w:tabs>
        <w:autoSpaceDE w:val="0"/>
        <w:autoSpaceDN w:val="0"/>
        <w:adjustRightInd w:val="0"/>
        <w:snapToGrid w:val="0"/>
        <w:spacing w:line="700" w:lineRule="exact"/>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9FF35A5">
      <w:pPr>
        <w:tabs>
          <w:tab w:val="left" w:pos="5475"/>
        </w:tabs>
        <w:autoSpaceDE w:val="0"/>
        <w:autoSpaceDN w:val="0"/>
        <w:adjustRightInd w:val="0"/>
        <w:snapToGrid w:val="0"/>
        <w:spacing w:line="700" w:lineRule="exact"/>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47CC523A">
      <w:pPr>
        <w:tabs>
          <w:tab w:val="left" w:pos="5475"/>
        </w:tabs>
        <w:autoSpaceDE w:val="0"/>
        <w:autoSpaceDN w:val="0"/>
        <w:adjustRightInd w:val="0"/>
        <w:snapToGrid w:val="0"/>
        <w:spacing w:line="700" w:lineRule="exact"/>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0817CAA">
      <w:pPr>
        <w:tabs>
          <w:tab w:val="left" w:pos="2520"/>
          <w:tab w:val="left" w:pos="3836"/>
        </w:tabs>
        <w:autoSpaceDE w:val="0"/>
        <w:autoSpaceDN w:val="0"/>
        <w:adjustRightInd w:val="0"/>
        <w:snapToGrid w:val="0"/>
        <w:spacing w:line="700" w:lineRule="exact"/>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308E6752">
      <w:pPr>
        <w:tabs>
          <w:tab w:val="left" w:pos="5475"/>
        </w:tabs>
        <w:autoSpaceDE w:val="0"/>
        <w:autoSpaceDN w:val="0"/>
        <w:adjustRightInd w:val="0"/>
        <w:snapToGrid w:val="0"/>
        <w:spacing w:line="700" w:lineRule="exact"/>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6F9ACFBE">
      <w:pPr>
        <w:tabs>
          <w:tab w:val="left" w:pos="1580"/>
          <w:tab w:val="left" w:pos="3260"/>
          <w:tab w:val="left" w:pos="4840"/>
          <w:tab w:val="left" w:pos="6300"/>
        </w:tabs>
        <w:autoSpaceDE w:val="0"/>
        <w:autoSpaceDN w:val="0"/>
        <w:adjustRightInd w:val="0"/>
        <w:snapToGrid w:val="0"/>
        <w:spacing w:line="700" w:lineRule="exact"/>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573A9A7E">
      <w:pPr>
        <w:tabs>
          <w:tab w:val="left" w:pos="3360"/>
        </w:tabs>
        <w:autoSpaceDE w:val="0"/>
        <w:autoSpaceDN w:val="0"/>
        <w:adjustRightInd w:val="0"/>
        <w:snapToGrid w:val="0"/>
        <w:spacing w:line="700" w:lineRule="exact"/>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14:paraId="48D61FC1">
      <w:pPr>
        <w:tabs>
          <w:tab w:val="left" w:pos="3360"/>
        </w:tabs>
        <w:autoSpaceDE w:val="0"/>
        <w:autoSpaceDN w:val="0"/>
        <w:adjustRightInd w:val="0"/>
        <w:snapToGrid w:val="0"/>
        <w:spacing w:line="700" w:lineRule="exact"/>
        <w:ind w:firstLine="390" w:firstLineChars="186"/>
        <w:jc w:val="left"/>
        <w:rPr>
          <w:rFonts w:ascii="宋体" w:hAnsi="宋体"/>
          <w:kern w:val="0"/>
          <w:szCs w:val="21"/>
        </w:rPr>
      </w:pPr>
      <w:r>
        <w:rPr>
          <w:rFonts w:ascii="宋体" w:hAnsi="宋体"/>
          <w:kern w:val="0"/>
          <w:szCs w:val="21"/>
        </w:rPr>
        <w:t>特此证明。</w:t>
      </w:r>
    </w:p>
    <w:p w14:paraId="507A3030">
      <w:pPr>
        <w:autoSpaceDE w:val="0"/>
        <w:autoSpaceDN w:val="0"/>
        <w:adjustRightInd w:val="0"/>
        <w:snapToGrid w:val="0"/>
        <w:spacing w:line="700" w:lineRule="exact"/>
        <w:ind w:firstLine="810" w:firstLineChars="386"/>
        <w:jc w:val="left"/>
        <w:rPr>
          <w:rFonts w:ascii="宋体" w:hAnsi="宋体"/>
          <w:kern w:val="0"/>
          <w:szCs w:val="21"/>
        </w:rPr>
      </w:pPr>
    </w:p>
    <w:p w14:paraId="67312B19">
      <w:pPr>
        <w:autoSpaceDE w:val="0"/>
        <w:autoSpaceDN w:val="0"/>
        <w:adjustRightInd w:val="0"/>
        <w:snapToGrid w:val="0"/>
        <w:spacing w:line="700" w:lineRule="exact"/>
        <w:ind w:firstLine="810" w:firstLineChars="386"/>
        <w:jc w:val="left"/>
        <w:rPr>
          <w:rFonts w:ascii="宋体" w:hAnsi="宋体"/>
          <w:szCs w:val="21"/>
        </w:rPr>
      </w:pPr>
      <w:r>
        <w:rPr>
          <w:rFonts w:hint="eastAsia" w:ascii="宋体" w:hAnsi="宋体"/>
          <w:kern w:val="0"/>
          <w:szCs w:val="21"/>
        </w:rPr>
        <w:t>附：法定代表人身份证明扫描件（双面）</w:t>
      </w:r>
    </w:p>
    <w:p w14:paraId="3CA1B4B2">
      <w:pPr>
        <w:pStyle w:val="7"/>
        <w:spacing w:after="0" w:line="700" w:lineRule="exact"/>
        <w:rPr>
          <w:rFonts w:ascii="宋体" w:hAnsi="宋体"/>
          <w:szCs w:val="21"/>
        </w:rPr>
      </w:pPr>
    </w:p>
    <w:p w14:paraId="7ED982B0">
      <w:pPr>
        <w:tabs>
          <w:tab w:val="left" w:pos="5475"/>
        </w:tabs>
        <w:autoSpaceDE w:val="0"/>
        <w:autoSpaceDN w:val="0"/>
        <w:adjustRightInd w:val="0"/>
        <w:snapToGrid w:val="0"/>
        <w:spacing w:line="700" w:lineRule="exact"/>
        <w:jc w:val="left"/>
        <w:rPr>
          <w:rFonts w:ascii="宋体" w:hAnsi="宋体"/>
          <w:kern w:val="0"/>
          <w:sz w:val="20"/>
          <w:szCs w:val="20"/>
        </w:rPr>
      </w:pPr>
    </w:p>
    <w:p w14:paraId="11E54170">
      <w:pPr>
        <w:tabs>
          <w:tab w:val="left" w:pos="5460"/>
        </w:tabs>
        <w:autoSpaceDE w:val="0"/>
        <w:autoSpaceDN w:val="0"/>
        <w:adjustRightInd w:val="0"/>
        <w:snapToGrid w:val="0"/>
        <w:spacing w:line="700" w:lineRule="exact"/>
        <w:ind w:firstLine="2100"/>
        <w:jc w:val="right"/>
        <w:rPr>
          <w:rFonts w:ascii="宋体" w:hAnsi="宋体"/>
          <w:kern w:val="0"/>
          <w:sz w:val="20"/>
          <w:szCs w:val="20"/>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3BE51251">
      <w:pPr>
        <w:tabs>
          <w:tab w:val="left" w:pos="4935"/>
          <w:tab w:val="left" w:pos="5460"/>
          <w:tab w:val="left" w:pos="6400"/>
        </w:tabs>
        <w:wordWrap w:val="0"/>
        <w:autoSpaceDE w:val="0"/>
        <w:autoSpaceDN w:val="0"/>
        <w:adjustRightInd w:val="0"/>
        <w:snapToGrid w:val="0"/>
        <w:spacing w:line="700" w:lineRule="exact"/>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5AF418F2">
      <w:pPr>
        <w:autoSpaceDE w:val="0"/>
        <w:autoSpaceDN w:val="0"/>
        <w:adjustRightInd w:val="0"/>
        <w:snapToGrid w:val="0"/>
        <w:spacing w:line="700" w:lineRule="exact"/>
        <w:jc w:val="left"/>
        <w:rPr>
          <w:rFonts w:ascii="宋体" w:hAnsi="宋体"/>
          <w:kern w:val="0"/>
        </w:rPr>
      </w:pPr>
    </w:p>
    <w:p w14:paraId="2E711AB7">
      <w:pPr>
        <w:spacing w:line="700" w:lineRule="exact"/>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02D61681">
      <w:pPr>
        <w:tabs>
          <w:tab w:val="left" w:pos="1680"/>
          <w:tab w:val="left" w:pos="4215"/>
          <w:tab w:val="left" w:pos="4305"/>
          <w:tab w:val="left" w:pos="8000"/>
        </w:tabs>
        <w:autoSpaceDE w:val="0"/>
        <w:autoSpaceDN w:val="0"/>
        <w:adjustRightInd w:val="0"/>
        <w:snapToGrid w:val="0"/>
        <w:spacing w:line="360" w:lineRule="auto"/>
        <w:jc w:val="center"/>
        <w:rPr>
          <w:rFonts w:ascii="宋体" w:hAnsi="宋体"/>
          <w:snapToGrid w:val="0"/>
          <w:kern w:val="0"/>
          <w:sz w:val="32"/>
          <w:szCs w:val="32"/>
        </w:rPr>
      </w:pPr>
      <w:r>
        <w:rPr>
          <w:rFonts w:ascii="宋体" w:hAnsi="宋体"/>
          <w:kern w:val="0"/>
        </w:rPr>
        <w:br w:type="page"/>
      </w:r>
      <w:r>
        <w:rPr>
          <w:rFonts w:ascii="宋体" w:hAnsi="宋体"/>
          <w:snapToGrid w:val="0"/>
          <w:kern w:val="0"/>
          <w:sz w:val="32"/>
          <w:szCs w:val="32"/>
        </w:rPr>
        <w:t>授权委托书</w:t>
      </w:r>
    </w:p>
    <w:p w14:paraId="08454EC1">
      <w:pPr>
        <w:pStyle w:val="7"/>
      </w:pPr>
    </w:p>
    <w:p w14:paraId="78E7C77C">
      <w:pPr>
        <w:tabs>
          <w:tab w:val="left" w:pos="1680"/>
          <w:tab w:val="left" w:pos="4215"/>
          <w:tab w:val="left" w:pos="4305"/>
          <w:tab w:val="left" w:pos="8000"/>
        </w:tabs>
        <w:autoSpaceDE w:val="0"/>
        <w:autoSpaceDN w:val="0"/>
        <w:adjustRightInd w:val="0"/>
        <w:snapToGrid w:val="0"/>
        <w:spacing w:line="700" w:lineRule="exact"/>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14:paraId="448D3749">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264EAB66">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kern w:val="0"/>
          <w:szCs w:val="21"/>
        </w:rPr>
      </w:pPr>
      <w:r>
        <w:rPr>
          <w:rFonts w:ascii="宋体" w:hAnsi="宋体"/>
          <w:kern w:val="0"/>
          <w:szCs w:val="21"/>
        </w:rPr>
        <w:t>代理人无转委托权。</w:t>
      </w:r>
    </w:p>
    <w:p w14:paraId="3F6C96FA">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kern w:val="0"/>
          <w:szCs w:val="21"/>
        </w:rPr>
      </w:pPr>
    </w:p>
    <w:p w14:paraId="6B59DBE9">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0D1BC234">
      <w:pPr>
        <w:tabs>
          <w:tab w:val="left" w:pos="6300"/>
        </w:tabs>
        <w:autoSpaceDE w:val="0"/>
        <w:autoSpaceDN w:val="0"/>
        <w:adjustRightInd w:val="0"/>
        <w:snapToGrid w:val="0"/>
        <w:spacing w:line="70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009273C8">
      <w:pPr>
        <w:tabs>
          <w:tab w:val="left" w:pos="5260"/>
        </w:tabs>
        <w:autoSpaceDE w:val="0"/>
        <w:autoSpaceDN w:val="0"/>
        <w:adjustRightInd w:val="0"/>
        <w:snapToGrid w:val="0"/>
        <w:spacing w:line="700" w:lineRule="exact"/>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4EF80A94">
      <w:pPr>
        <w:tabs>
          <w:tab w:val="left" w:pos="5260"/>
        </w:tabs>
        <w:autoSpaceDE w:val="0"/>
        <w:autoSpaceDN w:val="0"/>
        <w:adjustRightInd w:val="0"/>
        <w:snapToGrid w:val="0"/>
        <w:spacing w:line="700" w:lineRule="exact"/>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602E5DBC">
      <w:pPr>
        <w:tabs>
          <w:tab w:val="left" w:pos="6825"/>
        </w:tabs>
        <w:autoSpaceDE w:val="0"/>
        <w:autoSpaceDN w:val="0"/>
        <w:adjustRightInd w:val="0"/>
        <w:snapToGrid w:val="0"/>
        <w:spacing w:line="700" w:lineRule="exact"/>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6AC9C6B3">
      <w:pPr>
        <w:tabs>
          <w:tab w:val="left" w:pos="6825"/>
        </w:tabs>
        <w:autoSpaceDE w:val="0"/>
        <w:autoSpaceDN w:val="0"/>
        <w:adjustRightInd w:val="0"/>
        <w:snapToGrid w:val="0"/>
        <w:spacing w:line="700" w:lineRule="exact"/>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5FF8961A">
      <w:pPr>
        <w:tabs>
          <w:tab w:val="left" w:pos="5260"/>
        </w:tabs>
        <w:autoSpaceDE w:val="0"/>
        <w:autoSpaceDN w:val="0"/>
        <w:adjustRightInd w:val="0"/>
        <w:snapToGrid w:val="0"/>
        <w:spacing w:line="700" w:lineRule="exact"/>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43CC11DA">
      <w:pPr>
        <w:autoSpaceDE w:val="0"/>
        <w:autoSpaceDN w:val="0"/>
        <w:adjustRightInd w:val="0"/>
        <w:snapToGrid w:val="0"/>
        <w:spacing w:line="700" w:lineRule="exact"/>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14:paraId="42FAB937">
      <w:pPr>
        <w:tabs>
          <w:tab w:val="left" w:pos="4005"/>
          <w:tab w:val="left" w:pos="4100"/>
          <w:tab w:val="left" w:pos="5040"/>
        </w:tabs>
        <w:wordWrap w:val="0"/>
        <w:autoSpaceDE w:val="0"/>
        <w:autoSpaceDN w:val="0"/>
        <w:adjustRightInd w:val="0"/>
        <w:snapToGrid w:val="0"/>
        <w:spacing w:line="700" w:lineRule="exact"/>
        <w:ind w:firstLine="3780"/>
        <w:jc w:val="right"/>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4E9B2A5F">
      <w:pPr>
        <w:tabs>
          <w:tab w:val="left" w:pos="1680"/>
          <w:tab w:val="left" w:pos="4215"/>
          <w:tab w:val="left" w:pos="4305"/>
          <w:tab w:val="left" w:pos="8000"/>
        </w:tabs>
        <w:autoSpaceDE w:val="0"/>
        <w:autoSpaceDN w:val="0"/>
        <w:adjustRightInd w:val="0"/>
        <w:snapToGrid w:val="0"/>
        <w:spacing w:line="700" w:lineRule="exact"/>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4CFEF0E7">
      <w:pPr>
        <w:tabs>
          <w:tab w:val="left" w:pos="1680"/>
          <w:tab w:val="left" w:pos="4215"/>
          <w:tab w:val="left" w:pos="4305"/>
          <w:tab w:val="left" w:pos="8000"/>
        </w:tabs>
        <w:autoSpaceDE w:val="0"/>
        <w:autoSpaceDN w:val="0"/>
        <w:adjustRightInd w:val="0"/>
        <w:snapToGrid w:val="0"/>
        <w:spacing w:line="700" w:lineRule="exact"/>
        <w:ind w:firstLine="420" w:firstLineChars="200"/>
        <w:rPr>
          <w:rFonts w:ascii="宋体" w:hAnsi="宋体"/>
          <w:snapToGrid w:val="0"/>
          <w:kern w:val="0"/>
          <w:sz w:val="32"/>
          <w:szCs w:val="32"/>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bookmarkStart w:id="596" w:name="_Toc287607871"/>
      <w:bookmarkStart w:id="597" w:name="_Toc224103499"/>
      <w:bookmarkStart w:id="598" w:name="_Toc430530533"/>
      <w:bookmarkStart w:id="599" w:name="_Toc277082647"/>
      <w:bookmarkStart w:id="600" w:name="_Toc287620818"/>
    </w:p>
    <w:p w14:paraId="3BAFC7DA">
      <w:pPr>
        <w:pStyle w:val="7"/>
        <w:jc w:val="center"/>
        <w:rPr>
          <w:rFonts w:ascii="宋体" w:hAnsi="宋体"/>
          <w:snapToGrid w:val="0"/>
          <w:kern w:val="0"/>
          <w:sz w:val="32"/>
          <w:szCs w:val="32"/>
        </w:rPr>
      </w:pPr>
      <w:r>
        <w:rPr>
          <w:rFonts w:ascii="宋体" w:hAnsi="宋体"/>
          <w:snapToGrid w:val="0"/>
          <w:kern w:val="0"/>
          <w:sz w:val="32"/>
          <w:szCs w:val="32"/>
        </w:rPr>
        <w:br w:type="page"/>
      </w:r>
      <w:bookmarkEnd w:id="596"/>
      <w:bookmarkEnd w:id="597"/>
      <w:bookmarkEnd w:id="598"/>
      <w:bookmarkEnd w:id="599"/>
      <w:bookmarkEnd w:id="600"/>
      <w:bookmarkStart w:id="601" w:name="_Toc277082646"/>
      <w:bookmarkStart w:id="602" w:name="_Toc287620817"/>
      <w:bookmarkStart w:id="603" w:name="_Toc287607870"/>
      <w:bookmarkStart w:id="604" w:name="_Toc224103498"/>
      <w:bookmarkStart w:id="605" w:name="_Toc2341"/>
      <w:bookmarkStart w:id="606" w:name="_Toc287620819"/>
      <w:bookmarkStart w:id="607" w:name="_Toc430530534"/>
      <w:bookmarkStart w:id="608" w:name="_Toc224103500"/>
      <w:bookmarkStart w:id="609" w:name="_Toc6386"/>
      <w:bookmarkStart w:id="610" w:name="_Toc6971"/>
      <w:bookmarkStart w:id="611" w:name="_Toc287607872"/>
      <w:r>
        <w:rPr>
          <w:rFonts w:ascii="宋体" w:hAnsi="宋体"/>
          <w:b w:val="0"/>
          <w:bCs w:val="0"/>
          <w:sz w:val="32"/>
          <w:szCs w:val="32"/>
        </w:rPr>
        <w:t>（四）</w:t>
      </w:r>
      <w:bookmarkEnd w:id="601"/>
      <w:bookmarkEnd w:id="602"/>
      <w:bookmarkEnd w:id="603"/>
      <w:bookmarkEnd w:id="604"/>
      <w:r>
        <w:rPr>
          <w:rFonts w:hint="eastAsia" w:ascii="宋体" w:hAnsi="宋体"/>
          <w:b w:val="0"/>
          <w:bCs w:val="0"/>
          <w:sz w:val="32"/>
          <w:szCs w:val="32"/>
        </w:rPr>
        <w:t>低价风险担保提交承诺书</w:t>
      </w:r>
      <w:bookmarkEnd w:id="605"/>
    </w:p>
    <w:p w14:paraId="6882658C">
      <w:pPr>
        <w:pageBreakBefore w:val="0"/>
        <w:widowControl w:val="0"/>
        <w:kinsoku/>
        <w:wordWrap/>
        <w:overflowPunct/>
        <w:topLinePunct w:val="0"/>
        <w:autoSpaceDE w:val="0"/>
        <w:autoSpaceDN w:val="0"/>
        <w:bidi w:val="0"/>
        <w:adjustRightInd w:val="0"/>
        <w:snapToGrid w:val="0"/>
        <w:spacing w:line="800" w:lineRule="exact"/>
        <w:jc w:val="center"/>
        <w:textAlignment w:val="auto"/>
        <w:rPr>
          <w:rFonts w:ascii="宋体" w:hAnsi="宋体"/>
          <w:snapToGrid w:val="0"/>
          <w:kern w:val="0"/>
          <w:sz w:val="32"/>
          <w:szCs w:val="32"/>
        </w:rPr>
      </w:pPr>
      <w:r>
        <w:rPr>
          <w:rFonts w:hint="eastAsia" w:ascii="宋体" w:hAnsi="宋体"/>
          <w:snapToGrid w:val="0"/>
          <w:kern w:val="0"/>
          <w:sz w:val="32"/>
          <w:szCs w:val="32"/>
        </w:rPr>
        <w:t>（投标报价低于招标项目最高限价的85%时采用）</w:t>
      </w:r>
    </w:p>
    <w:p w14:paraId="3FF39FE5">
      <w:pPr>
        <w:pageBreakBefore w:val="0"/>
        <w:widowControl w:val="0"/>
        <w:kinsoku/>
        <w:wordWrap/>
        <w:overflowPunct/>
        <w:topLinePunct w:val="0"/>
        <w:autoSpaceDE w:val="0"/>
        <w:autoSpaceDN w:val="0"/>
        <w:bidi w:val="0"/>
        <w:adjustRightInd w:val="0"/>
        <w:snapToGrid w:val="0"/>
        <w:spacing w:line="800" w:lineRule="exact"/>
        <w:jc w:val="center"/>
        <w:textAlignment w:val="auto"/>
        <w:rPr>
          <w:rFonts w:ascii="宋体" w:hAnsi="宋体"/>
          <w:snapToGrid w:val="0"/>
          <w:kern w:val="0"/>
          <w:sz w:val="32"/>
          <w:szCs w:val="32"/>
        </w:rPr>
      </w:pPr>
    </w:p>
    <w:p w14:paraId="6E3747C8">
      <w:pPr>
        <w:pageBreakBefore w:val="0"/>
        <w:widowControl w:val="0"/>
        <w:kinsoku/>
        <w:wordWrap/>
        <w:overflowPunct/>
        <w:topLinePunct w:val="0"/>
        <w:autoSpaceDE w:val="0"/>
        <w:autoSpaceDN w:val="0"/>
        <w:bidi w:val="0"/>
        <w:adjustRightInd w:val="0"/>
        <w:snapToGrid w:val="0"/>
        <w:spacing w:line="800" w:lineRule="exact"/>
        <w:textAlignment w:val="auto"/>
        <w:rPr>
          <w:rFonts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比选</w:t>
      </w:r>
      <w:r>
        <w:rPr>
          <w:rFonts w:hint="eastAsia" w:ascii="宋体" w:hAnsi="宋体" w:cs="宋体"/>
          <w:snapToGrid w:val="0"/>
          <w:kern w:val="0"/>
          <w:szCs w:val="21"/>
          <w:u w:val="single"/>
        </w:rPr>
        <w:t>人名称）</w:t>
      </w:r>
      <w:r>
        <w:rPr>
          <w:rFonts w:hint="eastAsia" w:ascii="宋体" w:hAnsi="宋体" w:cs="宋体"/>
          <w:snapToGrid w:val="0"/>
          <w:kern w:val="0"/>
          <w:szCs w:val="21"/>
        </w:rPr>
        <w:t>：</w:t>
      </w:r>
    </w:p>
    <w:p w14:paraId="1A306770">
      <w:pPr>
        <w:pageBreakBefore w:val="0"/>
        <w:widowControl w:val="0"/>
        <w:kinsoku/>
        <w:wordWrap/>
        <w:overflowPunct/>
        <w:topLinePunct w:val="0"/>
        <w:autoSpaceDE w:val="0"/>
        <w:autoSpaceDN w:val="0"/>
        <w:bidi w:val="0"/>
        <w:adjustRightInd w:val="0"/>
        <w:snapToGrid w:val="0"/>
        <w:spacing w:line="800" w:lineRule="exact"/>
        <w:ind w:firstLine="420" w:firstLineChars="200"/>
        <w:textAlignment w:val="auto"/>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w:t>
      </w:r>
      <w:r>
        <w:rPr>
          <w:rFonts w:hint="eastAsia" w:ascii="宋体" w:hAnsi="宋体" w:cs="宋体"/>
          <w:snapToGrid w:val="0"/>
          <w:kern w:val="0"/>
          <w:szCs w:val="21"/>
          <w:lang w:eastAsia="zh-CN"/>
        </w:rPr>
        <w:t>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0D965919">
      <w:pPr>
        <w:pageBreakBefore w:val="0"/>
        <w:widowControl w:val="0"/>
        <w:kinsoku/>
        <w:wordWrap/>
        <w:overflowPunct/>
        <w:topLinePunct w:val="0"/>
        <w:autoSpaceDE w:val="0"/>
        <w:autoSpaceDN w:val="0"/>
        <w:bidi w:val="0"/>
        <w:adjustRightInd w:val="0"/>
        <w:snapToGrid w:val="0"/>
        <w:spacing w:line="800" w:lineRule="exact"/>
        <w:ind w:firstLine="640"/>
        <w:textAlignment w:val="auto"/>
        <w:rPr>
          <w:rFonts w:ascii="宋体" w:hAnsi="宋体" w:cs="宋体"/>
          <w:snapToGrid w:val="0"/>
          <w:kern w:val="0"/>
          <w:sz w:val="32"/>
          <w:szCs w:val="32"/>
        </w:rPr>
      </w:pPr>
      <w:r>
        <w:rPr>
          <w:rFonts w:hint="eastAsia" w:ascii="宋体" w:hAnsi="宋体" w:cs="宋体"/>
          <w:snapToGrid w:val="0"/>
          <w:kern w:val="0"/>
          <w:szCs w:val="21"/>
        </w:rPr>
        <w:t>特此承诺。</w:t>
      </w:r>
    </w:p>
    <w:p w14:paraId="13B76E4E">
      <w:pPr>
        <w:pageBreakBefore w:val="0"/>
        <w:widowControl w:val="0"/>
        <w:kinsoku/>
        <w:wordWrap/>
        <w:overflowPunct/>
        <w:topLinePunct w:val="0"/>
        <w:autoSpaceDE w:val="0"/>
        <w:autoSpaceDN w:val="0"/>
        <w:bidi w:val="0"/>
        <w:adjustRightInd w:val="0"/>
        <w:snapToGrid w:val="0"/>
        <w:spacing w:line="800" w:lineRule="exact"/>
        <w:textAlignment w:val="auto"/>
        <w:rPr>
          <w:rFonts w:ascii="宋体" w:hAnsi="宋体" w:cs="宋体"/>
          <w:snapToGrid w:val="0"/>
          <w:kern w:val="0"/>
          <w:sz w:val="32"/>
          <w:szCs w:val="32"/>
        </w:rPr>
      </w:pPr>
    </w:p>
    <w:p w14:paraId="6EA1E0BB">
      <w:pPr>
        <w:pageBreakBefore w:val="0"/>
        <w:widowControl w:val="0"/>
        <w:tabs>
          <w:tab w:val="left" w:pos="4200"/>
          <w:tab w:val="left" w:pos="4620"/>
        </w:tabs>
        <w:kinsoku/>
        <w:wordWrap/>
        <w:overflowPunct/>
        <w:topLinePunct w:val="0"/>
        <w:autoSpaceDE w:val="0"/>
        <w:autoSpaceDN w:val="0"/>
        <w:bidi w:val="0"/>
        <w:adjustRightInd w:val="0"/>
        <w:snapToGrid w:val="0"/>
        <w:spacing w:line="800" w:lineRule="exact"/>
        <w:ind w:firstLine="420" w:firstLineChars="200"/>
        <w:jc w:val="left"/>
        <w:textAlignment w:val="auto"/>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5145763F">
      <w:pPr>
        <w:pageBreakBefore w:val="0"/>
        <w:widowControl w:val="0"/>
        <w:tabs>
          <w:tab w:val="left" w:pos="6300"/>
        </w:tabs>
        <w:kinsoku/>
        <w:wordWrap/>
        <w:overflowPunct/>
        <w:topLinePunct w:val="0"/>
        <w:autoSpaceDE w:val="0"/>
        <w:autoSpaceDN w:val="0"/>
        <w:bidi w:val="0"/>
        <w:adjustRightInd w:val="0"/>
        <w:snapToGrid w:val="0"/>
        <w:spacing w:line="800" w:lineRule="exact"/>
        <w:ind w:firstLine="420" w:firstLineChars="200"/>
        <w:jc w:val="left"/>
        <w:textAlignment w:val="auto"/>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2D1E27DA">
      <w:pPr>
        <w:pageBreakBefore w:val="0"/>
        <w:widowControl w:val="0"/>
        <w:tabs>
          <w:tab w:val="left" w:pos="7140"/>
          <w:tab w:val="left" w:pos="7560"/>
          <w:tab w:val="left" w:pos="8300"/>
        </w:tabs>
        <w:kinsoku/>
        <w:wordWrap/>
        <w:overflowPunct/>
        <w:topLinePunct w:val="0"/>
        <w:autoSpaceDE w:val="0"/>
        <w:autoSpaceDN w:val="0"/>
        <w:bidi w:val="0"/>
        <w:adjustRightInd w:val="0"/>
        <w:spacing w:line="800" w:lineRule="exact"/>
        <w:ind w:firstLine="420" w:firstLineChars="200"/>
        <w:textAlignment w:val="auto"/>
        <w:rPr>
          <w:rFonts w:ascii="宋体" w:hAnsi="宋体"/>
          <w:snapToGrid w:val="0"/>
          <w:kern w:val="0"/>
          <w:szCs w:val="21"/>
        </w:rPr>
      </w:pPr>
    </w:p>
    <w:p w14:paraId="5F0749DB">
      <w:pPr>
        <w:pageBreakBefore w:val="0"/>
        <w:widowControl w:val="0"/>
        <w:tabs>
          <w:tab w:val="left" w:pos="3840"/>
          <w:tab w:val="left" w:pos="4780"/>
          <w:tab w:val="left" w:pos="5720"/>
        </w:tabs>
        <w:kinsoku/>
        <w:wordWrap/>
        <w:overflowPunct/>
        <w:topLinePunct w:val="0"/>
        <w:autoSpaceDE w:val="0"/>
        <w:autoSpaceDN w:val="0"/>
        <w:bidi w:val="0"/>
        <w:adjustRightInd w:val="0"/>
        <w:snapToGrid w:val="0"/>
        <w:spacing w:line="800" w:lineRule="exact"/>
        <w:ind w:right="420" w:firstLine="5565" w:firstLineChars="2650"/>
        <w:jc w:val="right"/>
        <w:textAlignment w:val="auto"/>
        <w:rPr>
          <w:rFonts w:ascii="宋体" w:hAnsi="宋体"/>
          <w:snapToGrid w:val="0"/>
          <w:kern w:val="0"/>
          <w:szCs w:val="21"/>
        </w:rPr>
      </w:pPr>
      <w:r>
        <w:rPr>
          <w:rFonts w:hint="eastAsia" w:ascii="宋体" w:hAnsi="宋体"/>
          <w:kern w:val="0"/>
          <w:szCs w:val="21"/>
          <w:u w:val="single"/>
        </w:rPr>
        <w:t xml:space="preserve">    </w:t>
      </w:r>
      <w:r>
        <w:rPr>
          <w:rFonts w:hint="eastAsia" w:ascii="宋体" w:hAnsi="宋体"/>
          <w:kern w:val="0"/>
          <w:szCs w:val="21"/>
          <w:u w:val="single"/>
          <w:lang w:val="en-US" w:eastAsia="zh-CN"/>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6E053584">
      <w:pPr>
        <w:pStyle w:val="3"/>
        <w:pageBreakBefore w:val="0"/>
        <w:widowControl w:val="0"/>
        <w:kinsoku/>
        <w:wordWrap/>
        <w:overflowPunct/>
        <w:topLinePunct w:val="0"/>
        <w:bidi w:val="0"/>
        <w:spacing w:before="0" w:line="800" w:lineRule="exact"/>
        <w:jc w:val="center"/>
        <w:textAlignment w:val="auto"/>
        <w:rPr>
          <w:rFonts w:hint="eastAsia" w:ascii="宋体" w:hAnsi="宋体"/>
          <w:b w:val="0"/>
          <w:bCs w:val="0"/>
        </w:rPr>
      </w:pPr>
    </w:p>
    <w:p w14:paraId="6B4FB30B">
      <w:pPr>
        <w:rPr>
          <w:rFonts w:hint="eastAsia" w:ascii="宋体" w:hAnsi="宋体"/>
          <w:b w:val="0"/>
          <w:bCs w:val="0"/>
        </w:rPr>
      </w:pPr>
    </w:p>
    <w:p w14:paraId="7A24FEA2">
      <w:pPr>
        <w:pStyle w:val="15"/>
        <w:rPr>
          <w:rFonts w:hint="eastAsia" w:ascii="宋体" w:hAnsi="宋体"/>
          <w:b w:val="0"/>
          <w:bCs w:val="0"/>
        </w:rPr>
      </w:pPr>
    </w:p>
    <w:p w14:paraId="383A9428">
      <w:pPr>
        <w:pStyle w:val="15"/>
        <w:rPr>
          <w:rFonts w:hint="eastAsia" w:ascii="宋体" w:hAnsi="宋体"/>
          <w:b w:val="0"/>
          <w:bCs w:val="0"/>
        </w:rPr>
      </w:pPr>
    </w:p>
    <w:p w14:paraId="3B76EA96">
      <w:pPr>
        <w:pStyle w:val="3"/>
        <w:spacing w:line="360" w:lineRule="auto"/>
        <w:jc w:val="center"/>
        <w:rPr>
          <w:rFonts w:ascii="宋体" w:hAnsi="宋体"/>
          <w:b w:val="0"/>
          <w:bCs w:val="0"/>
        </w:rPr>
      </w:pPr>
      <w:r>
        <w:rPr>
          <w:rFonts w:hint="eastAsia" w:ascii="宋体" w:hAnsi="宋体"/>
          <w:b w:val="0"/>
          <w:bCs w:val="0"/>
        </w:rPr>
        <w:t>二、经济部分</w:t>
      </w:r>
      <w:bookmarkEnd w:id="606"/>
      <w:bookmarkEnd w:id="607"/>
      <w:bookmarkEnd w:id="608"/>
      <w:bookmarkEnd w:id="609"/>
      <w:bookmarkEnd w:id="610"/>
      <w:bookmarkEnd w:id="611"/>
    </w:p>
    <w:p w14:paraId="56E1EA39">
      <w:pPr>
        <w:spacing w:line="360" w:lineRule="auto"/>
        <w:jc w:val="center"/>
        <w:rPr>
          <w:rFonts w:ascii="宋体" w:hAnsi="宋体"/>
          <w:kern w:val="0"/>
          <w:sz w:val="32"/>
          <w:szCs w:val="32"/>
        </w:rPr>
      </w:pPr>
      <w:r>
        <w:rPr>
          <w:rFonts w:ascii="宋体" w:hAnsi="宋体"/>
          <w:kern w:val="0"/>
          <w:sz w:val="28"/>
          <w:szCs w:val="28"/>
        </w:rPr>
        <w:br w:type="page"/>
      </w:r>
      <w:r>
        <w:rPr>
          <w:rFonts w:hint="eastAsia" w:ascii="宋体" w:hAnsi="宋体"/>
          <w:kern w:val="0"/>
          <w:sz w:val="32"/>
          <w:szCs w:val="32"/>
          <w:u w:val="single"/>
        </w:rPr>
        <w:t xml:space="preserve">                   （项目名称）</w:t>
      </w:r>
    </w:p>
    <w:p w14:paraId="3CA07AF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41D0A3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3441F0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62A9E0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9CA8F62">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03B41C5B">
      <w:pPr>
        <w:autoSpaceDE w:val="0"/>
        <w:autoSpaceDN w:val="0"/>
        <w:adjustRightInd w:val="0"/>
        <w:snapToGrid w:val="0"/>
        <w:spacing w:line="360" w:lineRule="auto"/>
        <w:jc w:val="left"/>
        <w:rPr>
          <w:rFonts w:ascii="宋体" w:hAnsi="宋体"/>
          <w:kern w:val="0"/>
          <w:sz w:val="16"/>
          <w:szCs w:val="16"/>
        </w:rPr>
      </w:pPr>
    </w:p>
    <w:p w14:paraId="18A9931E">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14:paraId="3EFD3023">
      <w:pPr>
        <w:autoSpaceDE w:val="0"/>
        <w:autoSpaceDN w:val="0"/>
        <w:adjustRightInd w:val="0"/>
        <w:snapToGrid w:val="0"/>
        <w:spacing w:line="360" w:lineRule="auto"/>
        <w:jc w:val="left"/>
        <w:rPr>
          <w:rFonts w:ascii="宋体" w:hAnsi="宋体"/>
          <w:b/>
          <w:kern w:val="0"/>
          <w:sz w:val="20"/>
          <w:szCs w:val="20"/>
        </w:rPr>
      </w:pPr>
    </w:p>
    <w:p w14:paraId="5347FF29">
      <w:pPr>
        <w:autoSpaceDE w:val="0"/>
        <w:autoSpaceDN w:val="0"/>
        <w:adjustRightInd w:val="0"/>
        <w:snapToGrid w:val="0"/>
        <w:spacing w:line="360" w:lineRule="auto"/>
        <w:jc w:val="left"/>
        <w:rPr>
          <w:rFonts w:ascii="宋体" w:hAnsi="宋体"/>
          <w:b/>
          <w:kern w:val="0"/>
          <w:sz w:val="20"/>
          <w:szCs w:val="20"/>
        </w:rPr>
      </w:pPr>
    </w:p>
    <w:p w14:paraId="50154FAF">
      <w:pPr>
        <w:autoSpaceDE w:val="0"/>
        <w:autoSpaceDN w:val="0"/>
        <w:adjustRightInd w:val="0"/>
        <w:snapToGrid w:val="0"/>
        <w:spacing w:line="360" w:lineRule="auto"/>
        <w:jc w:val="left"/>
        <w:rPr>
          <w:rFonts w:ascii="宋体" w:hAnsi="宋体"/>
          <w:b/>
          <w:kern w:val="0"/>
          <w:sz w:val="20"/>
          <w:szCs w:val="20"/>
        </w:rPr>
      </w:pPr>
    </w:p>
    <w:p w14:paraId="755DEBBA">
      <w:pPr>
        <w:autoSpaceDE w:val="0"/>
        <w:autoSpaceDN w:val="0"/>
        <w:adjustRightInd w:val="0"/>
        <w:snapToGrid w:val="0"/>
        <w:spacing w:line="360" w:lineRule="auto"/>
        <w:jc w:val="left"/>
        <w:rPr>
          <w:rFonts w:ascii="宋体" w:hAnsi="宋体"/>
          <w:b/>
          <w:kern w:val="0"/>
          <w:sz w:val="20"/>
          <w:szCs w:val="20"/>
        </w:rPr>
      </w:pPr>
    </w:p>
    <w:p w14:paraId="4528038B">
      <w:pPr>
        <w:autoSpaceDE w:val="0"/>
        <w:autoSpaceDN w:val="0"/>
        <w:adjustRightInd w:val="0"/>
        <w:snapToGrid w:val="0"/>
        <w:spacing w:line="360" w:lineRule="auto"/>
        <w:jc w:val="left"/>
        <w:rPr>
          <w:rFonts w:ascii="宋体" w:hAnsi="宋体"/>
          <w:b/>
          <w:kern w:val="0"/>
          <w:sz w:val="20"/>
          <w:szCs w:val="20"/>
        </w:rPr>
      </w:pPr>
    </w:p>
    <w:p w14:paraId="5B88BBEE">
      <w:pPr>
        <w:autoSpaceDE w:val="0"/>
        <w:autoSpaceDN w:val="0"/>
        <w:adjustRightInd w:val="0"/>
        <w:snapToGrid w:val="0"/>
        <w:spacing w:line="360" w:lineRule="auto"/>
        <w:jc w:val="left"/>
        <w:rPr>
          <w:rFonts w:ascii="宋体" w:hAnsi="宋体"/>
          <w:b/>
          <w:kern w:val="0"/>
          <w:sz w:val="20"/>
          <w:szCs w:val="20"/>
        </w:rPr>
      </w:pPr>
    </w:p>
    <w:p w14:paraId="45682056">
      <w:pPr>
        <w:autoSpaceDE w:val="0"/>
        <w:autoSpaceDN w:val="0"/>
        <w:adjustRightInd w:val="0"/>
        <w:snapToGrid w:val="0"/>
        <w:spacing w:line="360" w:lineRule="auto"/>
        <w:jc w:val="left"/>
        <w:rPr>
          <w:rFonts w:ascii="宋体" w:hAnsi="宋体"/>
          <w:b/>
          <w:kern w:val="0"/>
          <w:sz w:val="20"/>
          <w:szCs w:val="20"/>
        </w:rPr>
      </w:pPr>
    </w:p>
    <w:p w14:paraId="02EAC78A">
      <w:pPr>
        <w:autoSpaceDE w:val="0"/>
        <w:autoSpaceDN w:val="0"/>
        <w:adjustRightInd w:val="0"/>
        <w:snapToGrid w:val="0"/>
        <w:spacing w:line="360" w:lineRule="auto"/>
        <w:jc w:val="left"/>
        <w:rPr>
          <w:rFonts w:ascii="宋体" w:hAnsi="宋体"/>
          <w:b/>
          <w:kern w:val="0"/>
          <w:sz w:val="20"/>
          <w:szCs w:val="20"/>
        </w:rPr>
      </w:pPr>
    </w:p>
    <w:p w14:paraId="2BEB6358">
      <w:pPr>
        <w:autoSpaceDE w:val="0"/>
        <w:autoSpaceDN w:val="0"/>
        <w:adjustRightInd w:val="0"/>
        <w:snapToGrid w:val="0"/>
        <w:spacing w:line="360" w:lineRule="auto"/>
        <w:jc w:val="left"/>
        <w:rPr>
          <w:rFonts w:ascii="宋体" w:hAnsi="宋体"/>
          <w:b/>
          <w:kern w:val="0"/>
          <w:sz w:val="20"/>
          <w:szCs w:val="20"/>
        </w:rPr>
      </w:pPr>
    </w:p>
    <w:p w14:paraId="794B000F">
      <w:pPr>
        <w:autoSpaceDE w:val="0"/>
        <w:autoSpaceDN w:val="0"/>
        <w:adjustRightInd w:val="0"/>
        <w:snapToGrid w:val="0"/>
        <w:spacing w:line="360" w:lineRule="auto"/>
        <w:jc w:val="left"/>
        <w:rPr>
          <w:rFonts w:ascii="宋体" w:hAnsi="宋体"/>
          <w:b/>
          <w:kern w:val="0"/>
          <w:sz w:val="20"/>
          <w:szCs w:val="20"/>
        </w:rPr>
      </w:pPr>
    </w:p>
    <w:p w14:paraId="518997C9">
      <w:pPr>
        <w:autoSpaceDE w:val="0"/>
        <w:autoSpaceDN w:val="0"/>
        <w:adjustRightInd w:val="0"/>
        <w:snapToGrid w:val="0"/>
        <w:spacing w:line="360" w:lineRule="auto"/>
        <w:jc w:val="left"/>
        <w:rPr>
          <w:rFonts w:ascii="宋体" w:hAnsi="宋体"/>
          <w:b/>
          <w:kern w:val="0"/>
          <w:sz w:val="20"/>
          <w:szCs w:val="20"/>
        </w:rPr>
      </w:pPr>
    </w:p>
    <w:p w14:paraId="1550EAB9">
      <w:pPr>
        <w:autoSpaceDE w:val="0"/>
        <w:autoSpaceDN w:val="0"/>
        <w:adjustRightInd w:val="0"/>
        <w:snapToGrid w:val="0"/>
        <w:spacing w:line="360" w:lineRule="auto"/>
        <w:jc w:val="left"/>
        <w:rPr>
          <w:rFonts w:ascii="宋体" w:hAnsi="宋体"/>
          <w:b/>
          <w:kern w:val="0"/>
          <w:sz w:val="20"/>
          <w:szCs w:val="20"/>
        </w:rPr>
      </w:pPr>
    </w:p>
    <w:p w14:paraId="15A8776A">
      <w:pPr>
        <w:autoSpaceDE w:val="0"/>
        <w:autoSpaceDN w:val="0"/>
        <w:adjustRightInd w:val="0"/>
        <w:snapToGrid w:val="0"/>
        <w:spacing w:line="360" w:lineRule="auto"/>
        <w:jc w:val="left"/>
        <w:rPr>
          <w:rFonts w:ascii="宋体" w:hAnsi="宋体"/>
          <w:b/>
          <w:kern w:val="0"/>
          <w:sz w:val="20"/>
          <w:szCs w:val="20"/>
        </w:rPr>
      </w:pPr>
    </w:p>
    <w:p w14:paraId="2851C9A1">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4F5ED10F">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6F85619E">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4EC4D8F2">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14:paraId="00932AE4">
      <w:pPr>
        <w:autoSpaceDE w:val="0"/>
        <w:autoSpaceDN w:val="0"/>
        <w:adjustRightInd w:val="0"/>
        <w:snapToGrid w:val="0"/>
        <w:spacing w:line="360" w:lineRule="auto"/>
        <w:jc w:val="center"/>
        <w:rPr>
          <w:rFonts w:ascii="宋体" w:hAnsi="宋体"/>
          <w:kern w:val="0"/>
          <w:sz w:val="32"/>
          <w:szCs w:val="32"/>
        </w:rPr>
      </w:pPr>
      <w:r>
        <w:rPr>
          <w:rFonts w:hint="eastAsia" w:ascii="宋体" w:hAnsi="宋体"/>
          <w:kern w:val="0"/>
          <w:sz w:val="32"/>
          <w:szCs w:val="32"/>
        </w:rPr>
        <w:t>目  录</w:t>
      </w:r>
    </w:p>
    <w:p w14:paraId="7484EA93">
      <w:pPr>
        <w:autoSpaceDE w:val="0"/>
        <w:autoSpaceDN w:val="0"/>
        <w:adjustRightInd w:val="0"/>
        <w:snapToGrid w:val="0"/>
        <w:spacing w:line="360" w:lineRule="auto"/>
        <w:jc w:val="left"/>
        <w:rPr>
          <w:rFonts w:ascii="宋体" w:hAnsi="宋体"/>
          <w:kern w:val="0"/>
          <w:szCs w:val="21"/>
        </w:rPr>
      </w:pPr>
    </w:p>
    <w:p w14:paraId="71CEB360">
      <w:pPr>
        <w:autoSpaceDE w:val="0"/>
        <w:autoSpaceDN w:val="0"/>
        <w:adjustRightInd w:val="0"/>
        <w:snapToGrid w:val="0"/>
        <w:spacing w:line="360" w:lineRule="auto"/>
        <w:jc w:val="center"/>
        <w:rPr>
          <w:rFonts w:ascii="宋体" w:hAnsi="宋体"/>
          <w:kern w:val="0"/>
          <w:szCs w:val="21"/>
        </w:rPr>
      </w:pPr>
      <w:r>
        <w:rPr>
          <w:rFonts w:ascii="宋体" w:hAnsi="宋体"/>
          <w:kern w:val="0"/>
          <w:szCs w:val="21"/>
        </w:rPr>
        <w:t>[</w:t>
      </w:r>
      <w:r>
        <w:rPr>
          <w:rFonts w:hint="eastAsia" w:ascii="宋体" w:hAnsi="宋体"/>
          <w:kern w:val="0"/>
          <w:szCs w:val="21"/>
        </w:rPr>
        <w:t>提示：</w:t>
      </w:r>
      <w:r>
        <w:rPr>
          <w:rFonts w:ascii="宋体" w:hAnsi="宋体"/>
          <w:kern w:val="0"/>
          <w:szCs w:val="21"/>
        </w:rPr>
        <w:t>目录由投标人自行编制]</w:t>
      </w:r>
    </w:p>
    <w:p w14:paraId="17474ECC">
      <w:pPr>
        <w:pStyle w:val="4"/>
        <w:spacing w:before="0" w:after="0" w:line="240" w:lineRule="auto"/>
        <w:jc w:val="center"/>
        <w:rPr>
          <w:rFonts w:ascii="宋体" w:hAnsi="宋体"/>
          <w:b w:val="0"/>
          <w:bCs w:val="0"/>
        </w:rPr>
      </w:pPr>
      <w:bookmarkStart w:id="612" w:name="_Toc287620820"/>
      <w:bookmarkStart w:id="613" w:name="_Toc277082648"/>
      <w:bookmarkStart w:id="614" w:name="_Toc224103501"/>
      <w:bookmarkStart w:id="615" w:name="_Toc430530535"/>
      <w:bookmarkStart w:id="616" w:name="_Toc287607873"/>
      <w:r>
        <w:rPr>
          <w:rFonts w:ascii="宋体" w:hAnsi="宋体"/>
          <w:b w:val="0"/>
          <w:bCs w:val="0"/>
          <w:kern w:val="0"/>
          <w:sz w:val="21"/>
          <w:szCs w:val="21"/>
        </w:rPr>
        <w:br w:type="page"/>
      </w:r>
      <w:bookmarkStart w:id="617" w:name="_Toc8771"/>
      <w:bookmarkStart w:id="618" w:name="_Toc31355"/>
      <w:bookmarkStart w:id="619" w:name="_Toc29951"/>
      <w:r>
        <w:rPr>
          <w:rFonts w:hint="eastAsia" w:ascii="宋体" w:hAnsi="宋体"/>
          <w:b w:val="0"/>
          <w:bCs w:val="0"/>
        </w:rPr>
        <w:t>（一）已标价工程量清单</w:t>
      </w:r>
      <w:bookmarkEnd w:id="612"/>
      <w:bookmarkEnd w:id="613"/>
      <w:bookmarkEnd w:id="614"/>
      <w:bookmarkEnd w:id="615"/>
      <w:bookmarkEnd w:id="616"/>
      <w:bookmarkEnd w:id="617"/>
      <w:bookmarkEnd w:id="618"/>
      <w:bookmarkEnd w:id="619"/>
    </w:p>
    <w:p w14:paraId="40F97FAC">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51410FB6">
      <w:pPr>
        <w:pStyle w:val="3"/>
        <w:spacing w:line="360" w:lineRule="auto"/>
        <w:rPr>
          <w:rFonts w:ascii="宋体" w:hAnsi="宋体"/>
          <w:kern w:val="0"/>
          <w:sz w:val="24"/>
          <w:szCs w:val="21"/>
        </w:rPr>
      </w:pPr>
      <w:bookmarkStart w:id="620" w:name="_Toc430530536"/>
      <w:bookmarkStart w:id="621" w:name="_Toc287607874"/>
      <w:bookmarkStart w:id="622" w:name="_Toc287620821"/>
      <w:bookmarkStart w:id="623" w:name="_Toc224103502"/>
      <w:r>
        <w:rPr>
          <w:rFonts w:ascii="宋体" w:hAnsi="宋体"/>
        </w:rPr>
        <w:br w:type="page"/>
      </w:r>
    </w:p>
    <w:p w14:paraId="56667B2B">
      <w:pPr>
        <w:pStyle w:val="3"/>
        <w:spacing w:line="360" w:lineRule="auto"/>
        <w:jc w:val="center"/>
        <w:rPr>
          <w:rFonts w:ascii="宋体" w:hAnsi="宋体"/>
          <w:b w:val="0"/>
          <w:bCs w:val="0"/>
        </w:rPr>
      </w:pPr>
      <w:bookmarkStart w:id="624" w:name="_Toc13970"/>
      <w:bookmarkStart w:id="625" w:name="_Toc11334"/>
      <w:r>
        <w:rPr>
          <w:rFonts w:hint="eastAsia" w:ascii="宋体" w:hAnsi="宋体"/>
          <w:b w:val="0"/>
          <w:bCs w:val="0"/>
        </w:rPr>
        <w:t>三、</w:t>
      </w:r>
      <w:bookmarkEnd w:id="620"/>
      <w:bookmarkEnd w:id="621"/>
      <w:bookmarkEnd w:id="622"/>
      <w:bookmarkEnd w:id="623"/>
      <w:r>
        <w:rPr>
          <w:rFonts w:hint="eastAsia" w:ascii="宋体" w:hAnsi="宋体"/>
          <w:b w:val="0"/>
          <w:bCs w:val="0"/>
        </w:rPr>
        <w:t>资格审查部分</w:t>
      </w:r>
      <w:bookmarkEnd w:id="624"/>
      <w:bookmarkEnd w:id="625"/>
    </w:p>
    <w:p w14:paraId="50DDE0D9">
      <w:pPr>
        <w:spacing w:line="360" w:lineRule="auto"/>
        <w:jc w:val="center"/>
        <w:rPr>
          <w:rFonts w:ascii="宋体" w:hAnsi="宋体"/>
          <w:kern w:val="0"/>
          <w:sz w:val="32"/>
          <w:szCs w:val="32"/>
        </w:rPr>
      </w:pPr>
      <w:r>
        <w:rPr>
          <w:rFonts w:ascii="宋体" w:hAnsi="宋体"/>
          <w:sz w:val="32"/>
          <w:szCs w:val="32"/>
        </w:rPr>
        <w:br w:type="page"/>
      </w:r>
      <w:r>
        <w:rPr>
          <w:rFonts w:hint="eastAsia" w:ascii="宋体" w:hAnsi="宋体"/>
          <w:kern w:val="0"/>
          <w:sz w:val="32"/>
          <w:szCs w:val="32"/>
          <w:u w:val="single"/>
        </w:rPr>
        <w:t xml:space="preserve">                   （项目名称）</w:t>
      </w:r>
    </w:p>
    <w:p w14:paraId="36EC1FA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6A09B02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5151A3DB">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5A6D839">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29B436A0">
      <w:pPr>
        <w:autoSpaceDE w:val="0"/>
        <w:autoSpaceDN w:val="0"/>
        <w:adjustRightInd w:val="0"/>
        <w:snapToGrid w:val="0"/>
        <w:spacing w:line="360" w:lineRule="auto"/>
        <w:jc w:val="left"/>
        <w:rPr>
          <w:rFonts w:ascii="宋体" w:hAnsi="宋体"/>
          <w:kern w:val="0"/>
          <w:sz w:val="16"/>
          <w:szCs w:val="16"/>
        </w:rPr>
      </w:pPr>
    </w:p>
    <w:p w14:paraId="3D1086A3">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14:paraId="68CCCB29">
      <w:pPr>
        <w:autoSpaceDE w:val="0"/>
        <w:autoSpaceDN w:val="0"/>
        <w:adjustRightInd w:val="0"/>
        <w:snapToGrid w:val="0"/>
        <w:spacing w:line="360" w:lineRule="auto"/>
        <w:jc w:val="left"/>
        <w:rPr>
          <w:rFonts w:ascii="宋体" w:hAnsi="宋体" w:cs="MingLiU"/>
          <w:kern w:val="0"/>
          <w:sz w:val="20"/>
          <w:szCs w:val="20"/>
        </w:rPr>
      </w:pPr>
    </w:p>
    <w:p w14:paraId="7145F4DB">
      <w:pPr>
        <w:adjustRightInd w:val="0"/>
        <w:snapToGrid w:val="0"/>
        <w:spacing w:line="264" w:lineRule="auto"/>
        <w:rPr>
          <w:rFonts w:ascii="宋体" w:hAnsi="宋体"/>
          <w:szCs w:val="21"/>
        </w:rPr>
      </w:pPr>
    </w:p>
    <w:p w14:paraId="52A6E605">
      <w:pPr>
        <w:autoSpaceDE w:val="0"/>
        <w:autoSpaceDN w:val="0"/>
        <w:adjustRightInd w:val="0"/>
        <w:snapToGrid w:val="0"/>
        <w:spacing w:line="360" w:lineRule="auto"/>
        <w:jc w:val="left"/>
        <w:rPr>
          <w:rFonts w:ascii="宋体" w:hAnsi="宋体" w:cs="MingLiU"/>
          <w:kern w:val="0"/>
          <w:sz w:val="20"/>
          <w:szCs w:val="20"/>
        </w:rPr>
      </w:pPr>
    </w:p>
    <w:p w14:paraId="7B922DBF">
      <w:pPr>
        <w:autoSpaceDE w:val="0"/>
        <w:autoSpaceDN w:val="0"/>
        <w:adjustRightInd w:val="0"/>
        <w:snapToGrid w:val="0"/>
        <w:spacing w:line="360" w:lineRule="auto"/>
        <w:jc w:val="left"/>
        <w:rPr>
          <w:rFonts w:ascii="宋体" w:hAnsi="宋体" w:cs="MingLiU"/>
          <w:kern w:val="0"/>
          <w:sz w:val="20"/>
          <w:szCs w:val="20"/>
        </w:rPr>
      </w:pPr>
    </w:p>
    <w:p w14:paraId="7739AA5B">
      <w:pPr>
        <w:autoSpaceDE w:val="0"/>
        <w:autoSpaceDN w:val="0"/>
        <w:adjustRightInd w:val="0"/>
        <w:snapToGrid w:val="0"/>
        <w:spacing w:line="360" w:lineRule="auto"/>
        <w:jc w:val="left"/>
        <w:rPr>
          <w:rFonts w:ascii="宋体" w:hAnsi="宋体" w:cs="MingLiU"/>
          <w:kern w:val="0"/>
          <w:sz w:val="20"/>
          <w:szCs w:val="20"/>
        </w:rPr>
      </w:pPr>
    </w:p>
    <w:p w14:paraId="13D61C72">
      <w:pPr>
        <w:autoSpaceDE w:val="0"/>
        <w:autoSpaceDN w:val="0"/>
        <w:adjustRightInd w:val="0"/>
        <w:snapToGrid w:val="0"/>
        <w:spacing w:line="360" w:lineRule="auto"/>
        <w:jc w:val="left"/>
        <w:rPr>
          <w:rFonts w:ascii="宋体" w:hAnsi="宋体" w:cs="MingLiU"/>
          <w:kern w:val="0"/>
          <w:sz w:val="20"/>
          <w:szCs w:val="20"/>
        </w:rPr>
      </w:pPr>
    </w:p>
    <w:p w14:paraId="2126E95E">
      <w:pPr>
        <w:autoSpaceDE w:val="0"/>
        <w:autoSpaceDN w:val="0"/>
        <w:adjustRightInd w:val="0"/>
        <w:snapToGrid w:val="0"/>
        <w:spacing w:line="360" w:lineRule="auto"/>
        <w:jc w:val="left"/>
        <w:rPr>
          <w:rFonts w:ascii="宋体" w:hAnsi="宋体" w:cs="MingLiU"/>
          <w:kern w:val="0"/>
          <w:sz w:val="20"/>
          <w:szCs w:val="20"/>
        </w:rPr>
      </w:pPr>
    </w:p>
    <w:p w14:paraId="2525B794">
      <w:pPr>
        <w:autoSpaceDE w:val="0"/>
        <w:autoSpaceDN w:val="0"/>
        <w:adjustRightInd w:val="0"/>
        <w:snapToGrid w:val="0"/>
        <w:spacing w:line="360" w:lineRule="auto"/>
        <w:jc w:val="left"/>
        <w:rPr>
          <w:rFonts w:ascii="宋体" w:hAnsi="宋体" w:cs="MingLiU"/>
          <w:kern w:val="0"/>
          <w:sz w:val="20"/>
          <w:szCs w:val="20"/>
        </w:rPr>
      </w:pPr>
    </w:p>
    <w:p w14:paraId="002E36C4">
      <w:pPr>
        <w:autoSpaceDE w:val="0"/>
        <w:autoSpaceDN w:val="0"/>
        <w:adjustRightInd w:val="0"/>
        <w:snapToGrid w:val="0"/>
        <w:spacing w:line="360" w:lineRule="auto"/>
        <w:jc w:val="left"/>
        <w:rPr>
          <w:rFonts w:ascii="宋体" w:hAnsi="宋体" w:cs="MingLiU"/>
          <w:kern w:val="0"/>
          <w:sz w:val="20"/>
          <w:szCs w:val="20"/>
        </w:rPr>
      </w:pPr>
    </w:p>
    <w:p w14:paraId="79FF2EE3">
      <w:pPr>
        <w:autoSpaceDE w:val="0"/>
        <w:autoSpaceDN w:val="0"/>
        <w:adjustRightInd w:val="0"/>
        <w:snapToGrid w:val="0"/>
        <w:spacing w:line="360" w:lineRule="auto"/>
        <w:jc w:val="left"/>
        <w:rPr>
          <w:rFonts w:ascii="宋体" w:hAnsi="宋体" w:cs="MingLiU"/>
          <w:kern w:val="0"/>
          <w:sz w:val="20"/>
          <w:szCs w:val="20"/>
        </w:rPr>
      </w:pPr>
    </w:p>
    <w:p w14:paraId="0BEA26BF">
      <w:pPr>
        <w:autoSpaceDE w:val="0"/>
        <w:autoSpaceDN w:val="0"/>
        <w:adjustRightInd w:val="0"/>
        <w:snapToGrid w:val="0"/>
        <w:spacing w:line="360" w:lineRule="auto"/>
        <w:jc w:val="left"/>
        <w:rPr>
          <w:rFonts w:ascii="宋体" w:hAnsi="宋体" w:cs="MingLiU"/>
          <w:kern w:val="0"/>
          <w:sz w:val="20"/>
          <w:szCs w:val="20"/>
        </w:rPr>
      </w:pPr>
    </w:p>
    <w:p w14:paraId="487482D0">
      <w:pPr>
        <w:autoSpaceDE w:val="0"/>
        <w:autoSpaceDN w:val="0"/>
        <w:adjustRightInd w:val="0"/>
        <w:snapToGrid w:val="0"/>
        <w:spacing w:line="360" w:lineRule="auto"/>
        <w:jc w:val="left"/>
        <w:rPr>
          <w:rFonts w:ascii="宋体" w:hAnsi="宋体" w:cs="MingLiU"/>
          <w:kern w:val="0"/>
          <w:sz w:val="20"/>
          <w:szCs w:val="20"/>
        </w:rPr>
      </w:pPr>
    </w:p>
    <w:p w14:paraId="6F8F8736">
      <w:pPr>
        <w:autoSpaceDE w:val="0"/>
        <w:autoSpaceDN w:val="0"/>
        <w:adjustRightInd w:val="0"/>
        <w:snapToGrid w:val="0"/>
        <w:spacing w:line="360" w:lineRule="auto"/>
        <w:jc w:val="left"/>
        <w:rPr>
          <w:rFonts w:ascii="宋体" w:hAnsi="宋体" w:cs="MingLiU"/>
          <w:kern w:val="0"/>
          <w:sz w:val="20"/>
          <w:szCs w:val="20"/>
        </w:rPr>
      </w:pPr>
    </w:p>
    <w:p w14:paraId="79C9DD83">
      <w:pPr>
        <w:autoSpaceDE w:val="0"/>
        <w:autoSpaceDN w:val="0"/>
        <w:adjustRightInd w:val="0"/>
        <w:snapToGrid w:val="0"/>
        <w:spacing w:line="360" w:lineRule="auto"/>
        <w:jc w:val="left"/>
        <w:rPr>
          <w:rFonts w:ascii="宋体" w:hAnsi="宋体" w:cs="MingLiU"/>
          <w:kern w:val="0"/>
          <w:sz w:val="20"/>
          <w:szCs w:val="20"/>
        </w:rPr>
      </w:pPr>
    </w:p>
    <w:p w14:paraId="4AA5D8C7">
      <w:pPr>
        <w:autoSpaceDE w:val="0"/>
        <w:autoSpaceDN w:val="0"/>
        <w:adjustRightInd w:val="0"/>
        <w:snapToGrid w:val="0"/>
        <w:spacing w:line="360" w:lineRule="auto"/>
        <w:jc w:val="left"/>
        <w:rPr>
          <w:rFonts w:ascii="宋体" w:hAnsi="宋体" w:cs="MingLiU"/>
          <w:kern w:val="0"/>
          <w:sz w:val="20"/>
          <w:szCs w:val="20"/>
        </w:rPr>
      </w:pPr>
    </w:p>
    <w:p w14:paraId="41F83327">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2138DD5C">
      <w:pPr>
        <w:tabs>
          <w:tab w:val="left" w:pos="6080"/>
          <w:tab w:val="left" w:pos="6640"/>
        </w:tabs>
        <w:autoSpaceDE w:val="0"/>
        <w:autoSpaceDN w:val="0"/>
        <w:adjustRightInd w:val="0"/>
        <w:snapToGrid w:val="0"/>
        <w:spacing w:line="480" w:lineRule="auto"/>
        <w:ind w:firstLine="1108" w:firstLineChars="400"/>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1706AED6">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14:paraId="2A9AB2D4">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14:paraId="61F6E6F4">
      <w:pPr>
        <w:autoSpaceDE w:val="0"/>
        <w:autoSpaceDN w:val="0"/>
        <w:adjustRightInd w:val="0"/>
        <w:snapToGrid w:val="0"/>
        <w:jc w:val="center"/>
        <w:rPr>
          <w:rFonts w:ascii="宋体" w:hAnsi="宋体"/>
          <w:kern w:val="0"/>
          <w:sz w:val="32"/>
          <w:szCs w:val="32"/>
        </w:rPr>
      </w:pPr>
      <w:r>
        <w:rPr>
          <w:rFonts w:hint="eastAsia" w:ascii="宋体" w:hAnsi="宋体"/>
          <w:kern w:val="0"/>
          <w:sz w:val="32"/>
          <w:szCs w:val="32"/>
        </w:rPr>
        <w:t>目  录</w:t>
      </w:r>
    </w:p>
    <w:p w14:paraId="41874AF9">
      <w:pPr>
        <w:spacing w:line="360" w:lineRule="auto"/>
        <w:jc w:val="center"/>
        <w:rPr>
          <w:rFonts w:ascii="宋体" w:hAnsi="宋体"/>
          <w:b/>
          <w:kern w:val="0"/>
          <w:sz w:val="32"/>
          <w:szCs w:val="32"/>
        </w:rPr>
      </w:pPr>
    </w:p>
    <w:p w14:paraId="36368D79">
      <w:pPr>
        <w:spacing w:line="700" w:lineRule="exact"/>
        <w:ind w:firstLine="480" w:firstLineChars="200"/>
        <w:rPr>
          <w:rFonts w:ascii="宋体" w:hAnsi="宋体"/>
          <w:sz w:val="24"/>
        </w:rPr>
      </w:pPr>
      <w:r>
        <w:rPr>
          <w:rFonts w:ascii="宋体" w:hAnsi="宋体"/>
          <w:sz w:val="24"/>
        </w:rPr>
        <w:t>（一）</w:t>
      </w:r>
      <w:r>
        <w:rPr>
          <w:rFonts w:hint="eastAsia" w:ascii="宋体" w:hAnsi="宋体"/>
          <w:sz w:val="24"/>
        </w:rPr>
        <w:t>法定代表人身份证明或附有法定代表人身份证明的授权委托书</w:t>
      </w:r>
    </w:p>
    <w:p w14:paraId="1F7A2CF9">
      <w:pPr>
        <w:spacing w:line="700" w:lineRule="exact"/>
        <w:ind w:firstLine="480" w:firstLineChars="200"/>
        <w:rPr>
          <w:rFonts w:ascii="宋体" w:hAnsi="宋体"/>
          <w:sz w:val="24"/>
        </w:rPr>
      </w:pPr>
      <w:r>
        <w:rPr>
          <w:rFonts w:ascii="宋体" w:hAnsi="宋体"/>
          <w:sz w:val="24"/>
        </w:rPr>
        <w:t>（</w:t>
      </w:r>
      <w:r>
        <w:rPr>
          <w:rFonts w:hint="eastAsia" w:ascii="宋体" w:hAnsi="宋体"/>
          <w:sz w:val="24"/>
        </w:rPr>
        <w:t>二</w:t>
      </w:r>
      <w:r>
        <w:rPr>
          <w:rFonts w:ascii="宋体" w:hAnsi="宋体"/>
          <w:sz w:val="24"/>
        </w:rPr>
        <w:t>）投标人基本情况表</w:t>
      </w:r>
    </w:p>
    <w:p w14:paraId="5F24E8CC">
      <w:pPr>
        <w:spacing w:line="700" w:lineRule="exact"/>
        <w:ind w:firstLine="480" w:firstLineChars="200"/>
        <w:rPr>
          <w:rFonts w:ascii="宋体" w:hAnsi="宋体"/>
          <w:sz w:val="24"/>
        </w:rPr>
      </w:pPr>
      <w:r>
        <w:rPr>
          <w:rFonts w:ascii="宋体" w:hAnsi="宋体"/>
          <w:sz w:val="24"/>
        </w:rPr>
        <w:t>（</w:t>
      </w:r>
      <w:r>
        <w:rPr>
          <w:rFonts w:hint="eastAsia" w:ascii="宋体" w:hAnsi="宋体"/>
          <w:sz w:val="24"/>
          <w:lang w:val="en-US" w:eastAsia="zh-CN"/>
        </w:rPr>
        <w:t>三</w:t>
      </w:r>
      <w:r>
        <w:rPr>
          <w:rFonts w:ascii="宋体" w:hAnsi="宋体"/>
          <w:sz w:val="24"/>
        </w:rPr>
        <w:t>）</w:t>
      </w:r>
      <w:r>
        <w:rPr>
          <w:rFonts w:hint="eastAsia" w:ascii="宋体" w:hAnsi="宋体"/>
          <w:sz w:val="24"/>
        </w:rPr>
        <w:t>承诺</w:t>
      </w:r>
    </w:p>
    <w:p w14:paraId="1618892C">
      <w:pPr>
        <w:spacing w:line="700" w:lineRule="exact"/>
        <w:ind w:firstLine="480" w:firstLineChars="200"/>
        <w:jc w:val="left"/>
        <w:rPr>
          <w:rFonts w:ascii="宋体" w:hAnsi="宋体"/>
          <w:b/>
          <w:kern w:val="0"/>
          <w:sz w:val="24"/>
        </w:rPr>
      </w:pPr>
      <w:r>
        <w:rPr>
          <w:rFonts w:ascii="宋体" w:hAnsi="宋体"/>
          <w:sz w:val="24"/>
        </w:rPr>
        <w:t>（</w:t>
      </w:r>
      <w:r>
        <w:rPr>
          <w:rFonts w:hint="eastAsia" w:ascii="宋体" w:hAnsi="宋体"/>
          <w:sz w:val="24"/>
          <w:lang w:val="en-US" w:eastAsia="zh-CN"/>
        </w:rPr>
        <w:t>四</w:t>
      </w:r>
      <w:r>
        <w:rPr>
          <w:rFonts w:ascii="宋体" w:hAnsi="宋体"/>
          <w:sz w:val="24"/>
        </w:rPr>
        <w:t>）其他资料</w:t>
      </w:r>
    </w:p>
    <w:p w14:paraId="35577FE2">
      <w:pPr>
        <w:spacing w:line="360" w:lineRule="auto"/>
        <w:jc w:val="center"/>
        <w:rPr>
          <w:rFonts w:ascii="宋体" w:hAnsi="宋体"/>
          <w:b/>
          <w:kern w:val="0"/>
          <w:sz w:val="32"/>
          <w:szCs w:val="32"/>
        </w:rPr>
      </w:pPr>
    </w:p>
    <w:p w14:paraId="2E2845FD">
      <w:pPr>
        <w:pStyle w:val="4"/>
        <w:spacing w:before="0" w:after="0" w:line="240" w:lineRule="auto"/>
        <w:jc w:val="center"/>
        <w:rPr>
          <w:rFonts w:ascii="宋体" w:hAnsi="宋体"/>
          <w:sz w:val="36"/>
          <w:szCs w:val="36"/>
        </w:rPr>
      </w:pPr>
      <w:r>
        <w:rPr>
          <w:rFonts w:ascii="宋体" w:hAnsi="宋体"/>
        </w:rPr>
        <w:br w:type="page"/>
      </w:r>
      <w:bookmarkStart w:id="626" w:name="_Toc19892"/>
      <w:bookmarkStart w:id="627" w:name="_Toc287620830"/>
      <w:bookmarkStart w:id="628" w:name="_Toc224103511"/>
      <w:bookmarkStart w:id="629" w:name="_Toc277082657"/>
      <w:bookmarkStart w:id="630" w:name="_Toc430530546"/>
      <w:bookmarkStart w:id="631" w:name="_Toc15507"/>
      <w:bookmarkStart w:id="632" w:name="_Toc287607883"/>
      <w:r>
        <w:rPr>
          <w:rFonts w:hint="eastAsia" w:ascii="宋体" w:hAnsi="宋体"/>
          <w:b w:val="0"/>
          <w:bCs w:val="0"/>
        </w:rPr>
        <w:t>（一）法定代表人身份证明或附有法定代表人身份证明的授权委托书</w:t>
      </w:r>
      <w:bookmarkEnd w:id="626"/>
      <w:bookmarkEnd w:id="627"/>
      <w:bookmarkEnd w:id="628"/>
      <w:bookmarkEnd w:id="629"/>
      <w:bookmarkEnd w:id="630"/>
      <w:bookmarkEnd w:id="631"/>
      <w:bookmarkEnd w:id="632"/>
    </w:p>
    <w:p w14:paraId="06D87C69">
      <w:pPr>
        <w:spacing w:line="480" w:lineRule="auto"/>
        <w:jc w:val="center"/>
        <w:rPr>
          <w:rFonts w:ascii="宋体" w:hAnsi="宋体"/>
          <w:sz w:val="28"/>
        </w:rPr>
      </w:pPr>
      <w:r>
        <w:rPr>
          <w:rFonts w:hint="eastAsia" w:ascii="宋体" w:hAnsi="宋体"/>
          <w:sz w:val="28"/>
        </w:rPr>
        <w:t>法定代表人身份证明</w:t>
      </w:r>
    </w:p>
    <w:p w14:paraId="716BD7DA">
      <w:pPr>
        <w:spacing w:line="480" w:lineRule="auto"/>
        <w:jc w:val="center"/>
        <w:rPr>
          <w:rFonts w:ascii="宋体" w:hAnsi="宋体"/>
        </w:rPr>
      </w:pPr>
    </w:p>
    <w:p w14:paraId="5294068F">
      <w:pPr>
        <w:tabs>
          <w:tab w:val="left" w:pos="5565"/>
        </w:tabs>
        <w:autoSpaceDE w:val="0"/>
        <w:autoSpaceDN w:val="0"/>
        <w:adjustRightInd w:val="0"/>
        <w:snapToGrid w:val="0"/>
        <w:spacing w:line="700" w:lineRule="exact"/>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6AAA803">
      <w:pPr>
        <w:tabs>
          <w:tab w:val="left" w:pos="5475"/>
        </w:tabs>
        <w:autoSpaceDE w:val="0"/>
        <w:autoSpaceDN w:val="0"/>
        <w:adjustRightInd w:val="0"/>
        <w:snapToGrid w:val="0"/>
        <w:spacing w:line="700" w:lineRule="exact"/>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1537FA3">
      <w:pPr>
        <w:tabs>
          <w:tab w:val="left" w:pos="5475"/>
        </w:tabs>
        <w:autoSpaceDE w:val="0"/>
        <w:autoSpaceDN w:val="0"/>
        <w:adjustRightInd w:val="0"/>
        <w:snapToGrid w:val="0"/>
        <w:spacing w:line="700" w:lineRule="exact"/>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AE4F0D2">
      <w:pPr>
        <w:tabs>
          <w:tab w:val="left" w:pos="2520"/>
          <w:tab w:val="left" w:pos="3836"/>
        </w:tabs>
        <w:autoSpaceDE w:val="0"/>
        <w:autoSpaceDN w:val="0"/>
        <w:adjustRightInd w:val="0"/>
        <w:snapToGrid w:val="0"/>
        <w:spacing w:line="700" w:lineRule="exact"/>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2F88F763">
      <w:pPr>
        <w:tabs>
          <w:tab w:val="left" w:pos="5475"/>
        </w:tabs>
        <w:autoSpaceDE w:val="0"/>
        <w:autoSpaceDN w:val="0"/>
        <w:adjustRightInd w:val="0"/>
        <w:snapToGrid w:val="0"/>
        <w:spacing w:line="700" w:lineRule="exact"/>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6FB4C99F">
      <w:pPr>
        <w:tabs>
          <w:tab w:val="left" w:pos="1580"/>
          <w:tab w:val="left" w:pos="3260"/>
          <w:tab w:val="left" w:pos="4840"/>
          <w:tab w:val="left" w:pos="6300"/>
        </w:tabs>
        <w:autoSpaceDE w:val="0"/>
        <w:autoSpaceDN w:val="0"/>
        <w:adjustRightInd w:val="0"/>
        <w:snapToGrid w:val="0"/>
        <w:spacing w:line="700" w:lineRule="exact"/>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559652AC">
      <w:pPr>
        <w:tabs>
          <w:tab w:val="left" w:pos="3360"/>
        </w:tabs>
        <w:autoSpaceDE w:val="0"/>
        <w:autoSpaceDN w:val="0"/>
        <w:adjustRightInd w:val="0"/>
        <w:snapToGrid w:val="0"/>
        <w:spacing w:line="700" w:lineRule="exact"/>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14:paraId="3055934E">
      <w:pPr>
        <w:tabs>
          <w:tab w:val="left" w:pos="3360"/>
        </w:tabs>
        <w:autoSpaceDE w:val="0"/>
        <w:autoSpaceDN w:val="0"/>
        <w:adjustRightInd w:val="0"/>
        <w:snapToGrid w:val="0"/>
        <w:spacing w:line="700" w:lineRule="exact"/>
        <w:ind w:firstLine="390" w:firstLineChars="186"/>
        <w:jc w:val="left"/>
        <w:rPr>
          <w:rFonts w:ascii="宋体" w:hAnsi="宋体"/>
          <w:kern w:val="0"/>
          <w:szCs w:val="21"/>
        </w:rPr>
      </w:pPr>
      <w:r>
        <w:rPr>
          <w:rFonts w:ascii="宋体" w:hAnsi="宋体"/>
          <w:kern w:val="0"/>
          <w:szCs w:val="21"/>
        </w:rPr>
        <w:t>特此证明。</w:t>
      </w:r>
    </w:p>
    <w:p w14:paraId="7D7C47FC">
      <w:pPr>
        <w:autoSpaceDE w:val="0"/>
        <w:autoSpaceDN w:val="0"/>
        <w:adjustRightInd w:val="0"/>
        <w:snapToGrid w:val="0"/>
        <w:spacing w:line="700" w:lineRule="exact"/>
        <w:ind w:firstLine="810" w:firstLineChars="386"/>
        <w:jc w:val="left"/>
        <w:rPr>
          <w:rFonts w:ascii="宋体" w:hAnsi="宋体"/>
          <w:kern w:val="0"/>
          <w:szCs w:val="21"/>
        </w:rPr>
      </w:pPr>
    </w:p>
    <w:p w14:paraId="30796C7F">
      <w:pPr>
        <w:autoSpaceDE w:val="0"/>
        <w:autoSpaceDN w:val="0"/>
        <w:adjustRightInd w:val="0"/>
        <w:snapToGrid w:val="0"/>
        <w:spacing w:line="700" w:lineRule="exact"/>
        <w:ind w:firstLine="810" w:firstLineChars="386"/>
        <w:jc w:val="left"/>
        <w:rPr>
          <w:rFonts w:ascii="宋体" w:hAnsi="宋体"/>
          <w:szCs w:val="21"/>
        </w:rPr>
      </w:pPr>
      <w:r>
        <w:rPr>
          <w:rFonts w:hint="eastAsia" w:ascii="宋体" w:hAnsi="宋体"/>
          <w:kern w:val="0"/>
          <w:szCs w:val="21"/>
        </w:rPr>
        <w:t>附：法定代表人身份证明扫描件（双面）</w:t>
      </w:r>
    </w:p>
    <w:p w14:paraId="134C27D2">
      <w:pPr>
        <w:autoSpaceDE w:val="0"/>
        <w:autoSpaceDN w:val="0"/>
        <w:adjustRightInd w:val="0"/>
        <w:snapToGrid w:val="0"/>
        <w:spacing w:line="700" w:lineRule="exact"/>
        <w:ind w:firstLine="420" w:firstLineChars="200"/>
        <w:jc w:val="right"/>
        <w:rPr>
          <w:rFonts w:ascii="宋体" w:hAnsi="宋体"/>
          <w:kern w:val="0"/>
          <w:szCs w:val="21"/>
        </w:rPr>
      </w:pPr>
    </w:p>
    <w:p w14:paraId="4CE6CDCB">
      <w:pPr>
        <w:autoSpaceDE w:val="0"/>
        <w:autoSpaceDN w:val="0"/>
        <w:adjustRightInd w:val="0"/>
        <w:snapToGrid w:val="0"/>
        <w:spacing w:line="700" w:lineRule="exact"/>
        <w:ind w:firstLine="420" w:firstLineChars="200"/>
        <w:jc w:val="right"/>
        <w:rPr>
          <w:rFonts w:ascii="宋体" w:hAnsi="宋体"/>
          <w:kern w:val="0"/>
          <w:sz w:val="20"/>
          <w:szCs w:val="20"/>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657AC856">
      <w:pPr>
        <w:tabs>
          <w:tab w:val="left" w:pos="4935"/>
          <w:tab w:val="left" w:pos="5460"/>
          <w:tab w:val="left" w:pos="6400"/>
        </w:tabs>
        <w:wordWrap w:val="0"/>
        <w:autoSpaceDE w:val="0"/>
        <w:autoSpaceDN w:val="0"/>
        <w:adjustRightInd w:val="0"/>
        <w:snapToGrid w:val="0"/>
        <w:spacing w:line="700" w:lineRule="exact"/>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1E81D8F9">
      <w:pPr>
        <w:autoSpaceDE w:val="0"/>
        <w:autoSpaceDN w:val="0"/>
        <w:adjustRightInd w:val="0"/>
        <w:snapToGrid w:val="0"/>
        <w:spacing w:line="700" w:lineRule="exact"/>
        <w:jc w:val="left"/>
        <w:rPr>
          <w:rFonts w:ascii="宋体" w:hAnsi="宋体"/>
          <w:kern w:val="0"/>
        </w:rPr>
      </w:pPr>
    </w:p>
    <w:p w14:paraId="5B0A72C1">
      <w:pPr>
        <w:tabs>
          <w:tab w:val="left" w:pos="1680"/>
          <w:tab w:val="left" w:pos="4215"/>
          <w:tab w:val="left" w:pos="4305"/>
          <w:tab w:val="left" w:pos="8000"/>
        </w:tabs>
        <w:autoSpaceDE w:val="0"/>
        <w:autoSpaceDN w:val="0"/>
        <w:adjustRightInd w:val="0"/>
        <w:snapToGrid w:val="0"/>
        <w:spacing w:line="700" w:lineRule="exact"/>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14:paraId="3DEDA4E9">
      <w:pPr>
        <w:tabs>
          <w:tab w:val="left" w:pos="1680"/>
          <w:tab w:val="left" w:pos="4215"/>
          <w:tab w:val="left" w:pos="4305"/>
          <w:tab w:val="left" w:pos="8000"/>
        </w:tabs>
        <w:autoSpaceDE w:val="0"/>
        <w:autoSpaceDN w:val="0"/>
        <w:adjustRightInd w:val="0"/>
        <w:snapToGrid w:val="0"/>
        <w:spacing w:line="700" w:lineRule="exact"/>
        <w:ind w:firstLine="411" w:firstLineChars="196"/>
        <w:jc w:val="left"/>
        <w:rPr>
          <w:rFonts w:ascii="宋体" w:hAnsi="宋体"/>
          <w:kern w:val="0"/>
          <w:szCs w:val="21"/>
        </w:rPr>
      </w:pPr>
    </w:p>
    <w:p w14:paraId="526E36FD">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14:paraId="583040D9">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p>
    <w:p w14:paraId="77CCA099">
      <w:pPr>
        <w:tabs>
          <w:tab w:val="left" w:pos="1680"/>
          <w:tab w:val="left" w:pos="4215"/>
          <w:tab w:val="left" w:pos="4305"/>
          <w:tab w:val="left" w:pos="8000"/>
        </w:tabs>
        <w:autoSpaceDE w:val="0"/>
        <w:autoSpaceDN w:val="0"/>
        <w:adjustRightInd w:val="0"/>
        <w:snapToGrid w:val="0"/>
        <w:spacing w:line="700" w:lineRule="exact"/>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w:t>
      </w:r>
      <w:r>
        <w:rPr>
          <w:rFonts w:hint="eastAsia" w:ascii="宋体" w:hAnsi="宋体"/>
          <w:kern w:val="0"/>
          <w:szCs w:val="21"/>
        </w:rPr>
        <w:t>。</w:t>
      </w:r>
      <w:r>
        <w:rPr>
          <w:rFonts w:ascii="宋体" w:hAnsi="宋体"/>
          <w:kern w:val="0"/>
          <w:szCs w:val="21"/>
        </w:rPr>
        <w:t>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14:paraId="008EB55B">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79FA0557">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kern w:val="0"/>
          <w:szCs w:val="21"/>
        </w:rPr>
      </w:pPr>
      <w:r>
        <w:rPr>
          <w:rFonts w:ascii="宋体" w:hAnsi="宋体"/>
          <w:kern w:val="0"/>
          <w:szCs w:val="21"/>
        </w:rPr>
        <w:t>代理人无转委托权。</w:t>
      </w:r>
    </w:p>
    <w:p w14:paraId="410DF1EC">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kern w:val="0"/>
          <w:szCs w:val="21"/>
        </w:rPr>
      </w:pPr>
    </w:p>
    <w:p w14:paraId="1D100F97">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55574655">
      <w:pPr>
        <w:tabs>
          <w:tab w:val="left" w:pos="6300"/>
        </w:tabs>
        <w:autoSpaceDE w:val="0"/>
        <w:autoSpaceDN w:val="0"/>
        <w:adjustRightInd w:val="0"/>
        <w:snapToGrid w:val="0"/>
        <w:spacing w:line="70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48DADB97">
      <w:pPr>
        <w:tabs>
          <w:tab w:val="left" w:pos="5260"/>
        </w:tabs>
        <w:autoSpaceDE w:val="0"/>
        <w:autoSpaceDN w:val="0"/>
        <w:adjustRightInd w:val="0"/>
        <w:snapToGrid w:val="0"/>
        <w:spacing w:line="700" w:lineRule="exact"/>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6275D6F6">
      <w:pPr>
        <w:tabs>
          <w:tab w:val="left" w:pos="5260"/>
        </w:tabs>
        <w:autoSpaceDE w:val="0"/>
        <w:autoSpaceDN w:val="0"/>
        <w:adjustRightInd w:val="0"/>
        <w:snapToGrid w:val="0"/>
        <w:spacing w:line="700" w:lineRule="exact"/>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hint="eastAsia" w:ascii="宋体" w:hAnsi="宋体"/>
          <w:spacing w:val="-1"/>
          <w:kern w:val="0"/>
          <w:szCs w:val="21"/>
        </w:rPr>
        <w:t>）</w:t>
      </w:r>
    </w:p>
    <w:p w14:paraId="69A7822A">
      <w:pPr>
        <w:tabs>
          <w:tab w:val="left" w:pos="6825"/>
        </w:tabs>
        <w:autoSpaceDE w:val="0"/>
        <w:autoSpaceDN w:val="0"/>
        <w:adjustRightInd w:val="0"/>
        <w:snapToGrid w:val="0"/>
        <w:spacing w:line="700" w:lineRule="exact"/>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206FDAB4">
      <w:pPr>
        <w:tabs>
          <w:tab w:val="left" w:pos="6825"/>
        </w:tabs>
        <w:autoSpaceDE w:val="0"/>
        <w:autoSpaceDN w:val="0"/>
        <w:adjustRightInd w:val="0"/>
        <w:snapToGrid w:val="0"/>
        <w:spacing w:line="700" w:lineRule="exact"/>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0956D92C">
      <w:pPr>
        <w:tabs>
          <w:tab w:val="left" w:pos="5260"/>
        </w:tabs>
        <w:autoSpaceDE w:val="0"/>
        <w:autoSpaceDN w:val="0"/>
        <w:adjustRightInd w:val="0"/>
        <w:snapToGrid w:val="0"/>
        <w:spacing w:line="700" w:lineRule="exact"/>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05FC63D6">
      <w:pPr>
        <w:autoSpaceDE w:val="0"/>
        <w:autoSpaceDN w:val="0"/>
        <w:adjustRightInd w:val="0"/>
        <w:snapToGrid w:val="0"/>
        <w:spacing w:line="700" w:lineRule="exact"/>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14:paraId="1E10DBF3">
      <w:pPr>
        <w:tabs>
          <w:tab w:val="left" w:pos="4005"/>
          <w:tab w:val="left" w:pos="4100"/>
          <w:tab w:val="left" w:pos="5040"/>
        </w:tabs>
        <w:wordWrap w:val="0"/>
        <w:autoSpaceDE w:val="0"/>
        <w:autoSpaceDN w:val="0"/>
        <w:adjustRightInd w:val="0"/>
        <w:snapToGrid w:val="0"/>
        <w:spacing w:line="700" w:lineRule="exact"/>
        <w:ind w:firstLine="3780"/>
        <w:jc w:val="right"/>
        <w:rPr>
          <w:rFonts w:ascii="宋体" w:hAnsi="宋体"/>
          <w:kern w:val="0"/>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68A54F57">
      <w:pPr>
        <w:tabs>
          <w:tab w:val="left" w:pos="1680"/>
          <w:tab w:val="left" w:pos="4215"/>
          <w:tab w:val="left" w:pos="4305"/>
          <w:tab w:val="left" w:pos="8000"/>
        </w:tabs>
        <w:autoSpaceDE w:val="0"/>
        <w:autoSpaceDN w:val="0"/>
        <w:adjustRightInd w:val="0"/>
        <w:snapToGrid w:val="0"/>
        <w:spacing w:line="700" w:lineRule="exact"/>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6967CC31">
      <w:pPr>
        <w:autoSpaceDE w:val="0"/>
        <w:autoSpaceDN w:val="0"/>
        <w:adjustRightInd w:val="0"/>
        <w:snapToGrid w:val="0"/>
        <w:spacing w:line="700" w:lineRule="exact"/>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14:paraId="7FE340AE">
      <w:pPr>
        <w:autoSpaceDE w:val="0"/>
        <w:autoSpaceDN w:val="0"/>
        <w:adjustRightInd w:val="0"/>
        <w:snapToGrid w:val="0"/>
        <w:jc w:val="center"/>
        <w:rPr>
          <w:rFonts w:ascii="宋体" w:hAnsi="宋体"/>
        </w:rPr>
      </w:pPr>
      <w:r>
        <w:rPr>
          <w:rFonts w:ascii="宋体" w:hAnsi="宋体"/>
        </w:rPr>
        <w:br w:type="page"/>
      </w:r>
    </w:p>
    <w:p w14:paraId="48EE333F">
      <w:pPr>
        <w:pStyle w:val="4"/>
        <w:spacing w:before="0" w:after="0" w:line="240" w:lineRule="auto"/>
        <w:jc w:val="center"/>
        <w:rPr>
          <w:rFonts w:ascii="宋体" w:hAnsi="宋体"/>
        </w:rPr>
      </w:pPr>
      <w:bookmarkStart w:id="633" w:name="_Toc224103512"/>
      <w:bookmarkStart w:id="634" w:name="_Toc277082658"/>
      <w:bookmarkStart w:id="635" w:name="_Toc430530547"/>
      <w:bookmarkStart w:id="636" w:name="_Toc287620831"/>
      <w:bookmarkStart w:id="637" w:name="_Toc287607884"/>
      <w:bookmarkStart w:id="638" w:name="_Toc9914"/>
      <w:bookmarkStart w:id="639" w:name="_Toc5288"/>
      <w:r>
        <w:rPr>
          <w:rFonts w:hint="eastAsia" w:ascii="宋体" w:hAnsi="宋体"/>
          <w:b w:val="0"/>
          <w:bCs w:val="0"/>
        </w:rPr>
        <w:t>（二）</w:t>
      </w:r>
      <w:bookmarkEnd w:id="633"/>
      <w:bookmarkEnd w:id="634"/>
      <w:bookmarkEnd w:id="635"/>
      <w:bookmarkEnd w:id="636"/>
      <w:bookmarkEnd w:id="637"/>
      <w:bookmarkStart w:id="640" w:name="_Toc287607887"/>
      <w:bookmarkStart w:id="641" w:name="_Toc277082659"/>
      <w:r>
        <w:rPr>
          <w:rFonts w:hint="eastAsia" w:ascii="宋体" w:hAnsi="宋体"/>
          <w:b w:val="0"/>
          <w:bCs w:val="0"/>
        </w:rPr>
        <w:t>投标人基本情况表</w:t>
      </w:r>
      <w:bookmarkEnd w:id="638"/>
      <w:bookmarkEnd w:id="639"/>
    </w:p>
    <w:tbl>
      <w:tblPr>
        <w:tblStyle w:val="16"/>
        <w:tblW w:w="9770"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612"/>
      </w:tblGrid>
      <w:tr w14:paraId="77CF22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8152F5B">
            <w:pPr>
              <w:autoSpaceDE w:val="0"/>
              <w:autoSpaceDN w:val="0"/>
              <w:adjustRightInd w:val="0"/>
              <w:snapToGrid w:val="0"/>
              <w:jc w:val="center"/>
              <w:rPr>
                <w:rFonts w:ascii="宋体" w:hAnsi="宋体"/>
                <w:kern w:val="0"/>
                <w:szCs w:val="21"/>
              </w:rPr>
            </w:pPr>
            <w:r>
              <w:rPr>
                <w:rFonts w:hint="eastAsia" w:ascii="宋体" w:hAnsi="宋体" w:cs="MingLiU"/>
                <w:kern w:val="0"/>
                <w:szCs w:val="21"/>
              </w:rPr>
              <w:t>投标人名称</w:t>
            </w:r>
          </w:p>
        </w:tc>
        <w:tc>
          <w:tcPr>
            <w:tcW w:w="7908" w:type="dxa"/>
            <w:gridSpan w:val="9"/>
            <w:vAlign w:val="center"/>
          </w:tcPr>
          <w:p w14:paraId="3F0B9DCB">
            <w:pPr>
              <w:autoSpaceDE w:val="0"/>
              <w:autoSpaceDN w:val="0"/>
              <w:adjustRightInd w:val="0"/>
              <w:snapToGrid w:val="0"/>
              <w:jc w:val="center"/>
              <w:rPr>
                <w:rFonts w:ascii="宋体" w:hAnsi="宋体"/>
                <w:kern w:val="0"/>
                <w:szCs w:val="21"/>
              </w:rPr>
            </w:pPr>
          </w:p>
        </w:tc>
      </w:tr>
      <w:tr w14:paraId="38036F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743E604">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14:paraId="594536C5">
            <w:pPr>
              <w:autoSpaceDE w:val="0"/>
              <w:autoSpaceDN w:val="0"/>
              <w:adjustRightInd w:val="0"/>
              <w:snapToGrid w:val="0"/>
              <w:jc w:val="center"/>
              <w:rPr>
                <w:rFonts w:ascii="宋体" w:hAnsi="宋体"/>
                <w:kern w:val="0"/>
                <w:szCs w:val="21"/>
              </w:rPr>
            </w:pPr>
          </w:p>
        </w:tc>
        <w:tc>
          <w:tcPr>
            <w:tcW w:w="1392" w:type="dxa"/>
            <w:vAlign w:val="center"/>
          </w:tcPr>
          <w:p w14:paraId="4CFA974E">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3066" w:type="dxa"/>
            <w:gridSpan w:val="3"/>
            <w:vAlign w:val="center"/>
          </w:tcPr>
          <w:p w14:paraId="398C547A">
            <w:pPr>
              <w:autoSpaceDE w:val="0"/>
              <w:autoSpaceDN w:val="0"/>
              <w:adjustRightInd w:val="0"/>
              <w:snapToGrid w:val="0"/>
              <w:jc w:val="center"/>
              <w:rPr>
                <w:rFonts w:ascii="宋体" w:hAnsi="宋体"/>
                <w:kern w:val="0"/>
                <w:szCs w:val="21"/>
              </w:rPr>
            </w:pPr>
          </w:p>
        </w:tc>
      </w:tr>
      <w:tr w14:paraId="54BCF4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3E6F2146">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14:paraId="0D8E95C4">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14:paraId="31BFE092">
            <w:pPr>
              <w:autoSpaceDE w:val="0"/>
              <w:autoSpaceDN w:val="0"/>
              <w:adjustRightInd w:val="0"/>
              <w:snapToGrid w:val="0"/>
              <w:jc w:val="center"/>
              <w:rPr>
                <w:rFonts w:ascii="宋体" w:hAnsi="宋体"/>
                <w:kern w:val="0"/>
                <w:szCs w:val="21"/>
              </w:rPr>
            </w:pPr>
          </w:p>
        </w:tc>
        <w:tc>
          <w:tcPr>
            <w:tcW w:w="1392" w:type="dxa"/>
            <w:vAlign w:val="center"/>
          </w:tcPr>
          <w:p w14:paraId="3389788C">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3066" w:type="dxa"/>
            <w:gridSpan w:val="3"/>
            <w:vAlign w:val="center"/>
          </w:tcPr>
          <w:p w14:paraId="6FFFF09F">
            <w:pPr>
              <w:autoSpaceDE w:val="0"/>
              <w:autoSpaceDN w:val="0"/>
              <w:adjustRightInd w:val="0"/>
              <w:snapToGrid w:val="0"/>
              <w:jc w:val="center"/>
              <w:rPr>
                <w:rFonts w:ascii="宋体" w:hAnsi="宋体"/>
                <w:kern w:val="0"/>
                <w:szCs w:val="21"/>
              </w:rPr>
            </w:pPr>
          </w:p>
        </w:tc>
      </w:tr>
      <w:tr w14:paraId="40EF96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3CD65B14">
            <w:pPr>
              <w:autoSpaceDE w:val="0"/>
              <w:autoSpaceDN w:val="0"/>
              <w:adjustRightInd w:val="0"/>
              <w:snapToGrid w:val="0"/>
              <w:jc w:val="center"/>
              <w:rPr>
                <w:rFonts w:ascii="宋体" w:hAnsi="宋体"/>
                <w:kern w:val="0"/>
                <w:szCs w:val="21"/>
              </w:rPr>
            </w:pPr>
          </w:p>
        </w:tc>
        <w:tc>
          <w:tcPr>
            <w:tcW w:w="967" w:type="dxa"/>
            <w:vAlign w:val="center"/>
          </w:tcPr>
          <w:p w14:paraId="2FB109B0">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14:paraId="5E162FE7">
            <w:pPr>
              <w:autoSpaceDE w:val="0"/>
              <w:autoSpaceDN w:val="0"/>
              <w:adjustRightInd w:val="0"/>
              <w:snapToGrid w:val="0"/>
              <w:jc w:val="center"/>
              <w:rPr>
                <w:rFonts w:ascii="宋体" w:hAnsi="宋体"/>
                <w:kern w:val="0"/>
                <w:szCs w:val="21"/>
              </w:rPr>
            </w:pPr>
          </w:p>
        </w:tc>
        <w:tc>
          <w:tcPr>
            <w:tcW w:w="1392" w:type="dxa"/>
            <w:vAlign w:val="center"/>
          </w:tcPr>
          <w:p w14:paraId="63776EC6">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3066" w:type="dxa"/>
            <w:gridSpan w:val="3"/>
            <w:vAlign w:val="center"/>
          </w:tcPr>
          <w:p w14:paraId="026CF200">
            <w:pPr>
              <w:autoSpaceDE w:val="0"/>
              <w:autoSpaceDN w:val="0"/>
              <w:adjustRightInd w:val="0"/>
              <w:snapToGrid w:val="0"/>
              <w:jc w:val="center"/>
              <w:rPr>
                <w:rFonts w:ascii="宋体" w:hAnsi="宋体"/>
                <w:kern w:val="0"/>
                <w:szCs w:val="21"/>
              </w:rPr>
            </w:pPr>
          </w:p>
        </w:tc>
      </w:tr>
      <w:tr w14:paraId="119A0E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A07197B">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908" w:type="dxa"/>
            <w:gridSpan w:val="9"/>
            <w:vAlign w:val="center"/>
          </w:tcPr>
          <w:p w14:paraId="13106B62">
            <w:pPr>
              <w:autoSpaceDE w:val="0"/>
              <w:autoSpaceDN w:val="0"/>
              <w:adjustRightInd w:val="0"/>
              <w:snapToGrid w:val="0"/>
              <w:jc w:val="center"/>
              <w:rPr>
                <w:rFonts w:ascii="宋体" w:hAnsi="宋体"/>
                <w:kern w:val="0"/>
                <w:szCs w:val="21"/>
              </w:rPr>
            </w:pPr>
          </w:p>
        </w:tc>
      </w:tr>
      <w:tr w14:paraId="5A950E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DDE5599">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14:paraId="5BFE8339">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2CD0ACF6">
            <w:pPr>
              <w:autoSpaceDE w:val="0"/>
              <w:autoSpaceDN w:val="0"/>
              <w:adjustRightInd w:val="0"/>
              <w:snapToGrid w:val="0"/>
              <w:jc w:val="center"/>
              <w:rPr>
                <w:rFonts w:ascii="宋体" w:hAnsi="宋体"/>
                <w:kern w:val="0"/>
                <w:szCs w:val="21"/>
              </w:rPr>
            </w:pPr>
          </w:p>
        </w:tc>
        <w:tc>
          <w:tcPr>
            <w:tcW w:w="1356" w:type="dxa"/>
            <w:gridSpan w:val="2"/>
            <w:vAlign w:val="center"/>
          </w:tcPr>
          <w:p w14:paraId="68FEEC18">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4D4726CF">
            <w:pPr>
              <w:autoSpaceDE w:val="0"/>
              <w:autoSpaceDN w:val="0"/>
              <w:adjustRightInd w:val="0"/>
              <w:snapToGrid w:val="0"/>
              <w:jc w:val="center"/>
              <w:rPr>
                <w:rFonts w:ascii="宋体" w:hAnsi="宋体"/>
                <w:kern w:val="0"/>
                <w:szCs w:val="21"/>
              </w:rPr>
            </w:pPr>
          </w:p>
        </w:tc>
        <w:tc>
          <w:tcPr>
            <w:tcW w:w="925" w:type="dxa"/>
            <w:vAlign w:val="center"/>
          </w:tcPr>
          <w:p w14:paraId="62EA2615">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612" w:type="dxa"/>
            <w:vAlign w:val="center"/>
          </w:tcPr>
          <w:p w14:paraId="713ECBE5">
            <w:pPr>
              <w:autoSpaceDE w:val="0"/>
              <w:autoSpaceDN w:val="0"/>
              <w:adjustRightInd w:val="0"/>
              <w:snapToGrid w:val="0"/>
              <w:jc w:val="center"/>
              <w:rPr>
                <w:rFonts w:ascii="宋体" w:hAnsi="宋体"/>
                <w:kern w:val="0"/>
                <w:szCs w:val="21"/>
              </w:rPr>
            </w:pPr>
          </w:p>
        </w:tc>
      </w:tr>
      <w:tr w14:paraId="0939A8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266563A">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14:paraId="089304A0">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3DC1F246">
            <w:pPr>
              <w:autoSpaceDE w:val="0"/>
              <w:autoSpaceDN w:val="0"/>
              <w:adjustRightInd w:val="0"/>
              <w:snapToGrid w:val="0"/>
              <w:jc w:val="center"/>
              <w:rPr>
                <w:rFonts w:ascii="宋体" w:hAnsi="宋体"/>
                <w:kern w:val="0"/>
                <w:szCs w:val="21"/>
              </w:rPr>
            </w:pPr>
          </w:p>
        </w:tc>
        <w:tc>
          <w:tcPr>
            <w:tcW w:w="1356" w:type="dxa"/>
            <w:gridSpan w:val="2"/>
            <w:vAlign w:val="center"/>
          </w:tcPr>
          <w:p w14:paraId="2409581A">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430D6D94">
            <w:pPr>
              <w:autoSpaceDE w:val="0"/>
              <w:autoSpaceDN w:val="0"/>
              <w:adjustRightInd w:val="0"/>
              <w:snapToGrid w:val="0"/>
              <w:jc w:val="center"/>
              <w:rPr>
                <w:rFonts w:ascii="宋体" w:hAnsi="宋体"/>
                <w:kern w:val="0"/>
                <w:szCs w:val="21"/>
              </w:rPr>
            </w:pPr>
          </w:p>
        </w:tc>
        <w:tc>
          <w:tcPr>
            <w:tcW w:w="925" w:type="dxa"/>
            <w:vAlign w:val="center"/>
          </w:tcPr>
          <w:p w14:paraId="214E08F3">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612" w:type="dxa"/>
            <w:vAlign w:val="center"/>
          </w:tcPr>
          <w:p w14:paraId="7FE0952C">
            <w:pPr>
              <w:autoSpaceDE w:val="0"/>
              <w:autoSpaceDN w:val="0"/>
              <w:adjustRightInd w:val="0"/>
              <w:snapToGrid w:val="0"/>
              <w:jc w:val="center"/>
              <w:rPr>
                <w:rFonts w:ascii="宋体" w:hAnsi="宋体"/>
                <w:kern w:val="0"/>
                <w:szCs w:val="21"/>
              </w:rPr>
            </w:pPr>
          </w:p>
        </w:tc>
      </w:tr>
      <w:tr w14:paraId="57D183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5474C5A">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14:paraId="5818C56C">
            <w:pPr>
              <w:autoSpaceDE w:val="0"/>
              <w:autoSpaceDN w:val="0"/>
              <w:adjustRightInd w:val="0"/>
              <w:snapToGrid w:val="0"/>
              <w:jc w:val="center"/>
              <w:rPr>
                <w:rFonts w:ascii="宋体" w:hAnsi="宋体"/>
                <w:kern w:val="0"/>
                <w:szCs w:val="21"/>
              </w:rPr>
            </w:pPr>
          </w:p>
        </w:tc>
        <w:tc>
          <w:tcPr>
            <w:tcW w:w="5917" w:type="dxa"/>
            <w:gridSpan w:val="7"/>
            <w:vAlign w:val="center"/>
          </w:tcPr>
          <w:p w14:paraId="0C67B3CA">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14:paraId="79FCCE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70312D5">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14:paraId="01932CF0">
            <w:pPr>
              <w:autoSpaceDE w:val="0"/>
              <w:autoSpaceDN w:val="0"/>
              <w:adjustRightInd w:val="0"/>
              <w:snapToGrid w:val="0"/>
              <w:jc w:val="center"/>
              <w:rPr>
                <w:rFonts w:ascii="宋体" w:hAnsi="宋体"/>
                <w:kern w:val="0"/>
                <w:szCs w:val="21"/>
              </w:rPr>
            </w:pPr>
          </w:p>
        </w:tc>
        <w:tc>
          <w:tcPr>
            <w:tcW w:w="904" w:type="dxa"/>
            <w:vMerge w:val="restart"/>
            <w:vAlign w:val="center"/>
          </w:tcPr>
          <w:p w14:paraId="01EA26B4">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14:paraId="34D82A47">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537" w:type="dxa"/>
            <w:gridSpan w:val="2"/>
            <w:vAlign w:val="center"/>
          </w:tcPr>
          <w:p w14:paraId="13B6A514">
            <w:pPr>
              <w:autoSpaceDE w:val="0"/>
              <w:autoSpaceDN w:val="0"/>
              <w:adjustRightInd w:val="0"/>
              <w:snapToGrid w:val="0"/>
              <w:jc w:val="center"/>
              <w:rPr>
                <w:rFonts w:ascii="宋体" w:hAnsi="宋体"/>
                <w:kern w:val="0"/>
                <w:szCs w:val="21"/>
              </w:rPr>
            </w:pPr>
          </w:p>
        </w:tc>
      </w:tr>
      <w:tr w14:paraId="2134D1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B42EB01">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14:paraId="6B73BD64">
            <w:pPr>
              <w:autoSpaceDE w:val="0"/>
              <w:autoSpaceDN w:val="0"/>
              <w:adjustRightInd w:val="0"/>
              <w:snapToGrid w:val="0"/>
              <w:jc w:val="center"/>
              <w:rPr>
                <w:rFonts w:ascii="宋体" w:hAnsi="宋体"/>
                <w:kern w:val="0"/>
                <w:szCs w:val="21"/>
              </w:rPr>
            </w:pPr>
          </w:p>
        </w:tc>
        <w:tc>
          <w:tcPr>
            <w:tcW w:w="904" w:type="dxa"/>
            <w:vMerge w:val="continue"/>
            <w:vAlign w:val="center"/>
          </w:tcPr>
          <w:p w14:paraId="094D96D0">
            <w:pPr>
              <w:autoSpaceDE w:val="0"/>
              <w:autoSpaceDN w:val="0"/>
              <w:adjustRightInd w:val="0"/>
              <w:snapToGrid w:val="0"/>
              <w:jc w:val="center"/>
              <w:rPr>
                <w:rFonts w:ascii="宋体" w:hAnsi="宋体"/>
                <w:kern w:val="0"/>
                <w:szCs w:val="21"/>
              </w:rPr>
            </w:pPr>
          </w:p>
        </w:tc>
        <w:tc>
          <w:tcPr>
            <w:tcW w:w="2476" w:type="dxa"/>
            <w:gridSpan w:val="4"/>
            <w:vAlign w:val="center"/>
          </w:tcPr>
          <w:p w14:paraId="017A70A7">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537" w:type="dxa"/>
            <w:gridSpan w:val="2"/>
            <w:vAlign w:val="center"/>
          </w:tcPr>
          <w:p w14:paraId="61BB8547">
            <w:pPr>
              <w:autoSpaceDE w:val="0"/>
              <w:autoSpaceDN w:val="0"/>
              <w:adjustRightInd w:val="0"/>
              <w:snapToGrid w:val="0"/>
              <w:jc w:val="center"/>
              <w:rPr>
                <w:rFonts w:ascii="宋体" w:hAnsi="宋体"/>
                <w:kern w:val="0"/>
                <w:szCs w:val="21"/>
              </w:rPr>
            </w:pPr>
          </w:p>
        </w:tc>
      </w:tr>
      <w:tr w14:paraId="6DA6F3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4CFC909">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14:paraId="372B1C96">
            <w:pPr>
              <w:autoSpaceDE w:val="0"/>
              <w:autoSpaceDN w:val="0"/>
              <w:adjustRightInd w:val="0"/>
              <w:snapToGrid w:val="0"/>
              <w:jc w:val="center"/>
              <w:rPr>
                <w:rFonts w:ascii="宋体" w:hAnsi="宋体"/>
                <w:kern w:val="0"/>
                <w:szCs w:val="21"/>
              </w:rPr>
            </w:pPr>
          </w:p>
        </w:tc>
        <w:tc>
          <w:tcPr>
            <w:tcW w:w="904" w:type="dxa"/>
            <w:vMerge w:val="continue"/>
            <w:vAlign w:val="center"/>
          </w:tcPr>
          <w:p w14:paraId="5AEE1718">
            <w:pPr>
              <w:autoSpaceDE w:val="0"/>
              <w:autoSpaceDN w:val="0"/>
              <w:adjustRightInd w:val="0"/>
              <w:snapToGrid w:val="0"/>
              <w:jc w:val="center"/>
              <w:rPr>
                <w:rFonts w:ascii="宋体" w:hAnsi="宋体"/>
                <w:kern w:val="0"/>
                <w:szCs w:val="21"/>
              </w:rPr>
            </w:pPr>
          </w:p>
        </w:tc>
        <w:tc>
          <w:tcPr>
            <w:tcW w:w="2476" w:type="dxa"/>
            <w:gridSpan w:val="4"/>
            <w:vAlign w:val="center"/>
          </w:tcPr>
          <w:p w14:paraId="5ED35EB4">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537" w:type="dxa"/>
            <w:gridSpan w:val="2"/>
            <w:vAlign w:val="center"/>
          </w:tcPr>
          <w:p w14:paraId="59950691">
            <w:pPr>
              <w:autoSpaceDE w:val="0"/>
              <w:autoSpaceDN w:val="0"/>
              <w:adjustRightInd w:val="0"/>
              <w:snapToGrid w:val="0"/>
              <w:jc w:val="center"/>
              <w:rPr>
                <w:rFonts w:ascii="宋体" w:hAnsi="宋体"/>
                <w:kern w:val="0"/>
                <w:szCs w:val="21"/>
              </w:rPr>
            </w:pPr>
          </w:p>
        </w:tc>
      </w:tr>
      <w:tr w14:paraId="0B11FE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B03A90E">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14:paraId="17538452">
            <w:pPr>
              <w:autoSpaceDE w:val="0"/>
              <w:autoSpaceDN w:val="0"/>
              <w:adjustRightInd w:val="0"/>
              <w:snapToGrid w:val="0"/>
              <w:jc w:val="center"/>
              <w:rPr>
                <w:rFonts w:ascii="宋体" w:hAnsi="宋体"/>
                <w:kern w:val="0"/>
                <w:szCs w:val="21"/>
              </w:rPr>
            </w:pPr>
          </w:p>
        </w:tc>
        <w:tc>
          <w:tcPr>
            <w:tcW w:w="904" w:type="dxa"/>
            <w:vMerge w:val="continue"/>
            <w:vAlign w:val="center"/>
          </w:tcPr>
          <w:p w14:paraId="782F248B">
            <w:pPr>
              <w:autoSpaceDE w:val="0"/>
              <w:autoSpaceDN w:val="0"/>
              <w:adjustRightInd w:val="0"/>
              <w:snapToGrid w:val="0"/>
              <w:jc w:val="center"/>
              <w:rPr>
                <w:rFonts w:ascii="宋体" w:hAnsi="宋体"/>
                <w:kern w:val="0"/>
                <w:szCs w:val="21"/>
              </w:rPr>
            </w:pPr>
          </w:p>
        </w:tc>
        <w:tc>
          <w:tcPr>
            <w:tcW w:w="2476" w:type="dxa"/>
            <w:gridSpan w:val="4"/>
            <w:vAlign w:val="center"/>
          </w:tcPr>
          <w:p w14:paraId="1489CC30">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537" w:type="dxa"/>
            <w:gridSpan w:val="2"/>
            <w:vAlign w:val="center"/>
          </w:tcPr>
          <w:p w14:paraId="227310EE">
            <w:pPr>
              <w:autoSpaceDE w:val="0"/>
              <w:autoSpaceDN w:val="0"/>
              <w:adjustRightInd w:val="0"/>
              <w:snapToGrid w:val="0"/>
              <w:jc w:val="center"/>
              <w:rPr>
                <w:rFonts w:ascii="宋体" w:hAnsi="宋体"/>
                <w:kern w:val="0"/>
                <w:szCs w:val="21"/>
              </w:rPr>
            </w:pPr>
          </w:p>
        </w:tc>
      </w:tr>
      <w:tr w14:paraId="3793E7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0839D75">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14:paraId="7725DAAD">
            <w:pPr>
              <w:autoSpaceDE w:val="0"/>
              <w:autoSpaceDN w:val="0"/>
              <w:adjustRightInd w:val="0"/>
              <w:snapToGrid w:val="0"/>
              <w:jc w:val="center"/>
              <w:rPr>
                <w:rFonts w:ascii="宋体" w:hAnsi="宋体"/>
                <w:kern w:val="0"/>
                <w:szCs w:val="21"/>
              </w:rPr>
            </w:pPr>
          </w:p>
        </w:tc>
        <w:tc>
          <w:tcPr>
            <w:tcW w:w="904" w:type="dxa"/>
            <w:vMerge w:val="continue"/>
            <w:vAlign w:val="center"/>
          </w:tcPr>
          <w:p w14:paraId="4BB6F109">
            <w:pPr>
              <w:autoSpaceDE w:val="0"/>
              <w:autoSpaceDN w:val="0"/>
              <w:adjustRightInd w:val="0"/>
              <w:snapToGrid w:val="0"/>
              <w:jc w:val="center"/>
              <w:rPr>
                <w:rFonts w:ascii="宋体" w:hAnsi="宋体"/>
                <w:kern w:val="0"/>
                <w:szCs w:val="21"/>
              </w:rPr>
            </w:pPr>
          </w:p>
        </w:tc>
        <w:tc>
          <w:tcPr>
            <w:tcW w:w="2476" w:type="dxa"/>
            <w:gridSpan w:val="4"/>
            <w:vAlign w:val="center"/>
          </w:tcPr>
          <w:p w14:paraId="51C2E661">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537" w:type="dxa"/>
            <w:gridSpan w:val="2"/>
            <w:vAlign w:val="center"/>
          </w:tcPr>
          <w:p w14:paraId="76F22F85">
            <w:pPr>
              <w:autoSpaceDE w:val="0"/>
              <w:autoSpaceDN w:val="0"/>
              <w:adjustRightInd w:val="0"/>
              <w:snapToGrid w:val="0"/>
              <w:jc w:val="center"/>
              <w:rPr>
                <w:rFonts w:ascii="宋体" w:hAnsi="宋体"/>
                <w:kern w:val="0"/>
                <w:szCs w:val="21"/>
              </w:rPr>
            </w:pPr>
          </w:p>
        </w:tc>
      </w:tr>
      <w:tr w14:paraId="58D5C9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0E5A94E">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908" w:type="dxa"/>
            <w:gridSpan w:val="9"/>
            <w:vAlign w:val="center"/>
          </w:tcPr>
          <w:p w14:paraId="3DCA323C">
            <w:pPr>
              <w:autoSpaceDE w:val="0"/>
              <w:autoSpaceDN w:val="0"/>
              <w:adjustRightInd w:val="0"/>
              <w:snapToGrid w:val="0"/>
              <w:jc w:val="center"/>
              <w:rPr>
                <w:rFonts w:ascii="宋体" w:hAnsi="宋体"/>
                <w:kern w:val="0"/>
                <w:szCs w:val="21"/>
              </w:rPr>
            </w:pPr>
          </w:p>
        </w:tc>
      </w:tr>
      <w:tr w14:paraId="516515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8E871F">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908" w:type="dxa"/>
            <w:gridSpan w:val="9"/>
            <w:vAlign w:val="center"/>
          </w:tcPr>
          <w:p w14:paraId="2FD0A3FD">
            <w:pPr>
              <w:autoSpaceDE w:val="0"/>
              <w:autoSpaceDN w:val="0"/>
              <w:adjustRightInd w:val="0"/>
              <w:snapToGrid w:val="0"/>
              <w:jc w:val="center"/>
              <w:rPr>
                <w:rFonts w:ascii="宋体" w:hAnsi="宋体"/>
                <w:kern w:val="0"/>
                <w:szCs w:val="21"/>
              </w:rPr>
            </w:pPr>
          </w:p>
        </w:tc>
      </w:tr>
    </w:tbl>
    <w:p w14:paraId="635E11D1">
      <w:pPr>
        <w:spacing w:line="360" w:lineRule="auto"/>
        <w:jc w:val="center"/>
        <w:rPr>
          <w:rFonts w:ascii="宋体" w:hAnsi="宋体"/>
          <w:szCs w:val="21"/>
        </w:rPr>
      </w:pPr>
    </w:p>
    <w:p w14:paraId="78AFB652">
      <w:pPr>
        <w:spacing w:line="360" w:lineRule="auto"/>
        <w:jc w:val="left"/>
        <w:rPr>
          <w:rFonts w:ascii="宋体" w:hAnsi="宋体"/>
        </w:rPr>
      </w:pPr>
      <w:r>
        <w:rPr>
          <w:rFonts w:ascii="宋体" w:hAnsi="宋体"/>
          <w:sz w:val="32"/>
          <w:szCs w:val="32"/>
        </w:rPr>
        <w:br w:type="page"/>
      </w:r>
      <w:bookmarkEnd w:id="640"/>
      <w:bookmarkEnd w:id="641"/>
      <w:bookmarkStart w:id="642" w:name="_Toc224103515"/>
    </w:p>
    <w:bookmarkEnd w:id="642"/>
    <w:p w14:paraId="30357244">
      <w:pPr>
        <w:pStyle w:val="4"/>
        <w:spacing w:before="0" w:line="360" w:lineRule="auto"/>
        <w:jc w:val="center"/>
        <w:rPr>
          <w:rFonts w:ascii="宋体" w:hAnsi="宋体"/>
          <w:b w:val="0"/>
        </w:rPr>
      </w:pPr>
      <w:bookmarkStart w:id="643" w:name="_Toc430530552"/>
      <w:bookmarkStart w:id="644" w:name="_Toc509218866"/>
      <w:bookmarkStart w:id="645" w:name="_Toc224103520"/>
      <w:bookmarkStart w:id="646" w:name="_Toc287607893"/>
      <w:bookmarkStart w:id="647" w:name="_Toc287620839"/>
      <w:bookmarkStart w:id="648" w:name="_Toc277082663"/>
      <w:bookmarkStart w:id="649" w:name="_Toc534185843"/>
      <w:bookmarkStart w:id="650" w:name="_Toc1320"/>
      <w:bookmarkStart w:id="651" w:name="_Toc26467"/>
      <w:r>
        <w:rPr>
          <w:rFonts w:ascii="宋体" w:hAnsi="宋体"/>
          <w:b w:val="0"/>
        </w:rPr>
        <w:t>（</w:t>
      </w:r>
      <w:r>
        <w:rPr>
          <w:rFonts w:hint="eastAsia" w:ascii="宋体" w:hAnsi="宋体"/>
          <w:b w:val="0"/>
          <w:lang w:val="en-US" w:eastAsia="zh-CN"/>
        </w:rPr>
        <w:t>三</w:t>
      </w:r>
      <w:r>
        <w:rPr>
          <w:rFonts w:ascii="宋体" w:hAnsi="宋体"/>
          <w:b w:val="0"/>
        </w:rPr>
        <w:t>）</w:t>
      </w:r>
      <w:bookmarkEnd w:id="643"/>
      <w:bookmarkEnd w:id="644"/>
      <w:bookmarkEnd w:id="645"/>
      <w:bookmarkEnd w:id="646"/>
      <w:bookmarkEnd w:id="647"/>
      <w:bookmarkEnd w:id="648"/>
      <w:bookmarkEnd w:id="649"/>
      <w:r>
        <w:rPr>
          <w:rFonts w:hint="eastAsia" w:ascii="宋体" w:hAnsi="宋体"/>
          <w:b w:val="0"/>
        </w:rPr>
        <w:t>承诺</w:t>
      </w:r>
      <w:bookmarkEnd w:id="650"/>
      <w:bookmarkEnd w:id="651"/>
    </w:p>
    <w:p w14:paraId="7A806B32">
      <w:pPr>
        <w:keepNext w:val="0"/>
        <w:keepLines w:val="0"/>
        <w:pageBreakBefore w:val="0"/>
        <w:widowControl w:val="0"/>
        <w:tabs>
          <w:tab w:val="left" w:pos="6300"/>
        </w:tabs>
        <w:kinsoku/>
        <w:wordWrap/>
        <w:overflowPunct/>
        <w:topLinePunct w:val="0"/>
        <w:bidi w:val="0"/>
        <w:snapToGrid w:val="0"/>
        <w:spacing w:line="700" w:lineRule="exact"/>
        <w:ind w:firstLine="420" w:firstLineChars="200"/>
        <w:textAlignment w:val="auto"/>
        <w:rPr>
          <w:rFonts w:hint="eastAsia" w:ascii="宋体" w:hAnsi="宋体"/>
          <w:szCs w:val="21"/>
        </w:rPr>
      </w:pP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w:t>
      </w:r>
      <w:r>
        <w:rPr>
          <w:rFonts w:hint="eastAsia" w:ascii="宋体" w:hAnsi="宋体"/>
          <w:szCs w:val="21"/>
          <w:u w:val="single"/>
          <w:lang w:val="en-US" w:eastAsia="zh-CN"/>
        </w:rPr>
        <w:t>比选</w:t>
      </w:r>
      <w:r>
        <w:rPr>
          <w:rFonts w:hint="eastAsia" w:ascii="宋体" w:hAnsi="宋体"/>
          <w:szCs w:val="21"/>
          <w:u w:val="single"/>
        </w:rPr>
        <w:t>人名称）</w:t>
      </w:r>
      <w:r>
        <w:rPr>
          <w:rFonts w:hint="eastAsia" w:ascii="宋体" w:hAnsi="宋体"/>
          <w:szCs w:val="21"/>
        </w:rPr>
        <w:t>：</w:t>
      </w:r>
    </w:p>
    <w:p w14:paraId="007EE1E5">
      <w:pPr>
        <w:keepNext w:val="0"/>
        <w:keepLines w:val="0"/>
        <w:pageBreakBefore w:val="0"/>
        <w:widowControl w:val="0"/>
        <w:kinsoku/>
        <w:wordWrap/>
        <w:overflowPunct/>
        <w:topLinePunct w:val="0"/>
        <w:bidi w:val="0"/>
        <w:snapToGrid w:val="0"/>
        <w:spacing w:line="700" w:lineRule="exact"/>
        <w:ind w:firstLine="420" w:firstLineChars="200"/>
        <w:textAlignment w:val="auto"/>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（项目名称）</w:t>
      </w:r>
      <w:r>
        <w:rPr>
          <w:rFonts w:hint="eastAsia" w:ascii="宋体" w:hAnsi="宋体"/>
          <w:szCs w:val="21"/>
        </w:rPr>
        <w:t>的投标，自愿作出以下承诺：</w:t>
      </w:r>
    </w:p>
    <w:p w14:paraId="7550394C">
      <w:pPr>
        <w:keepNext w:val="0"/>
        <w:keepLines w:val="0"/>
        <w:pageBreakBefore w:val="0"/>
        <w:widowControl w:val="0"/>
        <w:numPr>
          <w:ilvl w:val="0"/>
          <w:numId w:val="0"/>
        </w:numPr>
        <w:kinsoku/>
        <w:wordWrap/>
        <w:overflowPunct/>
        <w:topLinePunct w:val="0"/>
        <w:bidi w:val="0"/>
        <w:snapToGrid w:val="0"/>
        <w:spacing w:line="700" w:lineRule="exact"/>
        <w:ind w:firstLine="420" w:firstLineChars="200"/>
        <w:textAlignment w:val="auto"/>
        <w:rPr>
          <w:rFonts w:hint="eastAsia" w:ascii="宋体" w:hAnsi="宋体" w:eastAsia="宋体" w:cs="Times New Roman"/>
          <w:szCs w:val="21"/>
          <w:lang w:eastAsia="zh-CN"/>
        </w:rPr>
      </w:pPr>
      <w:r>
        <w:rPr>
          <w:rFonts w:hint="eastAsia" w:ascii="宋体" w:hAnsi="宋体" w:cs="Times New Roman"/>
          <w:szCs w:val="21"/>
          <w:lang w:val="en-US" w:eastAsia="zh-CN"/>
        </w:rPr>
        <w:t>1.</w:t>
      </w:r>
      <w:r>
        <w:rPr>
          <w:rFonts w:hint="eastAsia" w:ascii="宋体" w:hAnsi="宋体" w:cs="Times New Roman"/>
          <w:szCs w:val="21"/>
        </w:rPr>
        <w:t>我方具有</w:t>
      </w:r>
      <w:r>
        <w:rPr>
          <w:rFonts w:hint="eastAsia" w:ascii="宋体" w:hAnsi="宋体" w:cs="Times New Roman"/>
          <w:szCs w:val="21"/>
          <w:lang w:val="zh-CN"/>
        </w:rPr>
        <w:t>依法缴纳税收和社会保障金的良好记录</w:t>
      </w:r>
      <w:r>
        <w:rPr>
          <w:rFonts w:hint="eastAsia" w:ascii="宋体" w:hAnsi="宋体" w:cs="Times New Roman"/>
          <w:szCs w:val="21"/>
          <w:lang w:eastAsia="zh-CN"/>
        </w:rPr>
        <w:t>；</w:t>
      </w:r>
    </w:p>
    <w:p w14:paraId="1C5F46F6">
      <w:pPr>
        <w:keepNext w:val="0"/>
        <w:keepLines w:val="0"/>
        <w:pageBreakBefore w:val="0"/>
        <w:widowControl w:val="0"/>
        <w:numPr>
          <w:ilvl w:val="0"/>
          <w:numId w:val="0"/>
        </w:numPr>
        <w:kinsoku/>
        <w:wordWrap/>
        <w:overflowPunct/>
        <w:topLinePunct w:val="0"/>
        <w:bidi w:val="0"/>
        <w:snapToGrid w:val="0"/>
        <w:spacing w:line="700" w:lineRule="exact"/>
        <w:ind w:firstLine="420" w:firstLineChars="200"/>
        <w:textAlignment w:val="auto"/>
        <w:rPr>
          <w:rFonts w:hint="eastAsia" w:ascii="宋体" w:hAnsi="宋体" w:eastAsia="宋体" w:cs="Times New Roman"/>
          <w:szCs w:val="21"/>
          <w:lang w:eastAsia="zh-CN"/>
        </w:rPr>
      </w:pPr>
      <w:r>
        <w:rPr>
          <w:rFonts w:hint="eastAsia" w:ascii="宋体" w:hAnsi="宋体" w:cs="Times New Roman"/>
          <w:szCs w:val="21"/>
          <w:lang w:val="en-US" w:eastAsia="zh-CN"/>
        </w:rPr>
        <w:t>2.我方</w:t>
      </w:r>
      <w:r>
        <w:rPr>
          <w:rFonts w:hint="eastAsia" w:ascii="宋体" w:hAnsi="宋体" w:cs="Times New Roman"/>
          <w:szCs w:val="21"/>
        </w:rPr>
        <w:t>参加本项目采购活动前三年内无重大违法活动记录</w:t>
      </w:r>
      <w:r>
        <w:rPr>
          <w:rFonts w:hint="eastAsia" w:ascii="宋体" w:hAnsi="宋体" w:cs="Times New Roman"/>
          <w:szCs w:val="21"/>
          <w:lang w:eastAsia="zh-CN"/>
        </w:rPr>
        <w:t>；</w:t>
      </w:r>
    </w:p>
    <w:p w14:paraId="1434A412">
      <w:pPr>
        <w:keepNext w:val="0"/>
        <w:keepLines w:val="0"/>
        <w:pageBreakBefore w:val="0"/>
        <w:widowControl w:val="0"/>
        <w:kinsoku/>
        <w:wordWrap/>
        <w:overflowPunct/>
        <w:topLinePunct w:val="0"/>
        <w:bidi w:val="0"/>
        <w:snapToGrid w:val="0"/>
        <w:spacing w:line="700" w:lineRule="exact"/>
        <w:ind w:firstLine="420" w:firstLineChars="200"/>
        <w:textAlignment w:val="auto"/>
        <w:rPr>
          <w:rFonts w:hint="default" w:ascii="宋体" w:hAnsi="宋体" w:eastAsia="宋体" w:cs="Times New Roman"/>
          <w:szCs w:val="21"/>
          <w:lang w:val="en-US" w:eastAsia="zh-CN"/>
        </w:rPr>
      </w:pPr>
      <w:r>
        <w:rPr>
          <w:rFonts w:hint="eastAsia" w:ascii="宋体" w:hAnsi="宋体" w:cs="Times New Roman"/>
          <w:szCs w:val="21"/>
          <w:lang w:val="en-US" w:eastAsia="zh-CN"/>
        </w:rPr>
        <w:t>3.我方未有</w:t>
      </w:r>
      <w:r>
        <w:rPr>
          <w:rFonts w:hint="default" w:ascii="宋体" w:hAnsi="宋体" w:eastAsia="宋体" w:cs="Times New Roman"/>
          <w:szCs w:val="21"/>
          <w:lang w:val="en-US" w:eastAsia="zh-CN"/>
        </w:rPr>
        <w:t>法律、行政法规规定的其他</w:t>
      </w:r>
      <w:r>
        <w:rPr>
          <w:rFonts w:hint="eastAsia" w:ascii="宋体" w:hAnsi="宋体" w:eastAsia="宋体" w:cs="Times New Roman"/>
          <w:szCs w:val="21"/>
          <w:lang w:val="en-US" w:eastAsia="zh-CN"/>
        </w:rPr>
        <w:t>不良记录。</w:t>
      </w:r>
    </w:p>
    <w:p w14:paraId="38B8C6A8">
      <w:pPr>
        <w:keepNext w:val="0"/>
        <w:keepLines w:val="0"/>
        <w:pageBreakBefore w:val="0"/>
        <w:widowControl w:val="0"/>
        <w:kinsoku/>
        <w:wordWrap/>
        <w:overflowPunct/>
        <w:topLinePunct w:val="0"/>
        <w:bidi w:val="0"/>
        <w:snapToGrid w:val="0"/>
        <w:spacing w:line="700" w:lineRule="exact"/>
        <w:ind w:firstLine="420" w:firstLineChars="200"/>
        <w:textAlignment w:val="auto"/>
        <w:rPr>
          <w:rFonts w:hint="eastAsia" w:ascii="宋体" w:hAnsi="宋体" w:cs="Times New Roman"/>
          <w:szCs w:val="21"/>
        </w:rPr>
      </w:pPr>
      <w:r>
        <w:rPr>
          <w:rFonts w:hint="eastAsia" w:ascii="宋体" w:hAnsi="宋体" w:cs="Times New Roman"/>
          <w:szCs w:val="21"/>
        </w:rPr>
        <w:t>我方对以上承诺负全部法律责任。</w:t>
      </w:r>
    </w:p>
    <w:p w14:paraId="4D92C465">
      <w:pPr>
        <w:keepNext w:val="0"/>
        <w:keepLines w:val="0"/>
        <w:pageBreakBefore w:val="0"/>
        <w:widowControl w:val="0"/>
        <w:kinsoku/>
        <w:wordWrap/>
        <w:overflowPunct/>
        <w:topLinePunct w:val="0"/>
        <w:bidi w:val="0"/>
        <w:snapToGrid w:val="0"/>
        <w:spacing w:line="700" w:lineRule="exact"/>
        <w:ind w:firstLine="420" w:firstLineChars="200"/>
        <w:textAlignment w:val="auto"/>
        <w:rPr>
          <w:rFonts w:hint="eastAsia" w:ascii="宋体" w:hAnsi="宋体" w:cs="Times New Roman"/>
          <w:szCs w:val="21"/>
        </w:rPr>
      </w:pPr>
      <w:r>
        <w:rPr>
          <w:rFonts w:hint="eastAsia" w:ascii="宋体" w:hAnsi="宋体" w:cs="Times New Roman"/>
          <w:szCs w:val="21"/>
        </w:rPr>
        <w:t>特此承诺。</w:t>
      </w:r>
    </w:p>
    <w:p w14:paraId="77E926C8">
      <w:pPr>
        <w:keepNext w:val="0"/>
        <w:keepLines w:val="0"/>
        <w:pageBreakBefore w:val="0"/>
        <w:widowControl w:val="0"/>
        <w:kinsoku/>
        <w:wordWrap/>
        <w:overflowPunct/>
        <w:topLinePunct w:val="0"/>
        <w:bidi w:val="0"/>
        <w:snapToGrid w:val="0"/>
        <w:spacing w:line="700" w:lineRule="exact"/>
        <w:ind w:firstLine="420" w:firstLineChars="200"/>
        <w:textAlignment w:val="auto"/>
        <w:rPr>
          <w:rFonts w:hint="eastAsia" w:ascii="宋体" w:hAnsi="宋体" w:cs="Times New Roman"/>
          <w:szCs w:val="21"/>
        </w:rPr>
      </w:pPr>
    </w:p>
    <w:p w14:paraId="2CA2C846">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10120417">
      <w:pPr>
        <w:keepNext w:val="0"/>
        <w:keepLines w:val="0"/>
        <w:pageBreakBefore w:val="0"/>
        <w:widowControl w:val="0"/>
        <w:tabs>
          <w:tab w:val="left" w:pos="6300"/>
        </w:tabs>
        <w:kinsoku/>
        <w:wordWrap/>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33715FDE">
      <w:pPr>
        <w:keepNext w:val="0"/>
        <w:keepLines w:val="0"/>
        <w:pageBreakBefore w:val="0"/>
        <w:widowControl w:val="0"/>
        <w:kinsoku/>
        <w:wordWrap/>
        <w:overflowPunct/>
        <w:topLinePunct w:val="0"/>
        <w:bidi w:val="0"/>
        <w:snapToGrid w:val="0"/>
        <w:spacing w:line="700" w:lineRule="exact"/>
        <w:ind w:firstLine="420" w:firstLineChars="200"/>
        <w:jc w:val="right"/>
        <w:textAlignment w:val="auto"/>
        <w:rPr>
          <w:rFonts w:ascii="宋体" w:hAnsi="宋体"/>
          <w:szCs w:val="21"/>
        </w:rPr>
      </w:pPr>
      <w:r>
        <w:rPr>
          <w:rFonts w:hint="eastAsia" w:ascii="宋体" w:hAnsi="宋体"/>
          <w:kern w:val="0"/>
          <w:szCs w:val="21"/>
          <w:u w:val="single"/>
        </w:rPr>
        <w:t xml:space="preserve">    </w:t>
      </w:r>
      <w:r>
        <w:rPr>
          <w:rFonts w:hint="eastAsia" w:ascii="宋体" w:hAnsi="宋体"/>
          <w:kern w:val="0"/>
          <w:szCs w:val="21"/>
          <w:u w:val="single"/>
          <w:lang w:val="en-US" w:eastAsia="zh-CN"/>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197A132C">
      <w:pPr>
        <w:snapToGrid w:val="0"/>
        <w:spacing w:line="500" w:lineRule="exact"/>
        <w:ind w:firstLine="420" w:firstLineChars="200"/>
        <w:jc w:val="right"/>
        <w:rPr>
          <w:rFonts w:ascii="宋体" w:hAnsi="宋体"/>
          <w:szCs w:val="21"/>
        </w:rPr>
      </w:pPr>
    </w:p>
    <w:p w14:paraId="6183C0CC">
      <w:pPr>
        <w:spacing w:line="500" w:lineRule="exact"/>
      </w:pPr>
    </w:p>
    <w:p w14:paraId="25857E26">
      <w:pPr>
        <w:spacing w:line="500" w:lineRule="exact"/>
      </w:pPr>
      <w:r>
        <w:br w:type="page"/>
      </w:r>
    </w:p>
    <w:p w14:paraId="29DBF610">
      <w:pPr>
        <w:pStyle w:val="4"/>
        <w:spacing w:before="0" w:line="360" w:lineRule="auto"/>
        <w:jc w:val="center"/>
        <w:rPr>
          <w:rFonts w:ascii="宋体" w:hAnsi="宋体"/>
        </w:rPr>
      </w:pPr>
      <w:bookmarkStart w:id="652" w:name="_Toc14813"/>
      <w:bookmarkStart w:id="653" w:name="_Toc24788"/>
      <w:r>
        <w:rPr>
          <w:rFonts w:hint="eastAsia" w:ascii="宋体" w:hAnsi="宋体"/>
          <w:b w:val="0"/>
        </w:rPr>
        <w:t>（</w:t>
      </w:r>
      <w:r>
        <w:rPr>
          <w:rFonts w:hint="eastAsia" w:ascii="宋体" w:hAnsi="宋体"/>
          <w:b w:val="0"/>
          <w:lang w:val="en-US" w:eastAsia="zh-CN"/>
        </w:rPr>
        <w:t>四</w:t>
      </w:r>
      <w:r>
        <w:rPr>
          <w:rFonts w:hint="eastAsia" w:ascii="宋体" w:hAnsi="宋体"/>
          <w:b w:val="0"/>
        </w:rPr>
        <w:t>）其他资料</w:t>
      </w:r>
      <w:bookmarkEnd w:id="652"/>
      <w:bookmarkEnd w:id="653"/>
    </w:p>
    <w:p w14:paraId="2B2E02A0">
      <w:pPr>
        <w:spacing w:line="600" w:lineRule="exact"/>
        <w:ind w:firstLine="420" w:firstLineChars="200"/>
        <w:rPr>
          <w:rFonts w:ascii="宋体" w:hAnsi="宋体"/>
          <w:i/>
          <w:szCs w:val="21"/>
        </w:rPr>
      </w:pPr>
    </w:p>
    <w:p w14:paraId="4AB8EE35">
      <w:pPr>
        <w:spacing w:line="600" w:lineRule="exact"/>
        <w:ind w:firstLine="420" w:firstLineChars="200"/>
        <w:rPr>
          <w:rFonts w:ascii="宋体" w:hAnsi="宋体"/>
          <w:i/>
          <w:szCs w:val="21"/>
        </w:rPr>
      </w:pPr>
    </w:p>
    <w:p w14:paraId="50ED231E">
      <w:pPr>
        <w:spacing w:line="600" w:lineRule="exact"/>
        <w:ind w:firstLine="420" w:firstLineChars="200"/>
        <w:rPr>
          <w:rFonts w:ascii="宋体" w:hAnsi="宋体"/>
          <w:i/>
          <w:szCs w:val="21"/>
        </w:rPr>
      </w:pPr>
    </w:p>
    <w:p w14:paraId="689DCB7F">
      <w:pPr>
        <w:spacing w:line="600" w:lineRule="exact"/>
        <w:ind w:firstLine="420" w:firstLineChars="200"/>
        <w:rPr>
          <w:rFonts w:ascii="宋体" w:hAnsi="宋体"/>
          <w:i/>
          <w:szCs w:val="21"/>
        </w:rPr>
      </w:pPr>
    </w:p>
    <w:p w14:paraId="13DD8BCB">
      <w:pPr>
        <w:spacing w:line="600" w:lineRule="exact"/>
        <w:ind w:firstLine="420" w:firstLineChars="200"/>
        <w:rPr>
          <w:rFonts w:ascii="宋体" w:hAnsi="宋体"/>
          <w:i/>
          <w:szCs w:val="21"/>
        </w:rPr>
      </w:pPr>
    </w:p>
    <w:p w14:paraId="4EBFD4D5">
      <w:pPr>
        <w:spacing w:line="600" w:lineRule="exact"/>
        <w:ind w:firstLine="420" w:firstLineChars="200"/>
        <w:rPr>
          <w:rFonts w:ascii="宋体" w:hAnsi="宋体"/>
          <w:i/>
          <w:szCs w:val="21"/>
        </w:rPr>
      </w:pPr>
    </w:p>
    <w:p w14:paraId="4D46298D">
      <w:pPr>
        <w:spacing w:line="600" w:lineRule="exact"/>
        <w:ind w:firstLine="420" w:firstLineChars="200"/>
        <w:rPr>
          <w:rFonts w:ascii="宋体" w:hAnsi="宋体"/>
          <w:i/>
          <w:szCs w:val="21"/>
        </w:rPr>
      </w:pPr>
    </w:p>
    <w:p w14:paraId="19D9EEE6">
      <w:pPr>
        <w:spacing w:line="600" w:lineRule="exact"/>
        <w:ind w:firstLine="420" w:firstLineChars="200"/>
        <w:rPr>
          <w:rFonts w:ascii="宋体" w:hAnsi="宋体"/>
          <w:i/>
          <w:szCs w:val="21"/>
        </w:rPr>
      </w:pPr>
    </w:p>
    <w:p w14:paraId="55290BCF">
      <w:pPr>
        <w:spacing w:line="600" w:lineRule="exact"/>
        <w:ind w:firstLine="420" w:firstLineChars="200"/>
        <w:rPr>
          <w:rFonts w:ascii="宋体" w:hAnsi="宋体"/>
          <w:i/>
          <w:szCs w:val="21"/>
        </w:rPr>
      </w:pPr>
    </w:p>
    <w:p w14:paraId="08F03B37">
      <w:pPr>
        <w:spacing w:line="600" w:lineRule="exact"/>
        <w:ind w:firstLine="420" w:firstLineChars="200"/>
        <w:rPr>
          <w:rFonts w:ascii="宋体" w:hAnsi="宋体"/>
          <w:i/>
          <w:szCs w:val="21"/>
        </w:rPr>
      </w:pPr>
    </w:p>
    <w:p w14:paraId="606BF1FF">
      <w:pPr>
        <w:spacing w:line="600" w:lineRule="exact"/>
        <w:ind w:firstLine="420" w:firstLineChars="200"/>
        <w:rPr>
          <w:rFonts w:ascii="宋体" w:hAnsi="宋体"/>
          <w:i/>
          <w:szCs w:val="21"/>
        </w:rPr>
      </w:pPr>
    </w:p>
    <w:p w14:paraId="645CA44D">
      <w:pPr>
        <w:spacing w:line="600" w:lineRule="exact"/>
        <w:ind w:firstLine="420" w:firstLineChars="200"/>
        <w:rPr>
          <w:rFonts w:ascii="宋体" w:hAnsi="宋体"/>
          <w:i/>
          <w:szCs w:val="21"/>
        </w:rPr>
      </w:pPr>
    </w:p>
    <w:p w14:paraId="20C94496">
      <w:pPr>
        <w:spacing w:line="600" w:lineRule="exact"/>
        <w:ind w:firstLine="420" w:firstLineChars="200"/>
        <w:rPr>
          <w:rFonts w:ascii="宋体" w:hAnsi="宋体"/>
          <w:i/>
          <w:szCs w:val="21"/>
        </w:rPr>
      </w:pPr>
    </w:p>
    <w:p w14:paraId="40880F75">
      <w:pPr>
        <w:spacing w:line="600" w:lineRule="exact"/>
        <w:ind w:firstLine="420" w:firstLineChars="200"/>
        <w:rPr>
          <w:rFonts w:ascii="宋体" w:hAnsi="宋体"/>
          <w:i/>
          <w:szCs w:val="21"/>
        </w:rPr>
      </w:pPr>
    </w:p>
    <w:p w14:paraId="2F00AAC4">
      <w:pPr>
        <w:spacing w:line="600" w:lineRule="exact"/>
        <w:ind w:firstLine="420" w:firstLineChars="200"/>
        <w:rPr>
          <w:rFonts w:ascii="宋体" w:hAnsi="宋体"/>
          <w:i/>
          <w:szCs w:val="21"/>
        </w:rPr>
      </w:pPr>
    </w:p>
    <w:p w14:paraId="41A38A64">
      <w:pPr>
        <w:spacing w:line="600" w:lineRule="exact"/>
        <w:ind w:firstLine="420" w:firstLineChars="200"/>
        <w:rPr>
          <w:rFonts w:ascii="宋体" w:hAnsi="宋体"/>
          <w:i/>
          <w:szCs w:val="21"/>
        </w:rPr>
      </w:pPr>
    </w:p>
    <w:p w14:paraId="3B8B7F46">
      <w:pPr>
        <w:spacing w:line="600" w:lineRule="exact"/>
        <w:ind w:firstLine="420" w:firstLineChars="200"/>
        <w:rPr>
          <w:rFonts w:ascii="宋体" w:hAnsi="宋体"/>
          <w:i/>
          <w:szCs w:val="21"/>
        </w:rPr>
      </w:pPr>
    </w:p>
    <w:p w14:paraId="36BBB5A8">
      <w:pPr>
        <w:spacing w:line="600" w:lineRule="exact"/>
        <w:rPr>
          <w:rFonts w:ascii="宋体" w:hAnsi="宋体"/>
          <w:szCs w:val="21"/>
        </w:rPr>
      </w:pPr>
    </w:p>
    <w:p w14:paraId="02868135"/>
    <w:sectPr>
      <w:headerReference r:id="rId8" w:type="default"/>
      <w:footerReference r:id="rId9"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38BF3">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D536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2D536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7514">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62E19">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6662E19">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E7EA">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264</w:t>
    </w:r>
    <w:r>
      <w:fldChar w:fldCharType="end"/>
    </w:r>
  </w:p>
  <w:p w14:paraId="00C8035B">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FCB32">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AF423">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75AF423">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6E97388">
      <w:pPr>
        <w:pStyle w:val="14"/>
        <w:ind w:firstLine="360" w:firstLineChars="200"/>
        <w:rPr>
          <w:rFonts w:ascii="Times New Roman" w:hAnsi="Times New Roman" w:cs="Times New Roman"/>
          <w:lang w:eastAsia="zh-CN"/>
        </w:rPr>
      </w:pPr>
      <w:r>
        <w:rPr>
          <w:rStyle w:val="20"/>
        </w:rPr>
        <w:footnoteRef/>
      </w:r>
      <w:r>
        <w:rPr>
          <w:rFonts w:ascii="Times New Roman" w:hAnsi="Times New Roman" w:cs="Times New Roman"/>
          <w:lang w:eastAsia="zh-CN"/>
        </w:rPr>
        <w:t>“</w:t>
      </w:r>
      <w:r>
        <w:rPr>
          <w:rFonts w:ascii="Times New Roman" w:cs="Times New Roman"/>
          <w:lang w:eastAsia="zh-CN"/>
        </w:rPr>
        <w:t>总价</w:t>
      </w:r>
      <w:r>
        <w:rPr>
          <w:rFonts w:hint="eastAsia" w:ascii="宋体" w:hAnsi="宋体" w:eastAsia="宋体" w:cs="宋体"/>
          <w:lang w:val="en-US" w:eastAsia="zh-CN"/>
        </w:rPr>
        <w:t>1</w:t>
      </w:r>
      <w:r>
        <w:rPr>
          <w:rFonts w:hint="eastAsia" w:ascii="宋体" w:hAnsi="宋体" w:eastAsia="宋体" w:cs="宋体"/>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w:t>
      </w:r>
    </w:p>
    <w:p w14:paraId="2969B5B8">
      <w:pPr>
        <w:pStyle w:val="14"/>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F93CD">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EF8B3">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611F5"/>
    <w:multiLevelType w:val="singleLevel"/>
    <w:tmpl w:val="F4F611F5"/>
    <w:lvl w:ilvl="0" w:tentative="0">
      <w:start w:val="3"/>
      <w:numFmt w:val="chineseCounting"/>
      <w:suff w:val="nothing"/>
      <w:lvlText w:val="%1、"/>
      <w:lvlJc w:val="left"/>
      <w:rPr>
        <w:rFonts w:hint="eastAsia"/>
      </w:rPr>
    </w:lvl>
  </w:abstractNum>
  <w:abstractNum w:abstractNumId="1">
    <w:nsid w:val="0969AA88"/>
    <w:multiLevelType w:val="singleLevel"/>
    <w:tmpl w:val="0969AA88"/>
    <w:lvl w:ilvl="0" w:tentative="0">
      <w:start w:val="4"/>
      <w:numFmt w:val="chineseCounting"/>
      <w:suff w:val="nothing"/>
      <w:lvlText w:val="%1、"/>
      <w:lvlJc w:val="left"/>
      <w:rPr>
        <w:rFonts w:hint="eastAsia"/>
      </w:rPr>
    </w:lvl>
  </w:abstractNum>
  <w:abstractNum w:abstractNumId="2">
    <w:nsid w:val="62782BA5"/>
    <w:multiLevelType w:val="singleLevel"/>
    <w:tmpl w:val="62782BA5"/>
    <w:lvl w:ilvl="0" w:tentative="0">
      <w:start w:val="2"/>
      <w:numFmt w:val="chineseCounting"/>
      <w:suff w:val="nothing"/>
      <w:lvlText w:val="（%1）"/>
      <w:lvlJc w:val="left"/>
      <w:rPr>
        <w:rFonts w:hint="eastAsia"/>
      </w:rPr>
    </w:lvl>
  </w:abstractNum>
  <w:abstractNum w:abstractNumId="3">
    <w:nsid w:val="736BEB8A"/>
    <w:multiLevelType w:val="singleLevel"/>
    <w:tmpl w:val="736BEB8A"/>
    <w:lvl w:ilvl="0" w:tentative="0">
      <w:start w:val="5"/>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ZjJmNjhlMGM3NjcwYWQ1NTMzZGNhMjFkNDUxNzQifQ=="/>
  </w:docVars>
  <w:rsids>
    <w:rsidRoot w:val="7A0B7FFC"/>
    <w:rsid w:val="0009020A"/>
    <w:rsid w:val="000D2413"/>
    <w:rsid w:val="000D5E46"/>
    <w:rsid w:val="001C70BF"/>
    <w:rsid w:val="00291BF4"/>
    <w:rsid w:val="00331B6A"/>
    <w:rsid w:val="0038736D"/>
    <w:rsid w:val="004C332C"/>
    <w:rsid w:val="005741AB"/>
    <w:rsid w:val="006050BE"/>
    <w:rsid w:val="00636F4B"/>
    <w:rsid w:val="006864BB"/>
    <w:rsid w:val="007374F5"/>
    <w:rsid w:val="009173FE"/>
    <w:rsid w:val="00931D5E"/>
    <w:rsid w:val="009F3863"/>
    <w:rsid w:val="00B57FDC"/>
    <w:rsid w:val="00B837CF"/>
    <w:rsid w:val="00C250C7"/>
    <w:rsid w:val="00F67506"/>
    <w:rsid w:val="024A3656"/>
    <w:rsid w:val="0261601A"/>
    <w:rsid w:val="0280359A"/>
    <w:rsid w:val="040406E3"/>
    <w:rsid w:val="047D0203"/>
    <w:rsid w:val="06E4141A"/>
    <w:rsid w:val="07347FFB"/>
    <w:rsid w:val="07902E6E"/>
    <w:rsid w:val="0925709B"/>
    <w:rsid w:val="09950C0D"/>
    <w:rsid w:val="0B6309EA"/>
    <w:rsid w:val="0B9919EB"/>
    <w:rsid w:val="0BBA225D"/>
    <w:rsid w:val="0C293676"/>
    <w:rsid w:val="0F035BE8"/>
    <w:rsid w:val="10266826"/>
    <w:rsid w:val="104A0A93"/>
    <w:rsid w:val="112A3D05"/>
    <w:rsid w:val="12AE5BEB"/>
    <w:rsid w:val="139875F1"/>
    <w:rsid w:val="16F00564"/>
    <w:rsid w:val="19AB79E5"/>
    <w:rsid w:val="1A8B425C"/>
    <w:rsid w:val="1ACF39E1"/>
    <w:rsid w:val="1B806F4B"/>
    <w:rsid w:val="1BE75B4A"/>
    <w:rsid w:val="1DDD2CE9"/>
    <w:rsid w:val="200A153F"/>
    <w:rsid w:val="26D8284B"/>
    <w:rsid w:val="286227E7"/>
    <w:rsid w:val="2A795B37"/>
    <w:rsid w:val="2AD5250D"/>
    <w:rsid w:val="2B3715E0"/>
    <w:rsid w:val="2F120B2A"/>
    <w:rsid w:val="2F9A1AB6"/>
    <w:rsid w:val="31AC3FD8"/>
    <w:rsid w:val="32592937"/>
    <w:rsid w:val="36CD7576"/>
    <w:rsid w:val="39745ECF"/>
    <w:rsid w:val="3D3A0BF2"/>
    <w:rsid w:val="3D8D22CE"/>
    <w:rsid w:val="3DAD7F03"/>
    <w:rsid w:val="3E194550"/>
    <w:rsid w:val="3E4B0967"/>
    <w:rsid w:val="3F05037B"/>
    <w:rsid w:val="438F11EC"/>
    <w:rsid w:val="44B91270"/>
    <w:rsid w:val="46CC3CE0"/>
    <w:rsid w:val="484A7ADB"/>
    <w:rsid w:val="485D3949"/>
    <w:rsid w:val="4A523945"/>
    <w:rsid w:val="4C0E5210"/>
    <w:rsid w:val="4DF72B6C"/>
    <w:rsid w:val="4F336286"/>
    <w:rsid w:val="51382C66"/>
    <w:rsid w:val="517B2107"/>
    <w:rsid w:val="54686ED9"/>
    <w:rsid w:val="54F507E9"/>
    <w:rsid w:val="571A57BC"/>
    <w:rsid w:val="57D65782"/>
    <w:rsid w:val="583F780C"/>
    <w:rsid w:val="58BB51C0"/>
    <w:rsid w:val="5914004C"/>
    <w:rsid w:val="597A31DB"/>
    <w:rsid w:val="59B0169C"/>
    <w:rsid w:val="5A5F051A"/>
    <w:rsid w:val="5A7F131A"/>
    <w:rsid w:val="5C681911"/>
    <w:rsid w:val="5EAA375D"/>
    <w:rsid w:val="5EB1604E"/>
    <w:rsid w:val="5ECE796A"/>
    <w:rsid w:val="5EE82E2B"/>
    <w:rsid w:val="60193217"/>
    <w:rsid w:val="61C7080B"/>
    <w:rsid w:val="623C0605"/>
    <w:rsid w:val="63E5333B"/>
    <w:rsid w:val="649D538C"/>
    <w:rsid w:val="69633B73"/>
    <w:rsid w:val="6B11369F"/>
    <w:rsid w:val="6C243B9D"/>
    <w:rsid w:val="6CC65061"/>
    <w:rsid w:val="70181076"/>
    <w:rsid w:val="70C31187"/>
    <w:rsid w:val="731F19EE"/>
    <w:rsid w:val="74C270B3"/>
    <w:rsid w:val="753914D7"/>
    <w:rsid w:val="7568365F"/>
    <w:rsid w:val="764A4AD5"/>
    <w:rsid w:val="775036C9"/>
    <w:rsid w:val="77817C09"/>
    <w:rsid w:val="7A0B7FFC"/>
    <w:rsid w:val="7ABD1A03"/>
    <w:rsid w:val="7CBE0FE7"/>
    <w:rsid w:val="7D7702B1"/>
    <w:rsid w:val="7E6169DE"/>
    <w:rsid w:val="7F8A14BF"/>
    <w:rsid w:val="7FDA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Body Text"/>
    <w:basedOn w:val="1"/>
    <w:next w:val="1"/>
    <w:qFormat/>
    <w:uiPriority w:val="0"/>
    <w:pPr>
      <w:spacing w:after="120"/>
    </w:pPr>
  </w:style>
  <w:style w:type="paragraph" w:styleId="8">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qFormat/>
    <w:uiPriority w:val="0"/>
    <w:pPr>
      <w:widowControl/>
      <w:jc w:val="center"/>
    </w:pPr>
    <w:rPr>
      <w:kern w:val="0"/>
      <w:sz w:val="20"/>
      <w:u w:val="single"/>
      <w:lang w:eastAsia="en-US"/>
    </w:rPr>
  </w:style>
  <w:style w:type="paragraph" w:styleId="14">
    <w:name w:val="footnote text"/>
    <w:basedOn w:val="1"/>
    <w:qFormat/>
    <w:uiPriority w:val="0"/>
    <w:pPr>
      <w:snapToGrid w:val="0"/>
      <w:jc w:val="left"/>
    </w:pPr>
    <w:rPr>
      <w:sz w:val="18"/>
      <w:szCs w:val="18"/>
    </w:rPr>
  </w:style>
  <w:style w:type="paragraph" w:styleId="15">
    <w:name w:val="Body Text First Indent"/>
    <w:basedOn w:val="7"/>
    <w:unhideWhenUsed/>
    <w:qFormat/>
    <w:uiPriority w:val="99"/>
    <w:pPr>
      <w:spacing w:line="275" w:lineRule="atLeast"/>
      <w:ind w:firstLine="420"/>
      <w:textAlignment w:val="baseline"/>
    </w:pPr>
    <w:rPr>
      <w:rFonts w:hAnsi="Calibri" w:eastAsia="楷体_GB2312"/>
      <w:szCs w:val="20"/>
    </w:rPr>
  </w:style>
  <w:style w:type="character" w:styleId="18">
    <w:name w:val="page number"/>
    <w:basedOn w:val="17"/>
    <w:qFormat/>
    <w:uiPriority w:val="0"/>
  </w:style>
  <w:style w:type="character" w:styleId="19">
    <w:name w:val="annotation reference"/>
    <w:qFormat/>
    <w:uiPriority w:val="0"/>
    <w:rPr>
      <w:sz w:val="21"/>
      <w:szCs w:val="21"/>
    </w:rPr>
  </w:style>
  <w:style w:type="character" w:styleId="20">
    <w:name w:val="footnote reference"/>
    <w:qFormat/>
    <w:uiPriority w:val="0"/>
    <w:rPr>
      <w:vertAlign w:val="superscript"/>
    </w:rPr>
  </w:style>
  <w:style w:type="paragraph" w:customStyle="1" w:styleId="21">
    <w:name w:val="目录 53"/>
    <w:next w:val="1"/>
    <w:qFormat/>
    <w:uiPriority w:val="99"/>
    <w:pPr>
      <w:wordWrap w:val="0"/>
      <w:ind w:left="1275"/>
      <w:jc w:val="both"/>
    </w:pPr>
    <w:rPr>
      <w:rFonts w:ascii="Calibri" w:hAnsi="Calibri" w:eastAsia="宋体" w:cs="Times New Roman"/>
      <w:sz w:val="21"/>
      <w:lang w:val="en-US" w:eastAsia="zh-CN" w:bidi="ar-SA"/>
    </w:rPr>
  </w:style>
  <w:style w:type="paragraph" w:customStyle="1" w:styleId="22">
    <w:name w:val="_Style 56"/>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
    <w:name w:val="pa-34"/>
    <w:basedOn w:val="1"/>
    <w:qFormat/>
    <w:uiPriority w:val="0"/>
    <w:pPr>
      <w:widowControl/>
      <w:spacing w:line="360" w:lineRule="atLeast"/>
      <w:ind w:firstLine="420"/>
      <w:jc w:val="left"/>
    </w:pPr>
    <w:rPr>
      <w:rFonts w:ascii="宋体" w:hAnsi="宋体" w:cs="宋体"/>
      <w:kern w:val="0"/>
      <w:sz w:val="24"/>
    </w:rPr>
  </w:style>
  <w:style w:type="paragraph" w:customStyle="1" w:styleId="24">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25">
    <w:name w:val="正  文"/>
    <w:basedOn w:val="1"/>
    <w:qFormat/>
    <w:uiPriority w:val="0"/>
    <w:pPr>
      <w:spacing w:line="360" w:lineRule="auto"/>
      <w:ind w:firstLine="200" w:firstLineChars="200"/>
    </w:pPr>
    <w:rPr>
      <w:rFonts w:ascii="宋体" w:hAnsi="Calibri"/>
      <w:sz w:val="24"/>
    </w:rPr>
  </w:style>
  <w:style w:type="paragraph" w:customStyle="1" w:styleId="26">
    <w:name w:val="列出段落11"/>
    <w:basedOn w:val="1"/>
    <w:qFormat/>
    <w:uiPriority w:val="0"/>
    <w:pPr>
      <w:ind w:firstLine="420" w:firstLineChars="200"/>
    </w:pPr>
    <w:rPr>
      <w:sz w:val="28"/>
      <w:szCs w:val="28"/>
    </w:rPr>
  </w:style>
  <w:style w:type="paragraph" w:customStyle="1" w:styleId="27">
    <w:name w:val="List Paragraph1"/>
    <w:basedOn w:val="1"/>
    <w:qFormat/>
    <w:uiPriority w:val="99"/>
    <w:pPr>
      <w:ind w:firstLine="420" w:firstLineChars="2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12218</Words>
  <Characters>13553</Characters>
  <Lines>337</Lines>
  <Paragraphs>95</Paragraphs>
  <TotalTime>14</TotalTime>
  <ScaleCrop>false</ScaleCrop>
  <LinksUpToDate>false</LinksUpToDate>
  <CharactersWithSpaces>13990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2022-06-29T02:59:00Z</dcterms:created>
  <dc:creator>A</dc:creator>
  <cp:lastModifiedBy>七彩小马母婴店</cp:lastModifiedBy>
  <cp:lastPrinted>2024-12-19T09:33:00Z</cp:lastPrinted>
  <dcterms:modified xsi:type="dcterms:W3CDTF">2024-12-25T08:29:16Z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9911A45B205F4C56A42A56A58D960B9A</vt:lpwstr>
  </property>
</Properties>
</file>