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pacing w:line="800" w:lineRule="exact"/>
        <w:ind w:firstLine="0" w:firstLineChars="0"/>
        <w:jc w:val="both"/>
        <w:rPr>
          <w:rFonts w:hint="eastAsia" w:ascii="宋体" w:hAnsi="宋体" w:cs="宋体"/>
          <w:b/>
          <w:snapToGrid w:val="0"/>
          <w:color w:val="auto"/>
          <w:kern w:val="0"/>
          <w:sz w:val="52"/>
          <w:szCs w:val="52"/>
          <w:highlight w:val="none"/>
          <w:lang w:eastAsia="zh-CN"/>
        </w:rPr>
      </w:pPr>
      <w:bookmarkStart w:id="0" w:name="_Toc287620665"/>
    </w:p>
    <w:p>
      <w:pPr>
        <w:pStyle w:val="19"/>
        <w:spacing w:line="800" w:lineRule="exact"/>
        <w:ind w:firstLine="0" w:firstLineChars="0"/>
        <w:jc w:val="center"/>
        <w:rPr>
          <w:rFonts w:hint="default" w:ascii="宋体" w:hAnsi="宋体" w:eastAsia="宋体" w:cs="宋体"/>
          <w:b/>
          <w:snapToGrid w:val="0"/>
          <w:color w:val="auto"/>
          <w:kern w:val="0"/>
          <w:sz w:val="52"/>
          <w:szCs w:val="52"/>
          <w:highlight w:val="none"/>
          <w:lang w:eastAsia="zh-CN"/>
        </w:rPr>
      </w:pPr>
      <w:r>
        <w:rPr>
          <w:rFonts w:hint="default" w:ascii="宋体" w:hAnsi="宋体" w:cs="宋体"/>
          <w:b/>
          <w:snapToGrid w:val="0"/>
          <w:color w:val="auto"/>
          <w:kern w:val="0"/>
          <w:sz w:val="52"/>
          <w:szCs w:val="52"/>
          <w:highlight w:val="none"/>
          <w:lang w:eastAsia="zh-CN"/>
        </w:rPr>
        <w:t>安居古村镇保护修缮工程（王翰林厢房）</w:t>
      </w:r>
    </w:p>
    <w:p>
      <w:pPr>
        <w:autoSpaceDE w:val="0"/>
        <w:autoSpaceDN w:val="0"/>
        <w:adjustRightInd w:val="0"/>
        <w:snapToGrid w:val="0"/>
        <w:spacing w:line="360" w:lineRule="auto"/>
        <w:rPr>
          <w:rFonts w:ascii="宋体" w:hAnsi="宋体" w:cs="宋体"/>
          <w:b/>
          <w:color w:val="auto"/>
          <w:kern w:val="0"/>
          <w:sz w:val="24"/>
          <w:highlight w:val="none"/>
        </w:rPr>
      </w:pPr>
    </w:p>
    <w:p>
      <w:pPr>
        <w:autoSpaceDE w:val="0"/>
        <w:autoSpaceDN w:val="0"/>
        <w:adjustRightInd w:val="0"/>
        <w:snapToGrid w:val="0"/>
        <w:spacing w:line="360" w:lineRule="auto"/>
        <w:jc w:val="center"/>
        <w:rPr>
          <w:rFonts w:ascii="宋体" w:hAnsi="宋体" w:cs="宋体"/>
          <w:b/>
          <w:color w:val="auto"/>
          <w:kern w:val="0"/>
          <w:sz w:val="24"/>
          <w:highlight w:val="none"/>
        </w:rPr>
      </w:pPr>
    </w:p>
    <w:p>
      <w:pPr>
        <w:autoSpaceDE w:val="0"/>
        <w:autoSpaceDN w:val="0"/>
        <w:adjustRightInd w:val="0"/>
        <w:snapToGrid w:val="0"/>
        <w:spacing w:line="360" w:lineRule="auto"/>
        <w:jc w:val="center"/>
        <w:rPr>
          <w:rFonts w:ascii="宋体" w:hAnsi="宋体" w:cs="宋体"/>
          <w:b/>
          <w:color w:val="auto"/>
          <w:kern w:val="0"/>
          <w:sz w:val="24"/>
          <w:highlight w:val="none"/>
        </w:rPr>
      </w:pPr>
    </w:p>
    <w:p>
      <w:pPr>
        <w:autoSpaceDE w:val="0"/>
        <w:autoSpaceDN w:val="0"/>
        <w:adjustRightInd w:val="0"/>
        <w:snapToGrid w:val="0"/>
        <w:spacing w:line="360" w:lineRule="auto"/>
        <w:jc w:val="center"/>
        <w:rPr>
          <w:rFonts w:ascii="宋体" w:hAnsi="宋体" w:cs="宋体"/>
          <w:b/>
          <w:color w:val="auto"/>
          <w:kern w:val="0"/>
          <w:sz w:val="24"/>
          <w:highlight w:val="none"/>
        </w:rPr>
      </w:pPr>
    </w:p>
    <w:p>
      <w:pPr>
        <w:autoSpaceDE w:val="0"/>
        <w:autoSpaceDN w:val="0"/>
        <w:adjustRightInd w:val="0"/>
        <w:snapToGrid w:val="0"/>
        <w:spacing w:line="360" w:lineRule="auto"/>
        <w:jc w:val="center"/>
        <w:rPr>
          <w:rFonts w:ascii="宋体" w:hAnsi="宋体" w:cs="宋体"/>
          <w:b/>
          <w:color w:val="auto"/>
          <w:kern w:val="0"/>
          <w:sz w:val="24"/>
          <w:highlight w:val="none"/>
        </w:rPr>
      </w:pPr>
    </w:p>
    <w:p>
      <w:pPr>
        <w:autoSpaceDE w:val="0"/>
        <w:autoSpaceDN w:val="0"/>
        <w:adjustRightInd w:val="0"/>
        <w:snapToGrid w:val="0"/>
        <w:spacing w:line="360" w:lineRule="auto"/>
        <w:jc w:val="center"/>
        <w:rPr>
          <w:rFonts w:ascii="宋体" w:hAnsi="宋体" w:cs="宋体"/>
          <w:b/>
          <w:color w:val="auto"/>
          <w:kern w:val="0"/>
          <w:sz w:val="24"/>
          <w:highlight w:val="none"/>
        </w:rPr>
      </w:pPr>
    </w:p>
    <w:p>
      <w:pPr>
        <w:pStyle w:val="2"/>
        <w:rPr>
          <w:color w:val="auto"/>
          <w:highlight w:val="none"/>
        </w:rPr>
      </w:pPr>
    </w:p>
    <w:p>
      <w:pPr>
        <w:pStyle w:val="3"/>
        <w:rPr>
          <w:color w:val="auto"/>
          <w:highlight w:val="none"/>
        </w:rPr>
      </w:pPr>
    </w:p>
    <w:p>
      <w:pPr>
        <w:autoSpaceDE w:val="0"/>
        <w:autoSpaceDN w:val="0"/>
        <w:adjustRightInd w:val="0"/>
        <w:snapToGrid w:val="0"/>
        <w:spacing w:line="360" w:lineRule="auto"/>
        <w:jc w:val="center"/>
        <w:rPr>
          <w:rFonts w:ascii="宋体" w:hAnsi="宋体" w:cs="宋体"/>
          <w:b/>
          <w:color w:val="auto"/>
          <w:kern w:val="0"/>
          <w:sz w:val="24"/>
          <w:highlight w:val="none"/>
        </w:rPr>
      </w:pPr>
    </w:p>
    <w:p>
      <w:pPr>
        <w:autoSpaceDE w:val="0"/>
        <w:autoSpaceDN w:val="0"/>
        <w:adjustRightInd w:val="0"/>
        <w:snapToGrid w:val="0"/>
        <w:spacing w:line="360" w:lineRule="auto"/>
        <w:jc w:val="center"/>
        <w:rPr>
          <w:rFonts w:ascii="宋体" w:hAnsi="宋体" w:cs="宋体"/>
          <w:b/>
          <w:color w:val="auto"/>
          <w:kern w:val="0"/>
          <w:sz w:val="100"/>
          <w:szCs w:val="100"/>
          <w:highlight w:val="none"/>
        </w:rPr>
      </w:pPr>
      <w:r>
        <w:rPr>
          <w:rFonts w:hint="eastAsia" w:ascii="宋体" w:hAnsi="宋体" w:cs="宋体"/>
          <w:b/>
          <w:color w:val="auto"/>
          <w:kern w:val="0"/>
          <w:sz w:val="100"/>
          <w:szCs w:val="100"/>
          <w:highlight w:val="none"/>
          <w:lang w:val="en-US" w:eastAsia="zh-CN"/>
        </w:rPr>
        <w:t>竞争性比选</w:t>
      </w:r>
      <w:r>
        <w:rPr>
          <w:rFonts w:hint="eastAsia" w:ascii="宋体" w:hAnsi="宋体" w:cs="宋体"/>
          <w:b/>
          <w:color w:val="auto"/>
          <w:kern w:val="0"/>
          <w:sz w:val="100"/>
          <w:szCs w:val="100"/>
          <w:highlight w:val="none"/>
        </w:rPr>
        <w:t>文件</w:t>
      </w:r>
    </w:p>
    <w:p>
      <w:pPr>
        <w:autoSpaceDE w:val="0"/>
        <w:autoSpaceDN w:val="0"/>
        <w:adjustRightInd w:val="0"/>
        <w:snapToGrid w:val="0"/>
        <w:spacing w:line="360" w:lineRule="auto"/>
        <w:jc w:val="center"/>
        <w:rPr>
          <w:rFonts w:hint="default" w:ascii="宋体" w:hAnsi="宋体" w:cs="宋体"/>
          <w:b/>
          <w:color w:val="auto"/>
          <w:sz w:val="28"/>
          <w:szCs w:val="28"/>
          <w:highlight w:val="none"/>
          <w:lang w:val="en-US"/>
        </w:rPr>
      </w:pPr>
    </w:p>
    <w:p>
      <w:pPr>
        <w:autoSpaceDE w:val="0"/>
        <w:autoSpaceDN w:val="0"/>
        <w:adjustRightInd w:val="0"/>
        <w:snapToGrid w:val="0"/>
        <w:spacing w:line="360" w:lineRule="auto"/>
        <w:rPr>
          <w:rFonts w:ascii="宋体" w:hAnsi="宋体" w:cs="宋体"/>
          <w:b/>
          <w:color w:val="auto"/>
          <w:sz w:val="28"/>
          <w:szCs w:val="28"/>
          <w:highlight w:val="none"/>
        </w:rPr>
      </w:pPr>
    </w:p>
    <w:p>
      <w:pPr>
        <w:pStyle w:val="2"/>
        <w:rPr>
          <w:color w:val="auto"/>
          <w:highlight w:val="none"/>
        </w:rPr>
      </w:pPr>
    </w:p>
    <w:p>
      <w:pPr>
        <w:autoSpaceDE w:val="0"/>
        <w:autoSpaceDN w:val="0"/>
        <w:adjustRightInd w:val="0"/>
        <w:snapToGrid w:val="0"/>
        <w:spacing w:line="360" w:lineRule="auto"/>
        <w:jc w:val="center"/>
        <w:rPr>
          <w:rFonts w:ascii="宋体" w:hAnsi="宋体" w:cs="宋体"/>
          <w:b/>
          <w:color w:val="auto"/>
          <w:sz w:val="28"/>
          <w:szCs w:val="28"/>
          <w:highlight w:val="none"/>
        </w:rPr>
      </w:pPr>
    </w:p>
    <w:p>
      <w:pPr>
        <w:autoSpaceDE w:val="0"/>
        <w:autoSpaceDN w:val="0"/>
        <w:adjustRightInd w:val="0"/>
        <w:snapToGrid w:val="0"/>
        <w:spacing w:line="360" w:lineRule="auto"/>
        <w:jc w:val="center"/>
        <w:rPr>
          <w:rFonts w:ascii="宋体" w:hAnsi="宋体" w:cs="宋体"/>
          <w:b/>
          <w:color w:val="auto"/>
          <w:kern w:val="0"/>
          <w:sz w:val="24"/>
          <w:highlight w:val="none"/>
        </w:rPr>
      </w:pPr>
    </w:p>
    <w:p>
      <w:pPr>
        <w:tabs>
          <w:tab w:val="left" w:pos="6219"/>
        </w:tabs>
        <w:autoSpaceDE w:val="0"/>
        <w:autoSpaceDN w:val="0"/>
        <w:adjustRightInd w:val="0"/>
        <w:snapToGrid w:val="0"/>
        <w:spacing w:line="360" w:lineRule="auto"/>
        <w:ind w:firstLine="562" w:firstLineChars="200"/>
        <w:rPr>
          <w:rFonts w:ascii="宋体" w:hAnsi="宋体" w:cs="宋体"/>
          <w:b/>
          <w:color w:val="auto"/>
          <w:w w:val="99"/>
          <w:kern w:val="0"/>
          <w:sz w:val="28"/>
          <w:szCs w:val="28"/>
          <w:highlight w:val="none"/>
        </w:rPr>
      </w:pPr>
      <w:r>
        <w:rPr>
          <w:rFonts w:hint="eastAsia" w:ascii="宋体" w:hAnsi="宋体" w:cs="宋体"/>
          <w:b/>
          <w:color w:val="auto"/>
          <w:sz w:val="28"/>
          <w:szCs w:val="28"/>
          <w:highlight w:val="none"/>
          <w:lang w:val="en-US" w:eastAsia="zh-CN"/>
        </w:rPr>
        <w:t>比   选</w:t>
      </w:r>
      <w:r>
        <w:rPr>
          <w:rFonts w:hint="eastAsia" w:ascii="宋体" w:hAnsi="宋体" w:cs="宋体"/>
          <w:b/>
          <w:color w:val="auto"/>
          <w:sz w:val="28"/>
          <w:szCs w:val="28"/>
          <w:highlight w:val="none"/>
        </w:rPr>
        <w:t xml:space="preserve">   人：</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eastAsia="zh-CN"/>
        </w:rPr>
        <w:t>重庆安居古城华夏文化旅游发展有限公司</w:t>
      </w:r>
      <w:r>
        <w:rPr>
          <w:rFonts w:hint="eastAsia" w:ascii="宋体" w:hAnsi="宋体" w:cs="宋体"/>
          <w:b/>
          <w:color w:val="auto"/>
          <w:sz w:val="28"/>
          <w:szCs w:val="28"/>
          <w:highlight w:val="none"/>
          <w:u w:val="single"/>
        </w:rPr>
        <w:t xml:space="preserve">  </w:t>
      </w:r>
      <w:r>
        <w:rPr>
          <w:rFonts w:hint="eastAsia" w:ascii="宋体" w:hAnsi="宋体" w:cs="宋体"/>
          <w:b/>
          <w:color w:val="auto"/>
          <w:w w:val="99"/>
          <w:kern w:val="0"/>
          <w:sz w:val="28"/>
          <w:szCs w:val="28"/>
          <w:highlight w:val="none"/>
        </w:rPr>
        <w:t>（盖单位章）</w:t>
      </w:r>
    </w:p>
    <w:p>
      <w:pPr>
        <w:autoSpaceDE w:val="0"/>
        <w:autoSpaceDN w:val="0"/>
        <w:adjustRightInd w:val="0"/>
        <w:spacing w:before="73" w:line="360" w:lineRule="auto"/>
        <w:ind w:firstLine="562" w:firstLineChars="200"/>
        <w:rPr>
          <w:rFonts w:ascii="宋体" w:hAnsi="宋体" w:cs="宋体"/>
          <w:b/>
          <w:color w:val="auto"/>
          <w:sz w:val="28"/>
          <w:szCs w:val="28"/>
          <w:highlight w:val="none"/>
        </w:rPr>
      </w:pPr>
      <w:r>
        <w:rPr>
          <w:rFonts w:hint="eastAsia" w:ascii="宋体" w:hAnsi="宋体" w:cs="宋体"/>
          <w:b/>
          <w:color w:val="auto"/>
          <w:sz w:val="28"/>
          <w:szCs w:val="28"/>
          <w:highlight w:val="none"/>
          <w:lang w:eastAsia="zh-CN"/>
        </w:rPr>
        <w:t>比选代理机构</w:t>
      </w:r>
      <w:r>
        <w:rPr>
          <w:rFonts w:hint="eastAsia" w:ascii="宋体" w:hAnsi="宋体" w:cs="宋体"/>
          <w:b/>
          <w:color w:val="auto"/>
          <w:sz w:val="28"/>
          <w:szCs w:val="28"/>
          <w:highlight w:val="none"/>
        </w:rPr>
        <w:t>：</w:t>
      </w:r>
      <w:r>
        <w:rPr>
          <w:rFonts w:hint="eastAsia" w:ascii="宋体" w:hAnsi="宋体" w:cs="宋体"/>
          <w:b/>
          <w:color w:val="auto"/>
          <w:sz w:val="28"/>
          <w:szCs w:val="28"/>
          <w:highlight w:val="none"/>
          <w:u w:val="single"/>
        </w:rPr>
        <w:t xml:space="preserve">   </w:t>
      </w:r>
      <w:r>
        <w:rPr>
          <w:rFonts w:hint="default" w:ascii="宋体" w:hAnsi="宋体" w:cs="宋体"/>
          <w:b/>
          <w:color w:val="auto"/>
          <w:sz w:val="28"/>
          <w:szCs w:val="28"/>
          <w:highlight w:val="none"/>
          <w:u w:val="single"/>
          <w:lang w:eastAsia="zh-CN"/>
        </w:rPr>
        <w:t>重庆增泰全过程工程咨询有限公司</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（盖单位章）</w:t>
      </w:r>
    </w:p>
    <w:p>
      <w:pPr>
        <w:autoSpaceDE w:val="0"/>
        <w:autoSpaceDN w:val="0"/>
        <w:adjustRightInd w:val="0"/>
        <w:snapToGrid w:val="0"/>
        <w:spacing w:line="360" w:lineRule="auto"/>
        <w:jc w:val="left"/>
        <w:rPr>
          <w:rFonts w:ascii="宋体" w:hAnsi="宋体" w:cs="宋体"/>
          <w:b/>
          <w:color w:val="auto"/>
          <w:kern w:val="0"/>
          <w:sz w:val="28"/>
          <w:highlight w:val="none"/>
        </w:rPr>
      </w:pPr>
    </w:p>
    <w:p>
      <w:pPr>
        <w:spacing w:before="100" w:beforeAutospacing="1" w:after="100" w:afterAutospacing="1" w:line="520" w:lineRule="atLeast"/>
        <w:jc w:val="center"/>
        <w:rPr>
          <w:rFonts w:ascii="宋体" w:hAnsi="宋体" w:cs="宋体"/>
          <w:b/>
          <w:color w:val="auto"/>
          <w:w w:val="99"/>
          <w:sz w:val="28"/>
          <w:szCs w:val="28"/>
          <w:highlight w:val="none"/>
        </w:rPr>
      </w:pPr>
      <w:r>
        <w:rPr>
          <w:rFonts w:hint="eastAsia" w:ascii="宋体" w:hAnsi="宋体" w:cs="宋体"/>
          <w:b/>
          <w:color w:val="auto"/>
          <w:w w:val="99"/>
          <w:sz w:val="28"/>
          <w:szCs w:val="28"/>
          <w:highlight w:val="none"/>
        </w:rPr>
        <w:t>202</w:t>
      </w:r>
      <w:r>
        <w:rPr>
          <w:rFonts w:hint="eastAsia" w:ascii="宋体" w:hAnsi="宋体" w:cs="宋体"/>
          <w:b/>
          <w:color w:val="auto"/>
          <w:w w:val="99"/>
          <w:sz w:val="28"/>
          <w:szCs w:val="28"/>
          <w:highlight w:val="none"/>
          <w:lang w:val="en-US" w:eastAsia="zh-CN"/>
        </w:rPr>
        <w:t>4</w:t>
      </w:r>
      <w:r>
        <w:rPr>
          <w:rFonts w:hint="eastAsia" w:ascii="宋体" w:hAnsi="宋体" w:cs="宋体"/>
          <w:b/>
          <w:color w:val="auto"/>
          <w:w w:val="99"/>
          <w:sz w:val="28"/>
          <w:szCs w:val="28"/>
          <w:highlight w:val="none"/>
        </w:rPr>
        <w:t>年</w:t>
      </w:r>
      <w:r>
        <w:rPr>
          <w:rFonts w:hint="eastAsia" w:ascii="宋体" w:hAnsi="宋体" w:cs="宋体"/>
          <w:b/>
          <w:color w:val="auto"/>
          <w:w w:val="99"/>
          <w:sz w:val="28"/>
          <w:szCs w:val="28"/>
          <w:highlight w:val="none"/>
          <w:lang w:val="en-US" w:eastAsia="zh-CN"/>
        </w:rPr>
        <w:t>4</w:t>
      </w:r>
      <w:r>
        <w:rPr>
          <w:rFonts w:hint="eastAsia" w:ascii="宋体" w:hAnsi="宋体" w:cs="宋体"/>
          <w:b/>
          <w:color w:val="auto"/>
          <w:w w:val="99"/>
          <w:sz w:val="28"/>
          <w:szCs w:val="28"/>
          <w:highlight w:val="none"/>
        </w:rPr>
        <w:t>月</w:t>
      </w:r>
      <w:bookmarkStart w:id="1" w:name="_Toc15706"/>
    </w:p>
    <w:p>
      <w:pPr>
        <w:spacing w:before="100" w:beforeAutospacing="1" w:after="100" w:afterAutospacing="1" w:line="520" w:lineRule="atLeast"/>
        <w:jc w:val="center"/>
        <w:rPr>
          <w:rFonts w:ascii="宋体" w:hAnsi="宋体" w:cs="宋体"/>
          <w:b/>
          <w:color w:val="auto"/>
          <w:sz w:val="28"/>
          <w:szCs w:val="28"/>
          <w:highlight w:val="none"/>
        </w:rPr>
      </w:pPr>
      <w:r>
        <w:rPr>
          <w:rFonts w:ascii="宋体" w:hAnsi="宋体" w:cs="宋体"/>
          <w:b/>
          <w:color w:val="auto"/>
          <w:w w:val="99"/>
          <w:sz w:val="28"/>
          <w:szCs w:val="28"/>
          <w:highlight w:val="none"/>
        </w:rPr>
        <w:br w:type="page"/>
      </w:r>
    </w:p>
    <w:p>
      <w:pPr>
        <w:pStyle w:val="284"/>
        <w:jc w:val="center"/>
        <w:rPr>
          <w:rFonts w:hint="eastAsia" w:ascii="宋体" w:hAnsi="宋体" w:eastAsia="宋体" w:cs="Times New Roman"/>
          <w:b/>
          <w:bCs/>
          <w:snapToGrid w:val="0"/>
          <w:color w:val="auto"/>
          <w:kern w:val="0"/>
          <w:sz w:val="44"/>
          <w:szCs w:val="44"/>
          <w:highlight w:val="none"/>
          <w:lang w:val="en-US" w:eastAsia="zh-CN" w:bidi="ar-SA"/>
        </w:rPr>
      </w:pPr>
      <w:r>
        <w:rPr>
          <w:rFonts w:hint="eastAsia" w:ascii="宋体" w:hAnsi="宋体" w:eastAsia="宋体" w:cs="Times New Roman"/>
          <w:b/>
          <w:bCs/>
          <w:snapToGrid w:val="0"/>
          <w:color w:val="auto"/>
          <w:kern w:val="0"/>
          <w:sz w:val="44"/>
          <w:szCs w:val="44"/>
          <w:highlight w:val="none"/>
          <w:lang w:val="zh-CN" w:eastAsia="zh-CN" w:bidi="ar-SA"/>
        </w:rPr>
        <w:t>目</w:t>
      </w:r>
      <w:r>
        <w:rPr>
          <w:rFonts w:hint="eastAsia" w:ascii="宋体" w:hAnsi="宋体" w:eastAsia="宋体" w:cs="Times New Roman"/>
          <w:b/>
          <w:bCs/>
          <w:snapToGrid w:val="0"/>
          <w:color w:val="auto"/>
          <w:kern w:val="0"/>
          <w:sz w:val="44"/>
          <w:szCs w:val="44"/>
          <w:highlight w:val="none"/>
          <w:lang w:val="en-US" w:eastAsia="zh-CN" w:bidi="ar-SA"/>
        </w:rPr>
        <w:t xml:space="preserve"> </w:t>
      </w:r>
      <w:r>
        <w:rPr>
          <w:rFonts w:hint="eastAsia" w:ascii="宋体" w:hAnsi="宋体" w:eastAsia="宋体" w:cs="Times New Roman"/>
          <w:b/>
          <w:bCs/>
          <w:snapToGrid w:val="0"/>
          <w:color w:val="auto"/>
          <w:kern w:val="0"/>
          <w:sz w:val="44"/>
          <w:szCs w:val="44"/>
          <w:highlight w:val="none"/>
          <w:lang w:val="zh-CN" w:eastAsia="zh-CN" w:bidi="ar-SA"/>
        </w:rPr>
        <w:t>录</w:t>
      </w:r>
      <w:bookmarkEnd w:id="1"/>
    </w:p>
    <w:p>
      <w:pPr>
        <w:pStyle w:val="32"/>
        <w:keepNext w:val="0"/>
        <w:keepLines w:val="0"/>
        <w:pageBreakBefore w:val="0"/>
        <w:widowControl w:val="0"/>
        <w:tabs>
          <w:tab w:val="right" w:leader="dot" w:pos="9459"/>
        </w:tabs>
        <w:kinsoku/>
        <w:wordWrap/>
        <w:overflowPunct/>
        <w:topLinePunct w:val="0"/>
        <w:autoSpaceDE/>
        <w:autoSpaceDN/>
        <w:bidi w:val="0"/>
        <w:adjustRightInd/>
        <w:snapToGrid/>
        <w:spacing w:line="360" w:lineRule="auto"/>
        <w:textAlignment w:val="auto"/>
        <w:rPr>
          <w:rFonts w:asciiTheme="minorHAnsi" w:hAnsiTheme="minorHAnsi" w:eastAsiaTheme="minorEastAsia" w:cstheme="minorBidi"/>
          <w:b w:val="0"/>
          <w:bCs w:val="0"/>
          <w:caps w:val="0"/>
          <w:color w:val="auto"/>
          <w:sz w:val="24"/>
          <w:szCs w:val="24"/>
          <w:highlight w:val="none"/>
        </w:rPr>
      </w:pPr>
      <w:r>
        <w:rPr>
          <w:rFonts w:ascii="宋体" w:hAnsi="宋体"/>
          <w:color w:val="auto"/>
          <w:sz w:val="24"/>
          <w:szCs w:val="24"/>
          <w:highlight w:val="none"/>
        </w:rPr>
        <w:fldChar w:fldCharType="begin"/>
      </w:r>
      <w:r>
        <w:rPr>
          <w:rFonts w:ascii="宋体" w:hAnsi="宋体"/>
          <w:color w:val="auto"/>
          <w:sz w:val="24"/>
          <w:szCs w:val="24"/>
          <w:highlight w:val="none"/>
        </w:rPr>
        <w:instrText xml:space="preserve"> TOC \o "1-3" \h \z \u </w:instrText>
      </w:r>
      <w:r>
        <w:rPr>
          <w:rFonts w:ascii="宋体" w:hAnsi="宋体"/>
          <w:color w:val="auto"/>
          <w:sz w:val="24"/>
          <w:szCs w:val="24"/>
          <w:highlight w:val="none"/>
        </w:rPr>
        <w:fldChar w:fldCharType="separate"/>
      </w:r>
      <w:r>
        <w:rPr>
          <w:color w:val="auto"/>
          <w:sz w:val="24"/>
          <w:szCs w:val="24"/>
          <w:highlight w:val="none"/>
        </w:rPr>
        <w:fldChar w:fldCharType="begin"/>
      </w:r>
      <w:r>
        <w:rPr>
          <w:color w:val="auto"/>
          <w:sz w:val="24"/>
          <w:szCs w:val="24"/>
          <w:highlight w:val="none"/>
        </w:rPr>
        <w:instrText xml:space="preserve"> HYPERLINK \l "_Toc41899991" </w:instrText>
      </w:r>
      <w:r>
        <w:rPr>
          <w:color w:val="auto"/>
          <w:sz w:val="24"/>
          <w:szCs w:val="24"/>
          <w:highlight w:val="none"/>
        </w:rPr>
        <w:fldChar w:fldCharType="separate"/>
      </w:r>
      <w:r>
        <w:rPr>
          <w:rStyle w:val="54"/>
          <w:rFonts w:hint="eastAsia" w:ascii="宋体" w:hAnsi="宋体"/>
          <w:snapToGrid w:val="0"/>
          <w:color w:val="auto"/>
          <w:kern w:val="0"/>
          <w:sz w:val="24"/>
          <w:szCs w:val="24"/>
          <w:highlight w:val="none"/>
        </w:rPr>
        <w:t>第一章</w:t>
      </w:r>
      <w:r>
        <w:rPr>
          <w:rStyle w:val="54"/>
          <w:rFonts w:ascii="宋体" w:hAnsi="宋体"/>
          <w:snapToGrid w:val="0"/>
          <w:color w:val="auto"/>
          <w:kern w:val="0"/>
          <w:sz w:val="24"/>
          <w:szCs w:val="24"/>
          <w:highlight w:val="none"/>
        </w:rPr>
        <w:t xml:space="preserve">  </w:t>
      </w:r>
      <w:r>
        <w:rPr>
          <w:rStyle w:val="54"/>
          <w:rFonts w:hint="eastAsia" w:ascii="宋体" w:hAnsi="宋体"/>
          <w:snapToGrid w:val="0"/>
          <w:color w:val="auto"/>
          <w:kern w:val="0"/>
          <w:sz w:val="24"/>
          <w:szCs w:val="24"/>
          <w:highlight w:val="none"/>
          <w:lang w:eastAsia="zh-CN"/>
        </w:rPr>
        <w:t>比选公告</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_Toc41899991 \h </w:instrText>
      </w:r>
      <w:r>
        <w:rPr>
          <w:color w:val="auto"/>
          <w:sz w:val="24"/>
          <w:szCs w:val="24"/>
          <w:highlight w:val="none"/>
        </w:rPr>
        <w:fldChar w:fldCharType="separate"/>
      </w:r>
      <w:r>
        <w:rPr>
          <w:color w:val="auto"/>
          <w:sz w:val="24"/>
          <w:szCs w:val="24"/>
          <w:highlight w:val="none"/>
        </w:rPr>
        <w:t>3</w:t>
      </w:r>
      <w:r>
        <w:rPr>
          <w:color w:val="auto"/>
          <w:sz w:val="24"/>
          <w:szCs w:val="24"/>
          <w:highlight w:val="none"/>
        </w:rPr>
        <w:fldChar w:fldCharType="end"/>
      </w:r>
      <w:r>
        <w:rPr>
          <w:color w:val="auto"/>
          <w:sz w:val="24"/>
          <w:szCs w:val="24"/>
          <w:highlight w:val="none"/>
        </w:rPr>
        <w:fldChar w:fldCharType="end"/>
      </w:r>
    </w:p>
    <w:p>
      <w:pPr>
        <w:pStyle w:val="32"/>
        <w:keepNext w:val="0"/>
        <w:keepLines w:val="0"/>
        <w:pageBreakBefore w:val="0"/>
        <w:widowControl w:val="0"/>
        <w:tabs>
          <w:tab w:val="right" w:leader="dot" w:pos="9459"/>
        </w:tabs>
        <w:kinsoku/>
        <w:wordWrap/>
        <w:overflowPunct/>
        <w:topLinePunct w:val="0"/>
        <w:autoSpaceDE/>
        <w:autoSpaceDN/>
        <w:bidi w:val="0"/>
        <w:adjustRightInd/>
        <w:snapToGrid/>
        <w:spacing w:line="360" w:lineRule="auto"/>
        <w:textAlignment w:val="auto"/>
        <w:rPr>
          <w:rFonts w:asciiTheme="minorHAnsi" w:hAnsiTheme="minorHAnsi" w:eastAsiaTheme="minorEastAsia" w:cstheme="minorBidi"/>
          <w:b w:val="0"/>
          <w:bCs w:val="0"/>
          <w:caps w:val="0"/>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"_Toc41899999" </w:instrText>
      </w:r>
      <w:r>
        <w:rPr>
          <w:color w:val="auto"/>
          <w:sz w:val="24"/>
          <w:szCs w:val="24"/>
          <w:highlight w:val="none"/>
        </w:rPr>
        <w:fldChar w:fldCharType="separate"/>
      </w:r>
      <w:r>
        <w:rPr>
          <w:rStyle w:val="54"/>
          <w:rFonts w:hint="eastAsia" w:ascii="宋体" w:hAnsi="宋体"/>
          <w:snapToGrid w:val="0"/>
          <w:color w:val="auto"/>
          <w:kern w:val="0"/>
          <w:sz w:val="24"/>
          <w:szCs w:val="24"/>
          <w:highlight w:val="none"/>
        </w:rPr>
        <w:t>第二章</w:t>
      </w:r>
      <w:r>
        <w:rPr>
          <w:rStyle w:val="54"/>
          <w:rFonts w:ascii="宋体" w:hAnsi="宋体"/>
          <w:snapToGrid w:val="0"/>
          <w:color w:val="auto"/>
          <w:kern w:val="0"/>
          <w:sz w:val="24"/>
          <w:szCs w:val="24"/>
          <w:highlight w:val="none"/>
        </w:rPr>
        <w:t xml:space="preserve">  </w:t>
      </w:r>
      <w:r>
        <w:rPr>
          <w:rStyle w:val="54"/>
          <w:rFonts w:hint="eastAsia" w:ascii="宋体" w:hAnsi="宋体"/>
          <w:snapToGrid w:val="0"/>
          <w:color w:val="auto"/>
          <w:kern w:val="0"/>
          <w:sz w:val="24"/>
          <w:szCs w:val="24"/>
          <w:highlight w:val="none"/>
        </w:rPr>
        <w:t>投标人须知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_Toc41899999 \h </w:instrText>
      </w:r>
      <w:r>
        <w:rPr>
          <w:color w:val="auto"/>
          <w:sz w:val="24"/>
          <w:szCs w:val="24"/>
          <w:highlight w:val="none"/>
        </w:rPr>
        <w:fldChar w:fldCharType="separate"/>
      </w:r>
      <w:r>
        <w:rPr>
          <w:color w:val="auto"/>
          <w:sz w:val="24"/>
          <w:szCs w:val="24"/>
          <w:highlight w:val="none"/>
        </w:rPr>
        <w:t>4</w:t>
      </w:r>
      <w:r>
        <w:rPr>
          <w:color w:val="auto"/>
          <w:sz w:val="24"/>
          <w:szCs w:val="24"/>
          <w:highlight w:val="none"/>
        </w:rPr>
        <w:fldChar w:fldCharType="end"/>
      </w:r>
      <w:r>
        <w:rPr>
          <w:color w:val="auto"/>
          <w:sz w:val="24"/>
          <w:szCs w:val="24"/>
          <w:highlight w:val="none"/>
        </w:rPr>
        <w:fldChar w:fldCharType="end"/>
      </w:r>
    </w:p>
    <w:p>
      <w:pPr>
        <w:pStyle w:val="32"/>
        <w:keepNext w:val="0"/>
        <w:keepLines w:val="0"/>
        <w:pageBreakBefore w:val="0"/>
        <w:widowControl w:val="0"/>
        <w:tabs>
          <w:tab w:val="right" w:leader="dot" w:pos="9459"/>
        </w:tabs>
        <w:kinsoku/>
        <w:wordWrap/>
        <w:overflowPunct/>
        <w:topLinePunct w:val="0"/>
        <w:autoSpaceDE/>
        <w:autoSpaceDN/>
        <w:bidi w:val="0"/>
        <w:adjustRightInd/>
        <w:snapToGrid/>
        <w:spacing w:line="360" w:lineRule="auto"/>
        <w:textAlignment w:val="auto"/>
        <w:rPr>
          <w:rFonts w:asciiTheme="minorHAnsi" w:hAnsiTheme="minorHAnsi" w:eastAsiaTheme="minorEastAsia" w:cstheme="minorBidi"/>
          <w:b w:val="0"/>
          <w:bCs w:val="0"/>
          <w:caps w:val="0"/>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"_Toc41900052" </w:instrText>
      </w:r>
      <w:r>
        <w:rPr>
          <w:color w:val="auto"/>
          <w:sz w:val="24"/>
          <w:szCs w:val="24"/>
          <w:highlight w:val="none"/>
        </w:rPr>
        <w:fldChar w:fldCharType="separate"/>
      </w:r>
      <w:r>
        <w:rPr>
          <w:rStyle w:val="54"/>
          <w:rFonts w:hint="eastAsia" w:ascii="宋体" w:hAnsi="宋体"/>
          <w:snapToGrid w:val="0"/>
          <w:color w:val="auto"/>
          <w:kern w:val="0"/>
          <w:sz w:val="24"/>
          <w:szCs w:val="24"/>
          <w:highlight w:val="none"/>
        </w:rPr>
        <w:t>第三章</w:t>
      </w:r>
      <w:r>
        <w:rPr>
          <w:rStyle w:val="54"/>
          <w:rFonts w:ascii="宋体" w:hAnsi="宋体"/>
          <w:snapToGrid w:val="0"/>
          <w:color w:val="auto"/>
          <w:kern w:val="0"/>
          <w:sz w:val="24"/>
          <w:szCs w:val="24"/>
          <w:highlight w:val="none"/>
        </w:rPr>
        <w:t xml:space="preserve">  </w:t>
      </w:r>
      <w:r>
        <w:rPr>
          <w:rStyle w:val="54"/>
          <w:rFonts w:hint="eastAsia" w:ascii="宋体" w:hAnsi="宋体"/>
          <w:snapToGrid w:val="0"/>
          <w:color w:val="auto"/>
          <w:kern w:val="0"/>
          <w:sz w:val="24"/>
          <w:szCs w:val="24"/>
          <w:highlight w:val="none"/>
        </w:rPr>
        <w:t>评标办法（经评审的最低投标价法）</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_Toc41900052 \h </w:instrText>
      </w:r>
      <w:r>
        <w:rPr>
          <w:color w:val="auto"/>
          <w:sz w:val="24"/>
          <w:szCs w:val="24"/>
          <w:highlight w:val="none"/>
        </w:rPr>
        <w:fldChar w:fldCharType="separate"/>
      </w:r>
      <w:r>
        <w:rPr>
          <w:color w:val="auto"/>
          <w:sz w:val="24"/>
          <w:szCs w:val="24"/>
          <w:highlight w:val="none"/>
        </w:rPr>
        <w:t>25</w:t>
      </w:r>
      <w:r>
        <w:rPr>
          <w:color w:val="auto"/>
          <w:sz w:val="24"/>
          <w:szCs w:val="24"/>
          <w:highlight w:val="none"/>
        </w:rPr>
        <w:fldChar w:fldCharType="end"/>
      </w:r>
      <w:r>
        <w:rPr>
          <w:color w:val="auto"/>
          <w:sz w:val="24"/>
          <w:szCs w:val="24"/>
          <w:highlight w:val="none"/>
        </w:rPr>
        <w:fldChar w:fldCharType="end"/>
      </w:r>
    </w:p>
    <w:p>
      <w:pPr>
        <w:pStyle w:val="32"/>
        <w:keepNext w:val="0"/>
        <w:keepLines w:val="0"/>
        <w:pageBreakBefore w:val="0"/>
        <w:widowControl w:val="0"/>
        <w:tabs>
          <w:tab w:val="right" w:leader="dot" w:pos="9459"/>
        </w:tabs>
        <w:kinsoku/>
        <w:wordWrap/>
        <w:overflowPunct/>
        <w:topLinePunct w:val="0"/>
        <w:autoSpaceDE/>
        <w:autoSpaceDN/>
        <w:bidi w:val="0"/>
        <w:adjustRightInd/>
        <w:snapToGrid/>
        <w:spacing w:line="360" w:lineRule="auto"/>
        <w:textAlignment w:val="auto"/>
        <w:rPr>
          <w:rFonts w:asciiTheme="minorHAnsi" w:hAnsiTheme="minorHAnsi" w:eastAsiaTheme="minorEastAsia" w:cstheme="minorBidi"/>
          <w:b w:val="0"/>
          <w:bCs w:val="0"/>
          <w:caps w:val="0"/>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"_Toc41900064" </w:instrText>
      </w:r>
      <w:r>
        <w:rPr>
          <w:color w:val="auto"/>
          <w:sz w:val="24"/>
          <w:szCs w:val="24"/>
          <w:highlight w:val="none"/>
        </w:rPr>
        <w:fldChar w:fldCharType="separate"/>
      </w:r>
      <w:r>
        <w:rPr>
          <w:rStyle w:val="54"/>
          <w:rFonts w:hint="eastAsia" w:ascii="宋体" w:hAnsi="宋体"/>
          <w:color w:val="auto"/>
          <w:kern w:val="0"/>
          <w:sz w:val="24"/>
          <w:szCs w:val="24"/>
          <w:highlight w:val="none"/>
        </w:rPr>
        <w:t>第四章</w:t>
      </w:r>
      <w:r>
        <w:rPr>
          <w:rStyle w:val="54"/>
          <w:rFonts w:ascii="宋体" w:hAnsi="宋体"/>
          <w:color w:val="auto"/>
          <w:kern w:val="0"/>
          <w:sz w:val="24"/>
          <w:szCs w:val="24"/>
          <w:highlight w:val="none"/>
        </w:rPr>
        <w:t xml:space="preserve">  </w:t>
      </w:r>
      <w:r>
        <w:rPr>
          <w:rStyle w:val="54"/>
          <w:rFonts w:hint="eastAsia" w:ascii="宋体" w:hAnsi="宋体"/>
          <w:color w:val="auto"/>
          <w:kern w:val="0"/>
          <w:sz w:val="24"/>
          <w:szCs w:val="24"/>
          <w:highlight w:val="none"/>
        </w:rPr>
        <w:t>合同条款及格式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_Toc41900064 \h </w:instrText>
      </w:r>
      <w:r>
        <w:rPr>
          <w:color w:val="auto"/>
          <w:sz w:val="24"/>
          <w:szCs w:val="24"/>
          <w:highlight w:val="none"/>
        </w:rPr>
        <w:fldChar w:fldCharType="separate"/>
      </w:r>
      <w:r>
        <w:rPr>
          <w:color w:val="auto"/>
          <w:sz w:val="24"/>
          <w:szCs w:val="24"/>
          <w:highlight w:val="none"/>
        </w:rPr>
        <w:t>32</w:t>
      </w:r>
      <w:r>
        <w:rPr>
          <w:color w:val="auto"/>
          <w:sz w:val="24"/>
          <w:szCs w:val="24"/>
          <w:highlight w:val="none"/>
        </w:rPr>
        <w:fldChar w:fldCharType="end"/>
      </w:r>
      <w:r>
        <w:rPr>
          <w:color w:val="auto"/>
          <w:sz w:val="24"/>
          <w:szCs w:val="24"/>
          <w:highlight w:val="none"/>
        </w:rPr>
        <w:fldChar w:fldCharType="end"/>
      </w:r>
    </w:p>
    <w:p>
      <w:pPr>
        <w:pStyle w:val="32"/>
        <w:keepNext w:val="0"/>
        <w:keepLines w:val="0"/>
        <w:pageBreakBefore w:val="0"/>
        <w:widowControl w:val="0"/>
        <w:tabs>
          <w:tab w:val="right" w:leader="dot" w:pos="9459"/>
        </w:tabs>
        <w:kinsoku/>
        <w:wordWrap/>
        <w:overflowPunct/>
        <w:topLinePunct w:val="0"/>
        <w:autoSpaceDE/>
        <w:autoSpaceDN/>
        <w:bidi w:val="0"/>
        <w:adjustRightInd/>
        <w:snapToGrid/>
        <w:spacing w:line="360" w:lineRule="auto"/>
        <w:textAlignment w:val="auto"/>
        <w:rPr>
          <w:rFonts w:hint="eastAsia" w:eastAsia="宋体" w:asciiTheme="minorHAnsi" w:hAnsiTheme="minorHAnsi" w:cstheme="minorBidi"/>
          <w:b w:val="0"/>
          <w:bCs w:val="0"/>
          <w:caps w:val="0"/>
          <w:color w:val="auto"/>
          <w:sz w:val="24"/>
          <w:szCs w:val="24"/>
          <w:highlight w:val="none"/>
          <w:lang w:val="en-US" w:eastAsia="zh-CN"/>
        </w:rPr>
      </w:pPr>
      <w:r>
        <w:rPr>
          <w:color w:val="auto"/>
          <w:sz w:val="24"/>
          <w:szCs w:val="24"/>
          <w:highlight w:val="none"/>
        </w:rPr>
        <w:fldChar w:fldCharType="begin"/>
      </w:r>
      <w:r>
        <w:rPr>
          <w:color w:val="auto"/>
          <w:sz w:val="24"/>
          <w:szCs w:val="24"/>
          <w:highlight w:val="none"/>
        </w:rPr>
        <w:instrText xml:space="preserve"> HYPERLINK \l "_Toc41900067" </w:instrText>
      </w:r>
      <w:r>
        <w:rPr>
          <w:color w:val="auto"/>
          <w:sz w:val="24"/>
          <w:szCs w:val="24"/>
          <w:highlight w:val="none"/>
        </w:rPr>
        <w:fldChar w:fldCharType="separate"/>
      </w:r>
      <w:r>
        <w:rPr>
          <w:rStyle w:val="54"/>
          <w:rFonts w:hint="eastAsia" w:ascii="宋体" w:hAnsi="宋体"/>
          <w:color w:val="auto"/>
          <w:sz w:val="24"/>
          <w:szCs w:val="24"/>
          <w:highlight w:val="none"/>
        </w:rPr>
        <w:t>第五章</w:t>
      </w:r>
      <w:r>
        <w:rPr>
          <w:rStyle w:val="54"/>
          <w:rFonts w:ascii="宋体" w:hAnsi="宋体"/>
          <w:color w:val="auto"/>
          <w:sz w:val="24"/>
          <w:szCs w:val="24"/>
          <w:highlight w:val="none"/>
        </w:rPr>
        <w:t xml:space="preserve">  </w:t>
      </w:r>
      <w:r>
        <w:rPr>
          <w:rStyle w:val="54"/>
          <w:rFonts w:hint="eastAsia" w:ascii="宋体" w:hAnsi="宋体"/>
          <w:color w:val="auto"/>
          <w:sz w:val="24"/>
          <w:szCs w:val="24"/>
          <w:highlight w:val="none"/>
        </w:rPr>
        <w:t>工程量清单</w:t>
      </w:r>
      <w:r>
        <w:rPr>
          <w:color w:val="auto"/>
          <w:sz w:val="24"/>
          <w:szCs w:val="24"/>
          <w:highlight w:val="none"/>
        </w:rPr>
        <w:tab/>
      </w:r>
      <w:r>
        <w:rPr>
          <w:rFonts w:hint="eastAsia"/>
          <w:color w:val="auto"/>
          <w:sz w:val="24"/>
          <w:szCs w:val="24"/>
          <w:highlight w:val="none"/>
          <w:lang w:val="en-US" w:eastAsia="zh-CN"/>
        </w:rPr>
        <w:t>6</w:t>
      </w:r>
      <w:r>
        <w:rPr>
          <w:color w:val="auto"/>
          <w:sz w:val="24"/>
          <w:szCs w:val="24"/>
          <w:highlight w:val="none"/>
        </w:rPr>
        <w:fldChar w:fldCharType="end"/>
      </w:r>
      <w:r>
        <w:rPr>
          <w:rFonts w:hint="eastAsia"/>
          <w:color w:val="auto"/>
          <w:sz w:val="24"/>
          <w:szCs w:val="24"/>
          <w:highlight w:val="none"/>
          <w:lang w:val="en-US" w:eastAsia="zh-CN"/>
        </w:rPr>
        <w:t>1</w:t>
      </w:r>
    </w:p>
    <w:p>
      <w:pPr>
        <w:pStyle w:val="32"/>
        <w:keepNext w:val="0"/>
        <w:keepLines w:val="0"/>
        <w:pageBreakBefore w:val="0"/>
        <w:widowControl w:val="0"/>
        <w:tabs>
          <w:tab w:val="right" w:leader="dot" w:pos="9459"/>
        </w:tabs>
        <w:kinsoku/>
        <w:wordWrap/>
        <w:overflowPunct/>
        <w:topLinePunct w:val="0"/>
        <w:autoSpaceDE/>
        <w:autoSpaceDN/>
        <w:bidi w:val="0"/>
        <w:adjustRightInd/>
        <w:snapToGrid/>
        <w:spacing w:line="360" w:lineRule="auto"/>
        <w:textAlignment w:val="auto"/>
        <w:rPr>
          <w:rFonts w:hint="eastAsia" w:eastAsia="宋体" w:asciiTheme="minorHAnsi" w:hAnsiTheme="minorHAnsi" w:cstheme="minorBidi"/>
          <w:b w:val="0"/>
          <w:bCs w:val="0"/>
          <w:caps w:val="0"/>
          <w:color w:val="auto"/>
          <w:sz w:val="24"/>
          <w:szCs w:val="24"/>
          <w:highlight w:val="none"/>
          <w:lang w:val="en-US" w:eastAsia="zh-CN"/>
        </w:rPr>
      </w:pPr>
      <w:r>
        <w:rPr>
          <w:color w:val="auto"/>
          <w:sz w:val="24"/>
          <w:szCs w:val="24"/>
          <w:highlight w:val="none"/>
        </w:rPr>
        <w:fldChar w:fldCharType="begin"/>
      </w:r>
      <w:r>
        <w:rPr>
          <w:color w:val="auto"/>
          <w:sz w:val="24"/>
          <w:szCs w:val="24"/>
          <w:highlight w:val="none"/>
        </w:rPr>
        <w:instrText xml:space="preserve"> HYPERLINK \l "_Toc41900069" </w:instrText>
      </w:r>
      <w:r>
        <w:rPr>
          <w:color w:val="auto"/>
          <w:sz w:val="24"/>
          <w:szCs w:val="24"/>
          <w:highlight w:val="none"/>
        </w:rPr>
        <w:fldChar w:fldCharType="separate"/>
      </w:r>
      <w:r>
        <w:rPr>
          <w:rStyle w:val="54"/>
          <w:rFonts w:hint="eastAsia" w:ascii="宋体" w:hAnsi="宋体"/>
          <w:color w:val="auto"/>
          <w:sz w:val="24"/>
          <w:szCs w:val="24"/>
          <w:highlight w:val="none"/>
        </w:rPr>
        <w:t>第六章</w:t>
      </w:r>
      <w:r>
        <w:rPr>
          <w:rStyle w:val="54"/>
          <w:rFonts w:ascii="宋体" w:hAnsi="宋体"/>
          <w:color w:val="auto"/>
          <w:sz w:val="24"/>
          <w:szCs w:val="24"/>
          <w:highlight w:val="none"/>
        </w:rPr>
        <w:t xml:space="preserve">  </w:t>
      </w:r>
      <w:r>
        <w:rPr>
          <w:rStyle w:val="54"/>
          <w:rFonts w:hint="eastAsia" w:ascii="宋体" w:hAnsi="宋体"/>
          <w:color w:val="auto"/>
          <w:sz w:val="24"/>
          <w:szCs w:val="24"/>
          <w:highlight w:val="none"/>
        </w:rPr>
        <w:t>图纸</w:t>
      </w:r>
      <w:r>
        <w:rPr>
          <w:color w:val="auto"/>
          <w:sz w:val="24"/>
          <w:szCs w:val="24"/>
          <w:highlight w:val="none"/>
        </w:rPr>
        <w:tab/>
      </w:r>
      <w:r>
        <w:rPr>
          <w:rFonts w:hint="eastAsia"/>
          <w:color w:val="auto"/>
          <w:sz w:val="24"/>
          <w:szCs w:val="24"/>
          <w:highlight w:val="none"/>
          <w:lang w:val="en-US" w:eastAsia="zh-CN"/>
        </w:rPr>
        <w:t>6</w:t>
      </w:r>
      <w:r>
        <w:rPr>
          <w:color w:val="auto"/>
          <w:sz w:val="24"/>
          <w:szCs w:val="24"/>
          <w:highlight w:val="none"/>
        </w:rPr>
        <w:fldChar w:fldCharType="end"/>
      </w:r>
      <w:r>
        <w:rPr>
          <w:rFonts w:hint="eastAsia"/>
          <w:color w:val="auto"/>
          <w:sz w:val="24"/>
          <w:szCs w:val="24"/>
          <w:highlight w:val="none"/>
          <w:lang w:val="en-US" w:eastAsia="zh-CN"/>
        </w:rPr>
        <w:t>2</w:t>
      </w:r>
    </w:p>
    <w:p>
      <w:pPr>
        <w:pStyle w:val="32"/>
        <w:keepNext w:val="0"/>
        <w:keepLines w:val="0"/>
        <w:pageBreakBefore w:val="0"/>
        <w:widowControl w:val="0"/>
        <w:tabs>
          <w:tab w:val="right" w:leader="dot" w:pos="9459"/>
        </w:tabs>
        <w:kinsoku/>
        <w:wordWrap/>
        <w:overflowPunct/>
        <w:topLinePunct w:val="0"/>
        <w:autoSpaceDE/>
        <w:autoSpaceDN/>
        <w:bidi w:val="0"/>
        <w:adjustRightInd/>
        <w:snapToGrid/>
        <w:spacing w:line="360" w:lineRule="auto"/>
        <w:textAlignment w:val="auto"/>
        <w:rPr>
          <w:rFonts w:hint="eastAsia" w:eastAsia="宋体" w:asciiTheme="minorHAnsi" w:hAnsiTheme="minorHAnsi" w:cstheme="minorBidi"/>
          <w:b w:val="0"/>
          <w:bCs w:val="0"/>
          <w:caps w:val="0"/>
          <w:color w:val="auto"/>
          <w:sz w:val="24"/>
          <w:szCs w:val="24"/>
          <w:highlight w:val="none"/>
          <w:lang w:val="en-US" w:eastAsia="zh-CN"/>
        </w:rPr>
      </w:pPr>
      <w:r>
        <w:rPr>
          <w:color w:val="auto"/>
          <w:sz w:val="24"/>
          <w:szCs w:val="24"/>
          <w:highlight w:val="none"/>
        </w:rPr>
        <w:fldChar w:fldCharType="begin"/>
      </w:r>
      <w:r>
        <w:rPr>
          <w:color w:val="auto"/>
          <w:sz w:val="24"/>
          <w:szCs w:val="24"/>
          <w:highlight w:val="none"/>
        </w:rPr>
        <w:instrText xml:space="preserve"> HYPERLINK \l "_Toc41900071" </w:instrText>
      </w:r>
      <w:r>
        <w:rPr>
          <w:color w:val="auto"/>
          <w:sz w:val="24"/>
          <w:szCs w:val="24"/>
          <w:highlight w:val="none"/>
        </w:rPr>
        <w:fldChar w:fldCharType="separate"/>
      </w:r>
      <w:r>
        <w:rPr>
          <w:rStyle w:val="54"/>
          <w:rFonts w:hint="eastAsia" w:ascii="宋体" w:hAnsi="宋体"/>
          <w:color w:val="auto"/>
          <w:sz w:val="24"/>
          <w:szCs w:val="24"/>
          <w:highlight w:val="none"/>
        </w:rPr>
        <w:t>第七章</w:t>
      </w:r>
      <w:r>
        <w:rPr>
          <w:rStyle w:val="54"/>
          <w:rFonts w:ascii="宋体" w:hAnsi="宋体"/>
          <w:color w:val="auto"/>
          <w:sz w:val="24"/>
          <w:szCs w:val="24"/>
          <w:highlight w:val="none"/>
        </w:rPr>
        <w:t xml:space="preserve">  </w:t>
      </w:r>
      <w:r>
        <w:rPr>
          <w:rStyle w:val="54"/>
          <w:rFonts w:hint="eastAsia" w:ascii="宋体" w:hAnsi="宋体"/>
          <w:color w:val="auto"/>
          <w:sz w:val="24"/>
          <w:szCs w:val="24"/>
          <w:highlight w:val="none"/>
        </w:rPr>
        <w:t>技术标准和要求</w:t>
      </w:r>
      <w:r>
        <w:rPr>
          <w:color w:val="auto"/>
          <w:sz w:val="24"/>
          <w:szCs w:val="24"/>
          <w:highlight w:val="none"/>
        </w:rPr>
        <w:tab/>
      </w:r>
      <w:r>
        <w:rPr>
          <w:rFonts w:hint="eastAsia"/>
          <w:color w:val="auto"/>
          <w:sz w:val="24"/>
          <w:szCs w:val="24"/>
          <w:highlight w:val="none"/>
          <w:lang w:val="en-US" w:eastAsia="zh-CN"/>
        </w:rPr>
        <w:t>6</w:t>
      </w:r>
      <w:r>
        <w:rPr>
          <w:color w:val="auto"/>
          <w:sz w:val="24"/>
          <w:szCs w:val="24"/>
          <w:highlight w:val="none"/>
        </w:rPr>
        <w:fldChar w:fldCharType="end"/>
      </w:r>
      <w:r>
        <w:rPr>
          <w:rFonts w:hint="eastAsia"/>
          <w:color w:val="auto"/>
          <w:sz w:val="24"/>
          <w:szCs w:val="24"/>
          <w:highlight w:val="none"/>
          <w:lang w:val="en-US" w:eastAsia="zh-CN"/>
        </w:rPr>
        <w:t>3</w:t>
      </w:r>
    </w:p>
    <w:p>
      <w:pPr>
        <w:pStyle w:val="32"/>
        <w:keepNext w:val="0"/>
        <w:keepLines w:val="0"/>
        <w:pageBreakBefore w:val="0"/>
        <w:widowControl w:val="0"/>
        <w:tabs>
          <w:tab w:val="right" w:leader="dot" w:pos="9459"/>
        </w:tabs>
        <w:kinsoku/>
        <w:wordWrap/>
        <w:overflowPunct/>
        <w:topLinePunct w:val="0"/>
        <w:autoSpaceDE/>
        <w:autoSpaceDN/>
        <w:bidi w:val="0"/>
        <w:adjustRightInd/>
        <w:snapToGrid/>
        <w:spacing w:line="360" w:lineRule="auto"/>
        <w:textAlignment w:val="auto"/>
        <w:rPr>
          <w:rFonts w:hint="eastAsia" w:eastAsia="宋体" w:asciiTheme="minorHAnsi" w:hAnsiTheme="minorHAnsi" w:cstheme="minorBidi"/>
          <w:b w:val="0"/>
          <w:bCs w:val="0"/>
          <w:caps w:val="0"/>
          <w:color w:val="auto"/>
          <w:sz w:val="24"/>
          <w:szCs w:val="24"/>
          <w:highlight w:val="none"/>
          <w:lang w:val="en-US" w:eastAsia="zh-CN"/>
        </w:rPr>
      </w:pPr>
      <w:r>
        <w:rPr>
          <w:color w:val="auto"/>
          <w:sz w:val="24"/>
          <w:szCs w:val="24"/>
          <w:highlight w:val="none"/>
        </w:rPr>
        <w:fldChar w:fldCharType="begin"/>
      </w:r>
      <w:r>
        <w:rPr>
          <w:color w:val="auto"/>
          <w:sz w:val="24"/>
          <w:szCs w:val="24"/>
          <w:highlight w:val="none"/>
        </w:rPr>
        <w:instrText xml:space="preserve"> HYPERLINK \l "_Toc41900073" </w:instrText>
      </w:r>
      <w:r>
        <w:rPr>
          <w:color w:val="auto"/>
          <w:sz w:val="24"/>
          <w:szCs w:val="24"/>
          <w:highlight w:val="none"/>
        </w:rPr>
        <w:fldChar w:fldCharType="separate"/>
      </w:r>
      <w:r>
        <w:rPr>
          <w:rStyle w:val="54"/>
          <w:rFonts w:hint="eastAsia" w:ascii="宋体" w:hAnsi="宋体"/>
          <w:color w:val="auto"/>
          <w:sz w:val="24"/>
          <w:szCs w:val="24"/>
          <w:highlight w:val="none"/>
        </w:rPr>
        <w:t>第八章</w:t>
      </w:r>
      <w:r>
        <w:rPr>
          <w:rStyle w:val="54"/>
          <w:rFonts w:ascii="宋体" w:hAnsi="宋体"/>
          <w:color w:val="auto"/>
          <w:sz w:val="24"/>
          <w:szCs w:val="24"/>
          <w:highlight w:val="none"/>
        </w:rPr>
        <w:t xml:space="preserve">  </w:t>
      </w:r>
      <w:r>
        <w:rPr>
          <w:rStyle w:val="54"/>
          <w:rFonts w:hint="eastAsia" w:ascii="宋体" w:hAnsi="宋体"/>
          <w:color w:val="auto"/>
          <w:sz w:val="24"/>
          <w:szCs w:val="24"/>
          <w:highlight w:val="none"/>
        </w:rPr>
        <w:t>投标文件格式</w:t>
      </w:r>
      <w:r>
        <w:rPr>
          <w:color w:val="auto"/>
          <w:sz w:val="24"/>
          <w:szCs w:val="24"/>
          <w:highlight w:val="none"/>
        </w:rPr>
        <w:tab/>
      </w:r>
      <w:r>
        <w:rPr>
          <w:rFonts w:hint="eastAsia"/>
          <w:color w:val="auto"/>
          <w:sz w:val="24"/>
          <w:szCs w:val="24"/>
          <w:highlight w:val="none"/>
          <w:lang w:val="en-US" w:eastAsia="zh-CN"/>
        </w:rPr>
        <w:t>6</w:t>
      </w:r>
      <w:r>
        <w:rPr>
          <w:color w:val="auto"/>
          <w:sz w:val="24"/>
          <w:szCs w:val="24"/>
          <w:highlight w:val="none"/>
        </w:rPr>
        <w:fldChar w:fldCharType="end"/>
      </w:r>
      <w:r>
        <w:rPr>
          <w:rFonts w:hint="eastAsia"/>
          <w:color w:val="auto"/>
          <w:sz w:val="24"/>
          <w:szCs w:val="24"/>
          <w:highlight w:val="none"/>
          <w:lang w:val="en-US" w:eastAsia="zh-CN"/>
        </w:rPr>
        <w:t>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highlight w:val="none"/>
        </w:rPr>
      </w:pPr>
      <w:r>
        <w:rPr>
          <w:rFonts w:ascii="宋体" w:hAnsi="宋体"/>
          <w:bCs/>
          <w:color w:val="auto"/>
          <w:sz w:val="24"/>
          <w:szCs w:val="24"/>
          <w:highlight w:val="none"/>
          <w:lang w:val="zh-CN"/>
        </w:rPr>
        <w:fldChar w:fldCharType="end"/>
      </w:r>
    </w:p>
    <w:bookmarkEnd w:id="0"/>
    <w:p>
      <w:pPr>
        <w:spacing w:line="20" w:lineRule="exact"/>
        <w:jc w:val="left"/>
        <w:rPr>
          <w:rFonts w:ascii="宋体" w:hAnsi="宋体"/>
          <w:color w:val="auto"/>
          <w:highlight w:val="none"/>
        </w:rPr>
        <w:sectPr>
          <w:headerReference r:id="rId3" w:type="default"/>
          <w:footerReference r:id="rId4" w:type="default"/>
          <w:pgSz w:w="11907" w:h="16840"/>
          <w:pgMar w:top="1020" w:right="1134" w:bottom="1020" w:left="1304" w:header="851" w:footer="992" w:gutter="0"/>
          <w:pgNumType w:fmt="numberInDash" w:start="1"/>
          <w:cols w:space="720" w:num="1"/>
          <w:docGrid w:linePitch="312" w:charSpace="0"/>
        </w:sectPr>
      </w:pPr>
      <w:bookmarkStart w:id="2" w:name="_Toc430530414"/>
    </w:p>
    <w:bookmarkEnd w:id="2"/>
    <w:p>
      <w:pPr>
        <w:pStyle w:val="4"/>
        <w:pageBreakBefore w:val="0"/>
        <w:widowControl w:val="0"/>
        <w:kinsoku/>
        <w:wordWrap/>
        <w:overflowPunct/>
        <w:topLinePunct w:val="0"/>
        <w:autoSpaceDE/>
        <w:autoSpaceDN/>
        <w:bidi w:val="0"/>
        <w:adjustRightInd/>
        <w:snapToGrid/>
        <w:spacing w:before="0" w:after="0" w:line="460" w:lineRule="exact"/>
        <w:jc w:val="center"/>
        <w:textAlignment w:val="auto"/>
        <w:rPr>
          <w:rFonts w:hint="eastAsia" w:ascii="宋体" w:hAnsi="宋体" w:eastAsia="宋体"/>
          <w:snapToGrid w:val="0"/>
          <w:color w:val="auto"/>
          <w:kern w:val="0"/>
          <w:highlight w:val="none"/>
          <w:lang w:eastAsia="zh-CN"/>
        </w:rPr>
      </w:pPr>
      <w:bookmarkStart w:id="3" w:name="_Toc287620666"/>
      <w:bookmarkStart w:id="4" w:name="_Toc430530415"/>
      <w:bookmarkStart w:id="5" w:name="_Toc509218691"/>
      <w:bookmarkStart w:id="6" w:name="_Toc41899991"/>
      <w:bookmarkStart w:id="7" w:name="_Toc287607727"/>
      <w:bookmarkStart w:id="8" w:name="_Toc277082535"/>
      <w:bookmarkStart w:id="9" w:name="_Toc224103298"/>
      <w:r>
        <w:rPr>
          <w:rFonts w:ascii="宋体" w:hAnsi="宋体"/>
          <w:snapToGrid w:val="0"/>
          <w:color w:val="auto"/>
          <w:kern w:val="0"/>
          <w:highlight w:val="none"/>
        </w:rPr>
        <w:t xml:space="preserve">第一章  </w:t>
      </w:r>
      <w:bookmarkEnd w:id="3"/>
      <w:bookmarkEnd w:id="4"/>
      <w:bookmarkEnd w:id="5"/>
      <w:bookmarkEnd w:id="6"/>
      <w:bookmarkEnd w:id="7"/>
      <w:bookmarkEnd w:id="8"/>
      <w:bookmarkEnd w:id="9"/>
      <w:r>
        <w:rPr>
          <w:rFonts w:hint="eastAsia" w:ascii="宋体" w:hAnsi="宋体"/>
          <w:snapToGrid w:val="0"/>
          <w:color w:val="auto"/>
          <w:kern w:val="0"/>
          <w:highlight w:val="none"/>
          <w:lang w:eastAsia="zh-CN"/>
        </w:rPr>
        <w:t>比选公告</w:t>
      </w:r>
    </w:p>
    <w:p>
      <w:pPr>
        <w:pStyle w:val="19"/>
        <w:keepNext w:val="0"/>
        <w:keepLines w:val="0"/>
        <w:pageBreakBefore w:val="0"/>
        <w:widowControl w:val="0"/>
        <w:kinsoku/>
        <w:wordWrap/>
        <w:overflowPunct/>
        <w:topLinePunct w:val="0"/>
        <w:autoSpaceDE/>
        <w:autoSpaceDN/>
        <w:bidi w:val="0"/>
        <w:adjustRightInd/>
        <w:snapToGrid/>
        <w:spacing w:line="350" w:lineRule="exact"/>
        <w:ind w:firstLine="0" w:firstLineChars="0"/>
        <w:jc w:val="center"/>
        <w:textAlignment w:val="auto"/>
        <w:rPr>
          <w:rFonts w:hint="default" w:ascii="宋体" w:hAnsi="宋体" w:eastAsia="宋体" w:cs="宋体"/>
          <w:b/>
          <w:snapToGrid w:val="0"/>
          <w:color w:val="auto"/>
          <w:kern w:val="0"/>
          <w:sz w:val="32"/>
          <w:szCs w:val="32"/>
          <w:highlight w:val="none"/>
          <w:lang w:eastAsia="zh-CN"/>
        </w:rPr>
      </w:pPr>
      <w:bookmarkStart w:id="10" w:name="_Toc430530416"/>
      <w:bookmarkStart w:id="11" w:name="_Toc200359427"/>
      <w:bookmarkStart w:id="12" w:name="_Toc287620667"/>
      <w:bookmarkStart w:id="13" w:name="_Toc224103299"/>
      <w:bookmarkStart w:id="14" w:name="_Toc287607728"/>
      <w:bookmarkStart w:id="15" w:name="_Toc277082536"/>
      <w:bookmarkStart w:id="16" w:name="_Toc200359238"/>
      <w:bookmarkStart w:id="17" w:name="_Toc509218692"/>
      <w:r>
        <w:rPr>
          <w:rFonts w:hint="default" w:ascii="宋体" w:hAnsi="宋体" w:cs="宋体"/>
          <w:b/>
          <w:snapToGrid w:val="0"/>
          <w:color w:val="auto"/>
          <w:kern w:val="0"/>
          <w:sz w:val="32"/>
          <w:szCs w:val="32"/>
          <w:highlight w:val="none"/>
          <w:lang w:eastAsia="zh-CN"/>
        </w:rPr>
        <w:t>安居古村镇保护修缮工程（王翰林厢房）</w:t>
      </w:r>
    </w:p>
    <w:p>
      <w:pPr>
        <w:pStyle w:val="5"/>
        <w:pageBreakBefore w:val="0"/>
        <w:widowControl w:val="0"/>
        <w:kinsoku/>
        <w:overflowPunct/>
        <w:topLinePunct w:val="0"/>
        <w:bidi w:val="0"/>
        <w:spacing w:before="0" w:after="0" w:line="330" w:lineRule="exact"/>
        <w:textAlignment w:val="auto"/>
        <w:rPr>
          <w:rFonts w:hint="eastAsia" w:ascii="宋体" w:hAnsi="宋体" w:eastAsia="宋体"/>
          <w:snapToGrid w:val="0"/>
          <w:color w:val="auto"/>
          <w:sz w:val="28"/>
          <w:szCs w:val="28"/>
          <w:highlight w:val="none"/>
          <w:lang w:eastAsia="zh-CN"/>
        </w:rPr>
      </w:pPr>
      <w:bookmarkStart w:id="18" w:name="_Toc41899992"/>
      <w:r>
        <w:rPr>
          <w:rFonts w:ascii="宋体" w:hAnsi="宋体"/>
          <w:snapToGrid w:val="0"/>
          <w:color w:val="auto"/>
          <w:sz w:val="28"/>
          <w:szCs w:val="28"/>
          <w:highlight w:val="none"/>
        </w:rPr>
        <w:t>1.</w:t>
      </w:r>
      <w:bookmarkEnd w:id="10"/>
      <w:bookmarkEnd w:id="11"/>
      <w:bookmarkEnd w:id="12"/>
      <w:bookmarkEnd w:id="13"/>
      <w:bookmarkEnd w:id="14"/>
      <w:bookmarkEnd w:id="15"/>
      <w:bookmarkEnd w:id="16"/>
      <w:bookmarkEnd w:id="17"/>
      <w:bookmarkEnd w:id="18"/>
      <w:r>
        <w:rPr>
          <w:rFonts w:hint="eastAsia" w:ascii="宋体" w:hAnsi="宋体"/>
          <w:snapToGrid w:val="0"/>
          <w:color w:val="auto"/>
          <w:sz w:val="28"/>
          <w:szCs w:val="28"/>
          <w:highlight w:val="none"/>
          <w:lang w:eastAsia="zh-CN"/>
        </w:rPr>
        <w:t>比选条件</w:t>
      </w:r>
    </w:p>
    <w:p>
      <w:pPr>
        <w:pageBreakBefore w:val="0"/>
        <w:widowControl w:val="0"/>
        <w:tabs>
          <w:tab w:val="left" w:pos="3315"/>
          <w:tab w:val="left" w:pos="3390"/>
          <w:tab w:val="left" w:pos="6120"/>
          <w:tab w:val="left" w:pos="8850"/>
        </w:tabs>
        <w:kinsoku/>
        <w:overflowPunct/>
        <w:topLinePunct w:val="0"/>
        <w:autoSpaceDE w:val="0"/>
        <w:autoSpaceDN w:val="0"/>
        <w:bidi w:val="0"/>
        <w:adjustRightInd w:val="0"/>
        <w:snapToGrid w:val="0"/>
        <w:spacing w:line="330" w:lineRule="exact"/>
        <w:ind w:firstLine="420"/>
        <w:jc w:val="left"/>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比选项目</w:t>
      </w:r>
      <w:r>
        <w:rPr>
          <w:rFonts w:hint="default" w:ascii="宋体" w:hAnsi="宋体" w:cs="宋体"/>
          <w:color w:val="auto"/>
          <w:kern w:val="0"/>
          <w:szCs w:val="21"/>
          <w:highlight w:val="none"/>
          <w:u w:val="single"/>
          <w:lang w:eastAsia="zh-CN"/>
        </w:rPr>
        <w:t>安居古村镇保护修缮工程（王翰林厢房）</w:t>
      </w:r>
      <w:r>
        <w:rPr>
          <w:rFonts w:ascii="宋体" w:hAnsi="宋体"/>
          <w:snapToGrid w:val="0"/>
          <w:color w:val="auto"/>
          <w:kern w:val="0"/>
          <w:szCs w:val="21"/>
          <w:highlight w:val="none"/>
        </w:rPr>
        <w:t>，项目业主为</w:t>
      </w:r>
      <w:r>
        <w:rPr>
          <w:rFonts w:hint="eastAsia" w:ascii="宋体" w:hAnsi="宋体"/>
          <w:snapToGrid w:val="0"/>
          <w:color w:val="auto"/>
          <w:kern w:val="0"/>
          <w:szCs w:val="21"/>
          <w:highlight w:val="none"/>
          <w:u w:val="single"/>
          <w:lang w:eastAsia="zh-CN"/>
        </w:rPr>
        <w:t>重庆安居古城华夏文化旅游发展有限公司</w:t>
      </w:r>
      <w:r>
        <w:rPr>
          <w:rFonts w:ascii="宋体" w:hAnsi="宋体"/>
          <w:snapToGrid w:val="0"/>
          <w:color w:val="auto"/>
          <w:kern w:val="0"/>
          <w:szCs w:val="21"/>
          <w:highlight w:val="none"/>
        </w:rPr>
        <w:t>，建设资金来自</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lang w:val="en-US" w:eastAsia="zh-CN"/>
        </w:rPr>
        <w:t>业主自筹</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，项目出资比例为</w:t>
      </w:r>
      <w:r>
        <w:rPr>
          <w:rFonts w:hint="eastAsia" w:ascii="宋体" w:hAnsi="宋体"/>
          <w:snapToGrid w:val="0"/>
          <w:color w:val="auto"/>
          <w:kern w:val="0"/>
          <w:szCs w:val="21"/>
          <w:highlight w:val="none"/>
          <w:u w:val="single"/>
        </w:rPr>
        <w:t xml:space="preserve"> 100% </w:t>
      </w:r>
      <w:r>
        <w:rPr>
          <w:rFonts w:ascii="宋体" w:hAnsi="宋体"/>
          <w:snapToGrid w:val="0"/>
          <w:color w:val="auto"/>
          <w:kern w:val="0"/>
          <w:szCs w:val="21"/>
          <w:highlight w:val="none"/>
        </w:rPr>
        <w:t>，</w:t>
      </w:r>
      <w:r>
        <w:rPr>
          <w:rFonts w:hint="eastAsia" w:ascii="宋体" w:hAnsi="宋体" w:eastAsia="宋体" w:cs="宋体"/>
          <w:snapToGrid w:val="0"/>
          <w:color w:val="auto"/>
          <w:kern w:val="0"/>
          <w:highlight w:val="none"/>
        </w:rPr>
        <w:t>项目已具备比选条件，现对该项目进行竞争性比选</w:t>
      </w:r>
      <w:r>
        <w:rPr>
          <w:rFonts w:ascii="宋体" w:hAnsi="宋体"/>
          <w:snapToGrid w:val="0"/>
          <w:color w:val="auto"/>
          <w:kern w:val="0"/>
          <w:position w:val="-2"/>
          <w:szCs w:val="21"/>
          <w:highlight w:val="none"/>
        </w:rPr>
        <w:t>。</w:t>
      </w:r>
    </w:p>
    <w:p>
      <w:pPr>
        <w:pStyle w:val="5"/>
        <w:pageBreakBefore w:val="0"/>
        <w:widowControl w:val="0"/>
        <w:kinsoku/>
        <w:overflowPunct/>
        <w:topLinePunct w:val="0"/>
        <w:bidi w:val="0"/>
        <w:spacing w:before="0" w:after="0" w:line="330" w:lineRule="exact"/>
        <w:textAlignment w:val="auto"/>
        <w:rPr>
          <w:rFonts w:hint="eastAsia" w:ascii="宋体" w:hAnsi="宋体" w:eastAsia="宋体"/>
          <w:snapToGrid w:val="0"/>
          <w:color w:val="auto"/>
          <w:sz w:val="28"/>
          <w:szCs w:val="28"/>
          <w:highlight w:val="none"/>
          <w:lang w:eastAsia="zh-CN"/>
        </w:rPr>
      </w:pPr>
      <w:bookmarkStart w:id="19" w:name="_Toc277082537"/>
      <w:bookmarkStart w:id="20" w:name="_Toc224103300"/>
      <w:bookmarkStart w:id="21" w:name="_Toc287620668"/>
      <w:bookmarkStart w:id="22" w:name="_Toc509218693"/>
      <w:bookmarkStart w:id="23" w:name="_Toc200359428"/>
      <w:bookmarkStart w:id="24" w:name="_Toc430530417"/>
      <w:bookmarkStart w:id="25" w:name="_Toc200359239"/>
      <w:bookmarkStart w:id="26" w:name="_Toc287607729"/>
      <w:bookmarkStart w:id="27" w:name="_Toc41899993"/>
      <w:r>
        <w:rPr>
          <w:rFonts w:ascii="宋体" w:hAnsi="宋体"/>
          <w:snapToGrid w:val="0"/>
          <w:color w:val="auto"/>
          <w:sz w:val="28"/>
          <w:szCs w:val="28"/>
          <w:highlight w:val="none"/>
        </w:rPr>
        <w:t>2.项目概况与</w:t>
      </w:r>
      <w:bookmarkEnd w:id="19"/>
      <w:bookmarkEnd w:id="20"/>
      <w:bookmarkEnd w:id="21"/>
      <w:bookmarkEnd w:id="22"/>
      <w:bookmarkEnd w:id="23"/>
      <w:bookmarkEnd w:id="24"/>
      <w:bookmarkEnd w:id="25"/>
      <w:bookmarkEnd w:id="26"/>
      <w:bookmarkEnd w:id="27"/>
      <w:r>
        <w:rPr>
          <w:rFonts w:hint="eastAsia" w:ascii="宋体" w:hAnsi="宋体"/>
          <w:snapToGrid w:val="0"/>
          <w:color w:val="auto"/>
          <w:sz w:val="28"/>
          <w:szCs w:val="28"/>
          <w:highlight w:val="none"/>
          <w:lang w:eastAsia="zh-CN"/>
        </w:rPr>
        <w:t>比选范围</w:t>
      </w:r>
    </w:p>
    <w:p>
      <w:pPr>
        <w:pageBreakBefore w:val="0"/>
        <w:widowControl w:val="0"/>
        <w:tabs>
          <w:tab w:val="left" w:pos="3840"/>
          <w:tab w:val="left" w:pos="5300"/>
        </w:tabs>
        <w:kinsoku/>
        <w:overflowPunct/>
        <w:topLinePunct w:val="0"/>
        <w:autoSpaceDE w:val="0"/>
        <w:autoSpaceDN w:val="0"/>
        <w:bidi w:val="0"/>
        <w:adjustRightInd w:val="0"/>
        <w:snapToGrid w:val="0"/>
        <w:spacing w:line="330" w:lineRule="exact"/>
        <w:ind w:firstLine="420" w:firstLineChars="200"/>
        <w:jc w:val="left"/>
        <w:textAlignment w:val="auto"/>
        <w:rPr>
          <w:rFonts w:hint="eastAsia" w:ascii="宋体" w:hAnsi="宋体" w:cs="宋体"/>
          <w:kern w:val="0"/>
          <w:sz w:val="21"/>
          <w:szCs w:val="21"/>
          <w:lang w:val="en-US" w:eastAsia="zh-CN" w:bidi="ar-SA"/>
        </w:rPr>
      </w:pPr>
      <w:r>
        <w:rPr>
          <w:rFonts w:hint="eastAsia" w:ascii="宋体" w:hAnsi="宋体"/>
          <w:snapToGrid w:val="0"/>
          <w:color w:val="auto"/>
          <w:kern w:val="0"/>
          <w:szCs w:val="21"/>
          <w:highlight w:val="none"/>
        </w:rPr>
        <w:t>2.1 建设地点：</w:t>
      </w:r>
      <w:r>
        <w:rPr>
          <w:rFonts w:hint="eastAsia" w:ascii="宋体" w:hAnsi="宋体" w:cs="宋体"/>
          <w:kern w:val="0"/>
          <w:sz w:val="21"/>
          <w:szCs w:val="21"/>
          <w:lang w:val="en-US" w:eastAsia="zh-CN" w:bidi="ar-SA"/>
        </w:rPr>
        <w:t>重庆市铜梁区。</w:t>
      </w:r>
    </w:p>
    <w:p>
      <w:pPr>
        <w:pageBreakBefore w:val="0"/>
        <w:widowControl w:val="0"/>
        <w:tabs>
          <w:tab w:val="left" w:pos="3840"/>
          <w:tab w:val="left" w:pos="5300"/>
        </w:tabs>
        <w:kinsoku/>
        <w:overflowPunct/>
        <w:topLinePunct w:val="0"/>
        <w:autoSpaceDE w:val="0"/>
        <w:autoSpaceDN w:val="0"/>
        <w:bidi w:val="0"/>
        <w:adjustRightInd w:val="0"/>
        <w:snapToGrid w:val="0"/>
        <w:spacing w:line="330" w:lineRule="exact"/>
        <w:ind w:firstLine="420" w:firstLineChars="200"/>
        <w:jc w:val="left"/>
        <w:textAlignment w:val="auto"/>
        <w:rPr>
          <w:rFonts w:ascii="宋体" w:hAnsi="宋体"/>
          <w:snapToGrid w:val="0"/>
          <w:color w:val="auto"/>
          <w:kern w:val="0"/>
          <w:szCs w:val="21"/>
          <w:highlight w:val="yellow"/>
        </w:rPr>
      </w:pPr>
      <w:r>
        <w:rPr>
          <w:rFonts w:hint="eastAsia" w:ascii="宋体" w:hAnsi="宋体"/>
          <w:snapToGrid w:val="0"/>
          <w:color w:val="auto"/>
          <w:kern w:val="0"/>
          <w:szCs w:val="21"/>
          <w:highlight w:val="none"/>
        </w:rPr>
        <w:t>2.2</w:t>
      </w:r>
      <w:r>
        <w:rPr>
          <w:rFonts w:hint="eastAsia" w:ascii="宋体" w:hAnsi="宋体" w:cs="宋体"/>
          <w:kern w:val="0"/>
          <w:sz w:val="21"/>
          <w:szCs w:val="21"/>
          <w:lang w:val="en-US" w:eastAsia="zh-CN" w:bidi="ar-SA"/>
        </w:rPr>
        <w:t xml:space="preserve"> 建设规模：本项目主要内容为建设建筑面积约为124.14平方米的民宿，包含土石方工程、建筑工程、装饰工程、电气工程、给排水工程、通风工程等，具体详见施工图设计</w:t>
      </w:r>
      <w:r>
        <w:rPr>
          <w:rFonts w:hint="eastAsia" w:ascii="宋体" w:hAnsi="宋体"/>
          <w:snapToGrid w:val="0"/>
          <w:color w:val="auto"/>
          <w:kern w:val="0"/>
          <w:szCs w:val="21"/>
          <w:highlight w:val="none"/>
        </w:rPr>
        <w:t>。</w:t>
      </w:r>
    </w:p>
    <w:p>
      <w:pPr>
        <w:pageBreakBefore w:val="0"/>
        <w:widowControl w:val="0"/>
        <w:tabs>
          <w:tab w:val="left" w:pos="3840"/>
          <w:tab w:val="left" w:pos="5300"/>
        </w:tabs>
        <w:kinsoku/>
        <w:overflowPunct/>
        <w:topLinePunct w:val="0"/>
        <w:autoSpaceDE w:val="0"/>
        <w:autoSpaceDN w:val="0"/>
        <w:bidi w:val="0"/>
        <w:adjustRightInd w:val="0"/>
        <w:snapToGrid w:val="0"/>
        <w:spacing w:line="330" w:lineRule="exact"/>
        <w:ind w:firstLine="420" w:firstLineChars="200"/>
        <w:jc w:val="left"/>
        <w:textAlignment w:val="auto"/>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2.3</w:t>
      </w:r>
      <w:r>
        <w:rPr>
          <w:rFonts w:hint="eastAsia" w:ascii="宋体" w:hAnsi="宋体"/>
          <w:snapToGrid w:val="0"/>
          <w:color w:val="auto"/>
          <w:kern w:val="0"/>
          <w:szCs w:val="21"/>
          <w:highlight w:val="none"/>
          <w:lang w:val="en-US" w:eastAsia="zh-CN"/>
        </w:rPr>
        <w:t xml:space="preserve"> </w:t>
      </w:r>
      <w:r>
        <w:rPr>
          <w:rFonts w:hint="eastAsia" w:ascii="宋体" w:hAnsi="宋体"/>
          <w:snapToGrid w:val="0"/>
          <w:color w:val="auto"/>
          <w:kern w:val="0"/>
          <w:szCs w:val="21"/>
          <w:highlight w:val="none"/>
        </w:rPr>
        <w:t>本次招标项目合同估算金额</w:t>
      </w:r>
      <w:r>
        <w:rPr>
          <w:rFonts w:hint="eastAsia" w:ascii="宋体" w:hAnsi="宋体"/>
          <w:snapToGrid w:val="0"/>
          <w:color w:val="auto"/>
          <w:kern w:val="0"/>
          <w:szCs w:val="21"/>
          <w:highlight w:val="none"/>
          <w:lang w:eastAsia="zh-CN"/>
        </w:rPr>
        <w:t>：</w:t>
      </w:r>
      <w:r>
        <w:rPr>
          <w:rFonts w:hint="eastAsia" w:ascii="宋体" w:hAnsi="宋体" w:eastAsia="宋体" w:cs="宋体"/>
          <w:kern w:val="0"/>
          <w:sz w:val="21"/>
          <w:szCs w:val="21"/>
          <w:lang w:val="en-US" w:eastAsia="zh-CN" w:bidi="ar-SA"/>
        </w:rPr>
        <w:t>约</w:t>
      </w:r>
      <w:r>
        <w:rPr>
          <w:rFonts w:hint="eastAsia" w:ascii="宋体" w:hAnsi="宋体" w:cs="宋体"/>
          <w:kern w:val="0"/>
          <w:sz w:val="21"/>
          <w:szCs w:val="21"/>
          <w:highlight w:val="none"/>
          <w:u w:val="single"/>
          <w:lang w:val="en-US" w:eastAsia="zh-CN" w:bidi="ar-SA"/>
        </w:rPr>
        <w:t xml:space="preserve"> 92 </w:t>
      </w:r>
      <w:r>
        <w:rPr>
          <w:rFonts w:hint="eastAsia" w:ascii="宋体" w:hAnsi="宋体" w:eastAsia="宋体" w:cs="宋体"/>
          <w:kern w:val="0"/>
          <w:sz w:val="21"/>
          <w:szCs w:val="21"/>
          <w:highlight w:val="none"/>
          <w:lang w:val="en-US" w:eastAsia="zh-CN" w:bidi="ar-SA"/>
        </w:rPr>
        <w:t>万元</w:t>
      </w:r>
      <w:r>
        <w:rPr>
          <w:rFonts w:hint="eastAsia" w:ascii="宋体" w:hAnsi="宋体"/>
          <w:snapToGrid w:val="0"/>
          <w:color w:val="auto"/>
          <w:kern w:val="0"/>
          <w:szCs w:val="21"/>
          <w:highlight w:val="none"/>
        </w:rPr>
        <w:t>。</w:t>
      </w:r>
    </w:p>
    <w:p>
      <w:pPr>
        <w:pageBreakBefore w:val="0"/>
        <w:widowControl w:val="0"/>
        <w:tabs>
          <w:tab w:val="left" w:pos="3840"/>
          <w:tab w:val="left" w:pos="5300"/>
        </w:tabs>
        <w:kinsoku/>
        <w:overflowPunct/>
        <w:topLinePunct w:val="0"/>
        <w:autoSpaceDE w:val="0"/>
        <w:autoSpaceDN w:val="0"/>
        <w:bidi w:val="0"/>
        <w:adjustRightInd w:val="0"/>
        <w:snapToGrid w:val="0"/>
        <w:spacing w:line="330" w:lineRule="exact"/>
        <w:ind w:firstLine="420" w:firstLineChars="200"/>
        <w:jc w:val="left"/>
        <w:textAlignment w:val="auto"/>
        <w:rPr>
          <w:color w:val="auto"/>
          <w:highlight w:val="none"/>
        </w:rPr>
      </w:pPr>
      <w:r>
        <w:rPr>
          <w:rFonts w:hint="eastAsia" w:ascii="宋体" w:hAnsi="宋体"/>
          <w:snapToGrid w:val="0"/>
          <w:color w:val="auto"/>
          <w:kern w:val="0"/>
          <w:szCs w:val="21"/>
          <w:highlight w:val="none"/>
        </w:rPr>
        <w:t xml:space="preserve">2.4 </w:t>
      </w:r>
      <w:r>
        <w:rPr>
          <w:rFonts w:hint="eastAsia" w:ascii="宋体" w:hAnsi="宋体"/>
          <w:snapToGrid w:val="0"/>
          <w:color w:val="auto"/>
          <w:kern w:val="0"/>
          <w:szCs w:val="21"/>
          <w:highlight w:val="none"/>
          <w:lang w:val="en-US" w:eastAsia="zh-CN"/>
        </w:rPr>
        <w:t>比选</w:t>
      </w:r>
      <w:r>
        <w:rPr>
          <w:rFonts w:hint="eastAsia" w:ascii="宋体" w:hAnsi="宋体"/>
          <w:snapToGrid w:val="0"/>
          <w:color w:val="auto"/>
          <w:kern w:val="0"/>
          <w:szCs w:val="21"/>
          <w:highlight w:val="none"/>
        </w:rPr>
        <w:t>范围：</w:t>
      </w:r>
      <w:r>
        <w:rPr>
          <w:rFonts w:hint="default" w:ascii="宋体"/>
          <w:color w:val="auto"/>
          <w:highlight w:val="none"/>
          <w:lang w:eastAsia="zh-CN"/>
        </w:rPr>
        <w:t>安居古村镇保护修缮工程（王翰林厢房）</w:t>
      </w:r>
      <w:r>
        <w:rPr>
          <w:rFonts w:hint="eastAsia"/>
          <w:color w:val="auto"/>
          <w:highlight w:val="none"/>
          <w:lang w:eastAsia="zh-CN"/>
        </w:rPr>
        <w:t>施工图及工程量清单所示范围</w:t>
      </w:r>
      <w:r>
        <w:rPr>
          <w:color w:val="auto"/>
          <w:highlight w:val="none"/>
        </w:rPr>
        <w:t>。</w:t>
      </w:r>
    </w:p>
    <w:p>
      <w:pPr>
        <w:pageBreakBefore w:val="0"/>
        <w:widowControl w:val="0"/>
        <w:tabs>
          <w:tab w:val="left" w:pos="3840"/>
          <w:tab w:val="left" w:pos="5300"/>
        </w:tabs>
        <w:kinsoku/>
        <w:overflowPunct/>
        <w:topLinePunct w:val="0"/>
        <w:autoSpaceDE w:val="0"/>
        <w:autoSpaceDN w:val="0"/>
        <w:bidi w:val="0"/>
        <w:adjustRightInd w:val="0"/>
        <w:snapToGrid w:val="0"/>
        <w:spacing w:line="330" w:lineRule="exact"/>
        <w:ind w:firstLine="420" w:firstLineChars="200"/>
        <w:jc w:val="left"/>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2.5 工期要求：工期</w:t>
      </w:r>
      <w:r>
        <w:rPr>
          <w:rFonts w:hint="eastAsia" w:ascii="宋体" w:hAnsi="宋体"/>
          <w:snapToGrid w:val="0"/>
          <w:color w:val="auto"/>
          <w:kern w:val="0"/>
          <w:szCs w:val="21"/>
          <w:highlight w:val="none"/>
          <w:u w:val="single"/>
          <w:lang w:val="en-US" w:eastAsia="zh-CN"/>
        </w:rPr>
        <w:t xml:space="preserve"> 45日历天</w:t>
      </w: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缺陷责任期</w:t>
      </w:r>
      <w:r>
        <w:rPr>
          <w:rFonts w:hint="eastAsia" w:ascii="宋体" w:hAnsi="宋体"/>
          <w:snapToGrid w:val="0"/>
          <w:color w:val="auto"/>
          <w:kern w:val="0"/>
          <w:szCs w:val="21"/>
          <w:highlight w:val="none"/>
          <w:lang w:val="en-US" w:eastAsia="zh-CN"/>
        </w:rPr>
        <w:t>24</w:t>
      </w:r>
      <w:r>
        <w:rPr>
          <w:rFonts w:hint="eastAsia" w:ascii="宋体" w:hAnsi="宋体"/>
          <w:snapToGrid w:val="0"/>
          <w:color w:val="auto"/>
          <w:kern w:val="0"/>
          <w:szCs w:val="21"/>
          <w:highlight w:val="none"/>
          <w:lang w:eastAsia="zh-CN"/>
        </w:rPr>
        <w:t>个月</w:t>
      </w:r>
      <w:r>
        <w:rPr>
          <w:rFonts w:hint="eastAsia" w:ascii="宋体" w:hAnsi="宋体"/>
          <w:snapToGrid w:val="0"/>
          <w:color w:val="auto"/>
          <w:kern w:val="0"/>
          <w:szCs w:val="21"/>
          <w:highlight w:val="none"/>
        </w:rPr>
        <w:t>。</w:t>
      </w:r>
    </w:p>
    <w:p>
      <w:pPr>
        <w:pStyle w:val="5"/>
        <w:pageBreakBefore w:val="0"/>
        <w:widowControl w:val="0"/>
        <w:kinsoku/>
        <w:overflowPunct/>
        <w:topLinePunct w:val="0"/>
        <w:bidi w:val="0"/>
        <w:spacing w:before="0" w:after="0" w:line="330" w:lineRule="exact"/>
        <w:textAlignment w:val="auto"/>
        <w:rPr>
          <w:rFonts w:ascii="宋体" w:hAnsi="宋体"/>
          <w:snapToGrid w:val="0"/>
          <w:color w:val="auto"/>
          <w:sz w:val="28"/>
          <w:szCs w:val="28"/>
          <w:highlight w:val="none"/>
        </w:rPr>
      </w:pPr>
      <w:bookmarkStart w:id="28" w:name="_Toc41899994"/>
      <w:bookmarkStart w:id="29" w:name="_Toc277082538"/>
      <w:bookmarkStart w:id="30" w:name="_Toc200359240"/>
      <w:bookmarkStart w:id="31" w:name="_Toc287620669"/>
      <w:bookmarkStart w:id="32" w:name="_Toc287607730"/>
      <w:bookmarkStart w:id="33" w:name="_Toc430530418"/>
      <w:bookmarkStart w:id="34" w:name="_Toc224103301"/>
      <w:bookmarkStart w:id="35" w:name="_Toc509218694"/>
      <w:bookmarkStart w:id="36" w:name="_Toc200359429"/>
      <w:r>
        <w:rPr>
          <w:rFonts w:ascii="宋体" w:hAnsi="宋体"/>
          <w:snapToGrid w:val="0"/>
          <w:color w:val="auto"/>
          <w:sz w:val="28"/>
          <w:szCs w:val="28"/>
          <w:highlight w:val="none"/>
        </w:rPr>
        <w:t>3.投标人资格要求</w:t>
      </w:r>
      <w:bookmarkEnd w:id="28"/>
      <w:bookmarkEnd w:id="29"/>
      <w:bookmarkEnd w:id="30"/>
      <w:bookmarkEnd w:id="31"/>
      <w:bookmarkEnd w:id="32"/>
      <w:bookmarkEnd w:id="33"/>
      <w:bookmarkEnd w:id="34"/>
      <w:bookmarkEnd w:id="35"/>
      <w:bookmarkEnd w:id="36"/>
    </w:p>
    <w:p>
      <w:pPr>
        <w:pageBreakBefore w:val="0"/>
        <w:widowControl w:val="0"/>
        <w:tabs>
          <w:tab w:val="left" w:pos="3840"/>
          <w:tab w:val="left" w:pos="5300"/>
        </w:tabs>
        <w:kinsoku/>
        <w:overflowPunct/>
        <w:topLinePunct w:val="0"/>
        <w:autoSpaceDE w:val="0"/>
        <w:autoSpaceDN w:val="0"/>
        <w:bidi w:val="0"/>
        <w:adjustRightInd w:val="0"/>
        <w:snapToGrid w:val="0"/>
        <w:spacing w:line="330" w:lineRule="exact"/>
        <w:ind w:firstLine="420" w:firstLineChars="200"/>
        <w:jc w:val="left"/>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 xml:space="preserve">3.1  </w:t>
      </w:r>
      <w:r>
        <w:rPr>
          <w:rFonts w:hint="eastAsia" w:ascii="宋体" w:hAnsi="宋体"/>
          <w:snapToGrid w:val="0"/>
          <w:color w:val="auto"/>
          <w:kern w:val="0"/>
          <w:szCs w:val="21"/>
          <w:highlight w:val="none"/>
          <w:lang w:eastAsia="zh-CN"/>
        </w:rPr>
        <w:t>本次比选</w:t>
      </w:r>
      <w:r>
        <w:rPr>
          <w:rFonts w:ascii="宋体" w:hAnsi="宋体"/>
          <w:snapToGrid w:val="0"/>
          <w:color w:val="auto"/>
          <w:kern w:val="0"/>
          <w:szCs w:val="21"/>
          <w:highlight w:val="none"/>
        </w:rPr>
        <w:t>要求投标人须具备</w:t>
      </w:r>
      <w:r>
        <w:rPr>
          <w:rFonts w:hint="eastAsia" w:ascii="宋体" w:hAnsi="宋体"/>
          <w:snapToGrid w:val="0"/>
          <w:color w:val="auto"/>
          <w:kern w:val="0"/>
          <w:szCs w:val="21"/>
          <w:highlight w:val="none"/>
        </w:rPr>
        <w:t>以下条件：</w:t>
      </w:r>
    </w:p>
    <w:p>
      <w:pPr>
        <w:pageBreakBefore w:val="0"/>
        <w:widowControl w:val="0"/>
        <w:tabs>
          <w:tab w:val="left" w:pos="3840"/>
          <w:tab w:val="left" w:pos="5300"/>
        </w:tabs>
        <w:kinsoku/>
        <w:overflowPunct/>
        <w:topLinePunct w:val="0"/>
        <w:autoSpaceDE w:val="0"/>
        <w:autoSpaceDN w:val="0"/>
        <w:bidi w:val="0"/>
        <w:adjustRightInd w:val="0"/>
        <w:snapToGrid w:val="0"/>
        <w:spacing w:line="330" w:lineRule="exact"/>
        <w:ind w:firstLine="420" w:firstLineChars="200"/>
        <w:jc w:val="left"/>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3.1.1 </w:t>
      </w:r>
      <w:r>
        <w:rPr>
          <w:rFonts w:hint="eastAsia" w:ascii="宋体" w:hAnsi="宋体"/>
          <w:snapToGrid w:val="0"/>
          <w:color w:val="auto"/>
          <w:kern w:val="0"/>
          <w:szCs w:val="21"/>
          <w:highlight w:val="none"/>
          <w:lang w:eastAsia="zh-CN"/>
        </w:rPr>
        <w:t>本次比选</w:t>
      </w:r>
      <w:r>
        <w:rPr>
          <w:rFonts w:hint="eastAsia" w:ascii="宋体" w:hAnsi="宋体"/>
          <w:snapToGrid w:val="0"/>
          <w:color w:val="auto"/>
          <w:kern w:val="0"/>
          <w:szCs w:val="21"/>
          <w:highlight w:val="none"/>
        </w:rPr>
        <w:t>要求投标人具备的资质条件：投标人须具备建设行政主管部门颁发的</w:t>
      </w:r>
      <w:r>
        <w:rPr>
          <w:rFonts w:hint="eastAsia" w:ascii="宋体" w:hAnsi="宋体"/>
          <w:b/>
          <w:bCs/>
          <w:snapToGrid w:val="0"/>
          <w:color w:val="auto"/>
          <w:kern w:val="0"/>
          <w:szCs w:val="21"/>
          <w:highlight w:val="none"/>
          <w:u w:val="single"/>
          <w:lang w:eastAsia="zh-CN"/>
        </w:rPr>
        <w:t>建筑工程施工总承包叁级</w:t>
      </w:r>
      <w:r>
        <w:rPr>
          <w:rFonts w:hint="eastAsia" w:ascii="宋体" w:hAnsi="宋体"/>
          <w:snapToGrid w:val="0"/>
          <w:color w:val="auto"/>
          <w:kern w:val="0"/>
          <w:szCs w:val="21"/>
          <w:highlight w:val="none"/>
        </w:rPr>
        <w:t>及以上资质；并在人员、设备、资金等方面具有相应的施工能力。</w:t>
      </w:r>
    </w:p>
    <w:p>
      <w:pPr>
        <w:pageBreakBefore w:val="0"/>
        <w:widowControl w:val="0"/>
        <w:tabs>
          <w:tab w:val="left" w:pos="3840"/>
          <w:tab w:val="left" w:pos="5300"/>
        </w:tabs>
        <w:kinsoku/>
        <w:overflowPunct/>
        <w:topLinePunct w:val="0"/>
        <w:autoSpaceDE w:val="0"/>
        <w:autoSpaceDN w:val="0"/>
        <w:bidi w:val="0"/>
        <w:adjustRightInd w:val="0"/>
        <w:snapToGrid w:val="0"/>
        <w:spacing w:line="330" w:lineRule="exact"/>
        <w:ind w:firstLine="420" w:firstLineChars="200"/>
        <w:jc w:val="left"/>
        <w:textAlignment w:val="auto"/>
        <w:rPr>
          <w:rFonts w:ascii="宋体" w:hAnsi="宋体"/>
          <w:color w:val="auto"/>
          <w:szCs w:val="21"/>
          <w:highlight w:val="none"/>
        </w:rPr>
      </w:pPr>
      <w:r>
        <w:rPr>
          <w:rFonts w:hint="eastAsia" w:ascii="宋体" w:hAnsi="宋体"/>
          <w:snapToGrid w:val="0"/>
          <w:color w:val="auto"/>
          <w:kern w:val="0"/>
          <w:szCs w:val="21"/>
          <w:highlight w:val="none"/>
        </w:rPr>
        <w:t>3.1.2 投标人还应在人员、设备、资金等方面具有相应的施工能力，详见</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第二章投标人须知前附表第1.4.1条内容。</w:t>
      </w:r>
    </w:p>
    <w:p>
      <w:pPr>
        <w:pageBreakBefore w:val="0"/>
        <w:widowControl w:val="0"/>
        <w:tabs>
          <w:tab w:val="left" w:pos="3045"/>
          <w:tab w:val="left" w:pos="8310"/>
        </w:tabs>
        <w:kinsoku/>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 xml:space="preserve">3.2  </w:t>
      </w:r>
      <w:r>
        <w:rPr>
          <w:rFonts w:hint="eastAsia" w:ascii="宋体" w:hAnsi="宋体"/>
          <w:snapToGrid w:val="0"/>
          <w:color w:val="auto"/>
          <w:kern w:val="0"/>
          <w:szCs w:val="21"/>
          <w:highlight w:val="none"/>
          <w:lang w:eastAsia="zh-CN"/>
        </w:rPr>
        <w:t>本次比选</w:t>
      </w:r>
      <w:r>
        <w:rPr>
          <w:rFonts w:hint="eastAsia" w:ascii="宋体" w:hAnsi="宋体"/>
          <w:snapToGrid w:val="0"/>
          <w:color w:val="auto"/>
          <w:kern w:val="0"/>
          <w:szCs w:val="21"/>
          <w:highlight w:val="none"/>
        </w:rPr>
        <w:t>不接受</w:t>
      </w:r>
      <w:r>
        <w:rPr>
          <w:rFonts w:ascii="宋体" w:hAnsi="宋体"/>
          <w:snapToGrid w:val="0"/>
          <w:color w:val="auto"/>
          <w:kern w:val="0"/>
          <w:szCs w:val="21"/>
          <w:highlight w:val="none"/>
        </w:rPr>
        <w:t>联合体投标。</w:t>
      </w:r>
    </w:p>
    <w:p>
      <w:pPr>
        <w:pStyle w:val="5"/>
        <w:pageBreakBefore w:val="0"/>
        <w:widowControl w:val="0"/>
        <w:kinsoku/>
        <w:overflowPunct/>
        <w:topLinePunct w:val="0"/>
        <w:bidi w:val="0"/>
        <w:spacing w:before="0" w:after="0" w:line="330" w:lineRule="exact"/>
        <w:textAlignment w:val="auto"/>
        <w:rPr>
          <w:rFonts w:ascii="宋体" w:hAnsi="宋体"/>
          <w:snapToGrid w:val="0"/>
          <w:color w:val="auto"/>
          <w:sz w:val="28"/>
          <w:szCs w:val="28"/>
          <w:highlight w:val="none"/>
        </w:rPr>
      </w:pPr>
      <w:bookmarkStart w:id="37" w:name="_Toc509218695"/>
      <w:bookmarkStart w:id="38" w:name="_Toc41899995"/>
      <w:bookmarkStart w:id="39" w:name="_Toc287620670"/>
      <w:bookmarkStart w:id="40" w:name="_Toc430530419"/>
      <w:bookmarkStart w:id="41" w:name="_Toc287607731"/>
      <w:bookmarkStart w:id="42" w:name="_Toc200359430"/>
      <w:bookmarkStart w:id="43" w:name="_Toc224103302"/>
      <w:bookmarkStart w:id="44" w:name="_Toc277082539"/>
      <w:bookmarkStart w:id="45" w:name="_Toc200359241"/>
      <w:r>
        <w:rPr>
          <w:rFonts w:ascii="宋体" w:hAnsi="宋体"/>
          <w:snapToGrid w:val="0"/>
          <w:color w:val="auto"/>
          <w:sz w:val="28"/>
          <w:szCs w:val="28"/>
          <w:highlight w:val="none"/>
        </w:rPr>
        <w:t>4.</w:t>
      </w:r>
      <w:r>
        <w:rPr>
          <w:rFonts w:hint="eastAsia" w:ascii="宋体" w:hAnsi="宋体"/>
          <w:snapToGrid w:val="0"/>
          <w:color w:val="auto"/>
          <w:sz w:val="28"/>
          <w:szCs w:val="28"/>
          <w:highlight w:val="none"/>
          <w:lang w:eastAsia="zh-CN"/>
        </w:rPr>
        <w:t>比选文件</w:t>
      </w:r>
      <w:r>
        <w:rPr>
          <w:rFonts w:ascii="宋体" w:hAnsi="宋体"/>
          <w:snapToGrid w:val="0"/>
          <w:color w:val="auto"/>
          <w:sz w:val="28"/>
          <w:szCs w:val="28"/>
          <w:highlight w:val="none"/>
        </w:rPr>
        <w:t>的获取</w:t>
      </w:r>
      <w:bookmarkEnd w:id="37"/>
      <w:bookmarkEnd w:id="38"/>
      <w:bookmarkEnd w:id="39"/>
      <w:bookmarkEnd w:id="40"/>
      <w:bookmarkEnd w:id="41"/>
      <w:bookmarkEnd w:id="42"/>
      <w:bookmarkEnd w:id="43"/>
      <w:bookmarkEnd w:id="44"/>
      <w:bookmarkEnd w:id="45"/>
    </w:p>
    <w:p>
      <w:pPr>
        <w:pageBreakBefore w:val="0"/>
        <w:widowControl w:val="0"/>
        <w:kinsoku/>
        <w:wordWrap/>
        <w:overflowPunct/>
        <w:topLinePunct w:val="0"/>
        <w:bidi w:val="0"/>
        <w:spacing w:line="330" w:lineRule="exact"/>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4.1</w:t>
      </w:r>
      <w:r>
        <w:rPr>
          <w:rFonts w:hint="eastAsia" w:ascii="宋体" w:hAnsi="宋体" w:cs="仿宋"/>
          <w:snapToGrid w:val="0"/>
          <w:kern w:val="0"/>
          <w:szCs w:val="21"/>
        </w:rPr>
        <w:t>该工程不需</w:t>
      </w:r>
      <w:r>
        <w:rPr>
          <w:rFonts w:hint="eastAsia" w:ascii="宋体" w:hAnsi="宋体" w:cs="仿宋"/>
          <w:snapToGrid w:val="0"/>
          <w:kern w:val="0"/>
          <w:szCs w:val="21"/>
          <w:lang w:eastAsia="zh-CN"/>
        </w:rPr>
        <w:t>提前</w:t>
      </w:r>
      <w:r>
        <w:rPr>
          <w:rFonts w:hint="eastAsia" w:ascii="宋体" w:hAnsi="宋体" w:cs="仿宋"/>
          <w:snapToGrid w:val="0"/>
          <w:kern w:val="0"/>
          <w:szCs w:val="21"/>
        </w:rPr>
        <w:t>报名，开标时直接投标，凡有意参加投标者，请于</w:t>
      </w:r>
      <w:r>
        <w:rPr>
          <w:rFonts w:hint="eastAsia" w:ascii="宋体" w:hAnsi="宋体" w:cs="仿宋"/>
          <w:snapToGrid w:val="0"/>
          <w:kern w:val="0"/>
          <w:szCs w:val="21"/>
          <w:lang w:eastAsia="zh-CN"/>
        </w:rPr>
        <w:t>本公告发布之</w:t>
      </w:r>
      <w:r>
        <w:rPr>
          <w:rFonts w:hint="eastAsia" w:ascii="宋体" w:hAnsi="宋体" w:cs="仿宋"/>
          <w:snapToGrid w:val="0"/>
          <w:kern w:val="0"/>
          <w:szCs w:val="21"/>
        </w:rPr>
        <w:t>日起在</w:t>
      </w:r>
      <w:r>
        <w:rPr>
          <w:rFonts w:hint="default" w:ascii="宋体" w:hAnsi="宋体" w:cs="仿宋"/>
          <w:snapToGrid w:val="0"/>
          <w:kern w:val="0"/>
          <w:szCs w:val="21"/>
          <w:highlight w:val="none"/>
          <w:lang w:val="en-US" w:eastAsia="zh-CN"/>
        </w:rPr>
        <w:t>重庆安居古城网站（http://www.anjugc.cn/index.htm）</w:t>
      </w:r>
      <w:r>
        <w:rPr>
          <w:rFonts w:hint="eastAsia" w:ascii="宋体" w:hAnsi="宋体" w:cs="仿宋"/>
          <w:snapToGrid w:val="0"/>
          <w:kern w:val="0"/>
          <w:szCs w:val="21"/>
        </w:rPr>
        <w:t>上下载</w:t>
      </w:r>
      <w:r>
        <w:rPr>
          <w:rFonts w:hint="eastAsia" w:ascii="宋体" w:hAnsi="宋体" w:cs="宋体"/>
          <w:kern w:val="0"/>
          <w:szCs w:val="21"/>
          <w:lang w:val="en-US" w:eastAsia="zh-CN"/>
        </w:rPr>
        <w:t>比选文件、</w:t>
      </w:r>
      <w:r>
        <w:rPr>
          <w:rFonts w:hint="eastAsia" w:ascii="宋体" w:hAnsi="宋体" w:cs="宋体"/>
          <w:kern w:val="0"/>
          <w:szCs w:val="21"/>
        </w:rPr>
        <w:t>清单及限价</w:t>
      </w:r>
      <w:r>
        <w:rPr>
          <w:rFonts w:hint="eastAsia" w:ascii="宋体" w:hAnsi="宋体" w:cs="宋体"/>
          <w:kern w:val="0"/>
          <w:szCs w:val="21"/>
          <w:lang w:eastAsia="zh-CN"/>
        </w:rPr>
        <w:t>、施工图</w:t>
      </w:r>
      <w:r>
        <w:rPr>
          <w:rFonts w:hint="eastAsia" w:ascii="宋体" w:hAnsi="宋体" w:cs="宋体"/>
          <w:kern w:val="0"/>
          <w:szCs w:val="21"/>
          <w:lang w:val="en-US" w:eastAsia="zh-CN"/>
        </w:rPr>
        <w:t>等</w:t>
      </w:r>
      <w:r>
        <w:rPr>
          <w:rFonts w:hint="eastAsia" w:ascii="宋体" w:hAnsi="宋体" w:cs="宋体"/>
          <w:kern w:val="0"/>
          <w:szCs w:val="21"/>
        </w:rPr>
        <w:t>其它相关技术资料</w:t>
      </w:r>
      <w:r>
        <w:rPr>
          <w:rFonts w:hint="eastAsia" w:ascii="宋体" w:hAnsi="宋体" w:cs="仿宋"/>
          <w:snapToGrid w:val="0"/>
          <w:kern w:val="0"/>
          <w:szCs w:val="21"/>
        </w:rPr>
        <w:t>等开标前的有关资料，不管下载与否都视为投标人全部知晓有关</w:t>
      </w:r>
      <w:r>
        <w:rPr>
          <w:rFonts w:hint="eastAsia" w:ascii="宋体" w:hAnsi="宋体" w:cs="仿宋"/>
          <w:snapToGrid w:val="0"/>
          <w:kern w:val="0"/>
          <w:szCs w:val="21"/>
          <w:lang w:eastAsia="zh-CN"/>
        </w:rPr>
        <w:t>比选</w:t>
      </w:r>
      <w:r>
        <w:rPr>
          <w:rFonts w:hint="eastAsia" w:ascii="宋体" w:hAnsi="宋体" w:cs="仿宋"/>
          <w:snapToGrid w:val="0"/>
          <w:kern w:val="0"/>
          <w:szCs w:val="21"/>
        </w:rPr>
        <w:t>过程和事宜。</w:t>
      </w:r>
    </w:p>
    <w:p>
      <w:pPr>
        <w:pageBreakBefore w:val="0"/>
        <w:widowControl w:val="0"/>
        <w:kinsoku/>
        <w:wordWrap/>
        <w:overflowPunct/>
        <w:topLinePunct w:val="0"/>
        <w:bidi w:val="0"/>
        <w:spacing w:line="330" w:lineRule="exact"/>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4.</w:t>
      </w:r>
      <w:r>
        <w:rPr>
          <w:rFonts w:hint="eastAsia" w:ascii="宋体" w:hAnsi="宋体" w:cs="宋体"/>
          <w:snapToGrid w:val="0"/>
          <w:color w:val="auto"/>
          <w:kern w:val="0"/>
          <w:szCs w:val="21"/>
          <w:highlight w:val="none"/>
          <w:lang w:val="en-US" w:eastAsia="zh-CN"/>
        </w:rPr>
        <w:t>2</w:t>
      </w:r>
      <w:r>
        <w:rPr>
          <w:rFonts w:hint="eastAsia" w:ascii="宋体" w:hAnsi="宋体" w:eastAsia="宋体" w:cs="宋体"/>
          <w:snapToGrid w:val="0"/>
          <w:color w:val="auto"/>
          <w:kern w:val="0"/>
          <w:szCs w:val="21"/>
          <w:highlight w:val="none"/>
        </w:rPr>
        <w:t xml:space="preserve"> 本公告开始发布至投标截止时间止，各投标人应随时关注</w:t>
      </w:r>
      <w:r>
        <w:rPr>
          <w:rFonts w:hint="default" w:ascii="宋体" w:hAnsi="宋体" w:cs="仿宋"/>
          <w:snapToGrid w:val="0"/>
          <w:kern w:val="0"/>
          <w:szCs w:val="21"/>
          <w:highlight w:val="none"/>
          <w:lang w:val="en-US" w:eastAsia="zh-CN"/>
        </w:rPr>
        <w:t>重庆安居古城网站（http://www.anjugc.cn/index.htm）</w:t>
      </w:r>
      <w:r>
        <w:rPr>
          <w:rFonts w:hint="eastAsia" w:ascii="宋体" w:hAnsi="宋体" w:cs="宋体"/>
          <w:snapToGrid w:val="0"/>
          <w:color w:val="auto"/>
          <w:kern w:val="0"/>
          <w:szCs w:val="21"/>
          <w:highlight w:val="none"/>
          <w:lang w:val="en-US" w:eastAsia="zh-CN"/>
        </w:rPr>
        <w:t>上</w:t>
      </w:r>
      <w:r>
        <w:rPr>
          <w:rFonts w:hint="eastAsia" w:ascii="宋体" w:hAnsi="宋体" w:eastAsia="宋体" w:cs="宋体"/>
          <w:snapToGrid w:val="0"/>
          <w:color w:val="auto"/>
          <w:kern w:val="0"/>
          <w:szCs w:val="21"/>
          <w:highlight w:val="none"/>
        </w:rPr>
        <w:t>关于本</w:t>
      </w:r>
      <w:r>
        <w:rPr>
          <w:rFonts w:hint="eastAsia" w:ascii="宋体" w:hAnsi="宋体" w:eastAsia="宋体" w:cs="宋体"/>
          <w:snapToGrid w:val="0"/>
          <w:color w:val="auto"/>
          <w:kern w:val="0"/>
          <w:szCs w:val="21"/>
          <w:highlight w:val="none"/>
          <w:lang w:val="en-US" w:eastAsia="zh-CN"/>
        </w:rPr>
        <w:t>比选</w:t>
      </w:r>
      <w:r>
        <w:rPr>
          <w:rFonts w:hint="eastAsia" w:ascii="宋体" w:hAnsi="宋体" w:eastAsia="宋体" w:cs="宋体"/>
          <w:snapToGrid w:val="0"/>
          <w:color w:val="auto"/>
          <w:kern w:val="0"/>
          <w:szCs w:val="21"/>
          <w:highlight w:val="none"/>
        </w:rPr>
        <w:t>项目相关修改或补充内容。</w:t>
      </w:r>
    </w:p>
    <w:p>
      <w:pPr>
        <w:pStyle w:val="5"/>
        <w:pageBreakBefore w:val="0"/>
        <w:widowControl w:val="0"/>
        <w:kinsoku/>
        <w:overflowPunct/>
        <w:topLinePunct w:val="0"/>
        <w:bidi w:val="0"/>
        <w:spacing w:before="0" w:after="0" w:line="330" w:lineRule="exact"/>
        <w:textAlignment w:val="auto"/>
        <w:rPr>
          <w:rFonts w:ascii="宋体" w:hAnsi="宋体"/>
          <w:snapToGrid w:val="0"/>
          <w:color w:val="auto"/>
          <w:sz w:val="28"/>
          <w:szCs w:val="28"/>
          <w:highlight w:val="none"/>
        </w:rPr>
      </w:pPr>
      <w:bookmarkStart w:id="46" w:name="_Toc287620671"/>
      <w:bookmarkStart w:id="47" w:name="_Toc41899996"/>
      <w:bookmarkStart w:id="48" w:name="_Toc200359242"/>
      <w:bookmarkStart w:id="49" w:name="_Toc224103303"/>
      <w:bookmarkStart w:id="50" w:name="_Toc430530420"/>
      <w:bookmarkStart w:id="51" w:name="_Toc200359431"/>
      <w:bookmarkStart w:id="52" w:name="_Toc277082540"/>
      <w:bookmarkStart w:id="53" w:name="_Toc509218696"/>
      <w:bookmarkStart w:id="54" w:name="_Toc287607732"/>
      <w:r>
        <w:rPr>
          <w:rFonts w:ascii="宋体" w:hAnsi="宋体"/>
          <w:snapToGrid w:val="0"/>
          <w:color w:val="auto"/>
          <w:sz w:val="28"/>
          <w:szCs w:val="28"/>
          <w:highlight w:val="none"/>
        </w:rPr>
        <w:t>5.投标文件的递交</w:t>
      </w:r>
      <w:bookmarkEnd w:id="46"/>
      <w:bookmarkEnd w:id="47"/>
      <w:bookmarkEnd w:id="48"/>
      <w:bookmarkEnd w:id="49"/>
      <w:bookmarkEnd w:id="50"/>
      <w:bookmarkEnd w:id="51"/>
      <w:bookmarkEnd w:id="52"/>
      <w:bookmarkEnd w:id="53"/>
      <w:bookmarkEnd w:id="54"/>
    </w:p>
    <w:p>
      <w:pPr>
        <w:pageBreakBefore w:val="0"/>
        <w:widowControl w:val="0"/>
        <w:kinsoku/>
        <w:wordWrap/>
        <w:overflowPunct/>
        <w:topLinePunct w:val="0"/>
        <w:bidi w:val="0"/>
        <w:spacing w:line="330" w:lineRule="exact"/>
        <w:ind w:firstLine="420" w:firstLineChars="200"/>
        <w:textAlignment w:val="auto"/>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5.1 </w:t>
      </w:r>
      <w:r>
        <w:rPr>
          <w:rFonts w:hint="eastAsia" w:ascii="宋体" w:hAnsi="宋体" w:eastAsia="宋体" w:cs="宋体"/>
          <w:snapToGrid w:val="0"/>
          <w:color w:val="auto"/>
          <w:kern w:val="0"/>
          <w:szCs w:val="21"/>
          <w:highlight w:val="none"/>
          <w:lang w:eastAsia="zh-CN"/>
        </w:rPr>
        <w:t>投标</w:t>
      </w:r>
      <w:r>
        <w:rPr>
          <w:rFonts w:hint="eastAsia" w:ascii="宋体" w:hAnsi="宋体" w:eastAsia="宋体" w:cs="宋体"/>
          <w:snapToGrid w:val="0"/>
          <w:color w:val="auto"/>
          <w:kern w:val="0"/>
          <w:szCs w:val="21"/>
          <w:highlight w:val="none"/>
        </w:rPr>
        <w:t>文件递交时间为202</w:t>
      </w:r>
      <w:r>
        <w:rPr>
          <w:rFonts w:hint="eastAsia" w:ascii="宋体" w:hAnsi="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年</w:t>
      </w:r>
      <w:r>
        <w:rPr>
          <w:rFonts w:hint="eastAsia" w:ascii="宋体" w:hAnsi="宋体" w:cs="宋体"/>
          <w:snapToGrid w:val="0"/>
          <w:color w:val="auto"/>
          <w:kern w:val="0"/>
          <w:szCs w:val="21"/>
          <w:highlight w:val="none"/>
          <w:u w:val="single"/>
          <w:lang w:val="en-US" w:eastAsia="zh-CN"/>
        </w:rPr>
        <w:t xml:space="preserve"> 5 </w:t>
      </w:r>
      <w:r>
        <w:rPr>
          <w:rFonts w:hint="eastAsia" w:ascii="宋体" w:hAnsi="宋体" w:eastAsia="宋体" w:cs="宋体"/>
          <w:snapToGrid w:val="0"/>
          <w:color w:val="auto"/>
          <w:kern w:val="0"/>
          <w:szCs w:val="21"/>
          <w:highlight w:val="none"/>
        </w:rPr>
        <w:t>月</w:t>
      </w:r>
      <w:r>
        <w:rPr>
          <w:rFonts w:hint="eastAsia" w:ascii="宋体" w:hAnsi="宋体" w:cs="宋体"/>
          <w:snapToGrid w:val="0"/>
          <w:color w:val="auto"/>
          <w:kern w:val="0"/>
          <w:szCs w:val="21"/>
          <w:highlight w:val="none"/>
          <w:u w:val="single"/>
          <w:lang w:val="en-US" w:eastAsia="zh-CN"/>
        </w:rPr>
        <w:t xml:space="preserve"> 10 </w:t>
      </w:r>
      <w:r>
        <w:rPr>
          <w:rFonts w:hint="eastAsia" w:ascii="宋体" w:hAnsi="宋体" w:eastAsia="宋体" w:cs="宋体"/>
          <w:snapToGrid w:val="0"/>
          <w:color w:val="auto"/>
          <w:kern w:val="0"/>
          <w:szCs w:val="21"/>
          <w:highlight w:val="none"/>
        </w:rPr>
        <w:t>日</w:t>
      </w:r>
      <w:r>
        <w:rPr>
          <w:rFonts w:hint="eastAsia" w:ascii="宋体" w:hAnsi="宋体" w:cs="宋体"/>
          <w:snapToGrid w:val="0"/>
          <w:color w:val="auto"/>
          <w:kern w:val="0"/>
          <w:szCs w:val="21"/>
          <w:highlight w:val="none"/>
          <w:u w:val="none"/>
          <w:lang w:val="en-US" w:eastAsia="zh-CN"/>
        </w:rPr>
        <w:t xml:space="preserve"> 14 </w:t>
      </w:r>
      <w:r>
        <w:rPr>
          <w:rFonts w:hint="eastAsia" w:ascii="宋体" w:hAnsi="宋体" w:eastAsia="宋体" w:cs="宋体"/>
          <w:snapToGrid w:val="0"/>
          <w:color w:val="auto"/>
          <w:kern w:val="0"/>
          <w:szCs w:val="21"/>
          <w:highlight w:val="none"/>
        </w:rPr>
        <w:t>时</w:t>
      </w:r>
      <w:r>
        <w:rPr>
          <w:rFonts w:hint="eastAsia" w:ascii="宋体" w:hAnsi="宋体" w:cs="宋体"/>
          <w:snapToGrid w:val="0"/>
          <w:color w:val="auto"/>
          <w:kern w:val="0"/>
          <w:szCs w:val="21"/>
          <w:highlight w:val="none"/>
          <w:lang w:val="en-US" w:eastAsia="zh-CN"/>
        </w:rPr>
        <w:t>3</w:t>
      </w:r>
      <w:r>
        <w:rPr>
          <w:rFonts w:hint="eastAsia" w:ascii="宋体" w:hAnsi="宋体" w:eastAsia="宋体" w:cs="宋体"/>
          <w:snapToGrid w:val="0"/>
          <w:color w:val="auto"/>
          <w:kern w:val="0"/>
          <w:szCs w:val="21"/>
          <w:highlight w:val="none"/>
        </w:rPr>
        <w:t>0分至</w:t>
      </w:r>
      <w:r>
        <w:rPr>
          <w:rFonts w:hint="eastAsia" w:ascii="宋体" w:hAnsi="宋体" w:cs="宋体"/>
          <w:snapToGrid w:val="0"/>
          <w:color w:val="auto"/>
          <w:kern w:val="0"/>
          <w:szCs w:val="21"/>
          <w:highlight w:val="none"/>
          <w:lang w:val="en-US" w:eastAsia="zh-CN"/>
        </w:rPr>
        <w:t>15</w:t>
      </w:r>
      <w:r>
        <w:rPr>
          <w:rFonts w:hint="eastAsia" w:ascii="宋体" w:hAnsi="宋体" w:eastAsia="宋体" w:cs="宋体"/>
          <w:snapToGrid w:val="0"/>
          <w:color w:val="auto"/>
          <w:kern w:val="0"/>
          <w:szCs w:val="21"/>
          <w:highlight w:val="none"/>
        </w:rPr>
        <w:t>时</w:t>
      </w:r>
      <w:r>
        <w:rPr>
          <w:rFonts w:hint="eastAsia" w:ascii="宋体" w:hAnsi="宋体" w:cs="宋体"/>
          <w:snapToGrid w:val="0"/>
          <w:color w:val="auto"/>
          <w:kern w:val="0"/>
          <w:szCs w:val="21"/>
          <w:highlight w:val="none"/>
          <w:lang w:val="en-US" w:eastAsia="zh-CN"/>
        </w:rPr>
        <w:t>00</w:t>
      </w:r>
      <w:r>
        <w:rPr>
          <w:rFonts w:hint="eastAsia" w:ascii="宋体" w:hAnsi="宋体" w:eastAsia="宋体" w:cs="宋体"/>
          <w:snapToGrid w:val="0"/>
          <w:color w:val="auto"/>
          <w:kern w:val="0"/>
          <w:szCs w:val="21"/>
          <w:highlight w:val="none"/>
        </w:rPr>
        <w:t>分，递交截止时间（</w:t>
      </w:r>
      <w:r>
        <w:rPr>
          <w:rFonts w:hint="eastAsia" w:ascii="宋体" w:hAnsi="宋体" w:eastAsia="宋体" w:cs="宋体"/>
          <w:snapToGrid w:val="0"/>
          <w:color w:val="auto"/>
          <w:kern w:val="0"/>
          <w:szCs w:val="21"/>
          <w:highlight w:val="none"/>
          <w:lang w:eastAsia="zh-CN"/>
        </w:rPr>
        <w:t>投标</w:t>
      </w:r>
      <w:r>
        <w:rPr>
          <w:rFonts w:hint="eastAsia" w:ascii="宋体" w:hAnsi="宋体" w:eastAsia="宋体" w:cs="宋体"/>
          <w:snapToGrid w:val="0"/>
          <w:color w:val="auto"/>
          <w:kern w:val="0"/>
          <w:szCs w:val="21"/>
          <w:highlight w:val="none"/>
        </w:rPr>
        <w:t>截止时间，下同）为202</w:t>
      </w:r>
      <w:r>
        <w:rPr>
          <w:rFonts w:hint="eastAsia" w:ascii="宋体" w:hAnsi="宋体" w:cs="宋体"/>
          <w:snapToGrid w:val="0"/>
          <w:color w:val="auto"/>
          <w:kern w:val="0"/>
          <w:szCs w:val="21"/>
          <w:highlight w:val="none"/>
          <w:lang w:val="en-US" w:eastAsia="zh-CN"/>
        </w:rPr>
        <w:t>4</w:t>
      </w:r>
      <w:r>
        <w:rPr>
          <w:rFonts w:hint="eastAsia" w:ascii="宋体" w:hAnsi="宋体" w:eastAsia="宋体" w:cs="宋体"/>
          <w:snapToGrid w:val="0"/>
          <w:color w:val="auto"/>
          <w:kern w:val="0"/>
          <w:szCs w:val="21"/>
          <w:highlight w:val="none"/>
        </w:rPr>
        <w:t>年</w:t>
      </w:r>
      <w:r>
        <w:rPr>
          <w:rFonts w:hint="eastAsia" w:ascii="宋体" w:hAnsi="宋体" w:cs="宋体"/>
          <w:snapToGrid w:val="0"/>
          <w:color w:val="auto"/>
          <w:kern w:val="0"/>
          <w:szCs w:val="21"/>
          <w:highlight w:val="none"/>
          <w:u w:val="single"/>
          <w:lang w:val="en-US" w:eastAsia="zh-CN"/>
        </w:rPr>
        <w:t xml:space="preserve"> 5 </w:t>
      </w:r>
      <w:r>
        <w:rPr>
          <w:rFonts w:hint="eastAsia" w:ascii="宋体" w:hAnsi="宋体" w:eastAsia="宋体" w:cs="宋体"/>
          <w:snapToGrid w:val="0"/>
          <w:color w:val="auto"/>
          <w:kern w:val="0"/>
          <w:szCs w:val="21"/>
          <w:highlight w:val="none"/>
        </w:rPr>
        <w:t>月</w:t>
      </w:r>
      <w:r>
        <w:rPr>
          <w:rFonts w:hint="eastAsia" w:ascii="宋体" w:hAnsi="宋体" w:cs="宋体"/>
          <w:snapToGrid w:val="0"/>
          <w:color w:val="auto"/>
          <w:kern w:val="0"/>
          <w:szCs w:val="21"/>
          <w:highlight w:val="none"/>
          <w:u w:val="single"/>
          <w:lang w:val="en-US" w:eastAsia="zh-CN"/>
        </w:rPr>
        <w:t xml:space="preserve"> 10 </w:t>
      </w:r>
      <w:r>
        <w:rPr>
          <w:rFonts w:hint="eastAsia" w:ascii="宋体" w:hAnsi="宋体" w:eastAsia="宋体" w:cs="宋体"/>
          <w:snapToGrid w:val="0"/>
          <w:color w:val="auto"/>
          <w:kern w:val="0"/>
          <w:szCs w:val="21"/>
          <w:highlight w:val="none"/>
        </w:rPr>
        <w:t>日</w:t>
      </w:r>
      <w:r>
        <w:rPr>
          <w:rFonts w:hint="eastAsia" w:ascii="宋体" w:hAnsi="宋体" w:cs="宋体"/>
          <w:snapToGrid w:val="0"/>
          <w:color w:val="auto"/>
          <w:kern w:val="0"/>
          <w:szCs w:val="21"/>
          <w:highlight w:val="none"/>
          <w:lang w:val="en-US" w:eastAsia="zh-CN"/>
        </w:rPr>
        <w:t>15</w:t>
      </w:r>
      <w:r>
        <w:rPr>
          <w:rFonts w:hint="eastAsia" w:ascii="宋体" w:hAnsi="宋体" w:eastAsia="宋体" w:cs="宋体"/>
          <w:snapToGrid w:val="0"/>
          <w:color w:val="auto"/>
          <w:kern w:val="0"/>
          <w:szCs w:val="21"/>
          <w:highlight w:val="none"/>
        </w:rPr>
        <w:t>时</w:t>
      </w:r>
      <w:r>
        <w:rPr>
          <w:rFonts w:hint="eastAsia" w:ascii="宋体" w:hAnsi="宋体" w:cs="宋体"/>
          <w:snapToGrid w:val="0"/>
          <w:color w:val="auto"/>
          <w:kern w:val="0"/>
          <w:szCs w:val="21"/>
          <w:highlight w:val="none"/>
          <w:lang w:val="en-US" w:eastAsia="zh-CN"/>
        </w:rPr>
        <w:t>00</w:t>
      </w:r>
      <w:r>
        <w:rPr>
          <w:rFonts w:hint="eastAsia" w:ascii="宋体" w:hAnsi="宋体" w:eastAsia="宋体" w:cs="宋体"/>
          <w:snapToGrid w:val="0"/>
          <w:color w:val="auto"/>
          <w:kern w:val="0"/>
          <w:szCs w:val="21"/>
          <w:highlight w:val="none"/>
        </w:rPr>
        <w:t>分，地点：</w:t>
      </w:r>
      <w:r>
        <w:rPr>
          <w:rFonts w:hint="eastAsia" w:ascii="宋体" w:hAnsi="宋体" w:cs="宋体"/>
          <w:snapToGrid w:val="0"/>
          <w:color w:val="auto"/>
          <w:kern w:val="0"/>
          <w:szCs w:val="21"/>
          <w:highlight w:val="none"/>
          <w:lang w:eastAsia="zh-CN"/>
        </w:rPr>
        <w:t>重庆安居古城华夏文化旅游发展有限公司会议室</w:t>
      </w:r>
      <w:r>
        <w:rPr>
          <w:rFonts w:hint="eastAsia" w:ascii="宋体" w:hAnsi="宋体" w:eastAsia="宋体" w:cs="宋体"/>
          <w:color w:val="auto"/>
          <w:highlight w:val="none"/>
        </w:rPr>
        <w:t>。</w:t>
      </w:r>
    </w:p>
    <w:p>
      <w:pPr>
        <w:pageBreakBefore w:val="0"/>
        <w:widowControl w:val="0"/>
        <w:kinsoku/>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hint="eastAsia" w:ascii="宋体" w:hAnsi="宋体" w:eastAsia="宋体" w:cs="宋体"/>
          <w:snapToGrid w:val="0"/>
          <w:color w:val="auto"/>
          <w:kern w:val="0"/>
          <w:szCs w:val="21"/>
          <w:highlight w:val="none"/>
        </w:rPr>
        <w:t>5.2 逾期送达的或者未送达指定地点的</w:t>
      </w:r>
      <w:r>
        <w:rPr>
          <w:rFonts w:hint="eastAsia" w:ascii="宋体" w:hAnsi="宋体" w:eastAsia="宋体" w:cs="宋体"/>
          <w:snapToGrid w:val="0"/>
          <w:color w:val="auto"/>
          <w:kern w:val="0"/>
          <w:szCs w:val="21"/>
          <w:highlight w:val="none"/>
          <w:lang w:eastAsia="zh-CN"/>
        </w:rPr>
        <w:t>投标</w:t>
      </w:r>
      <w:r>
        <w:rPr>
          <w:rFonts w:hint="eastAsia" w:ascii="宋体" w:hAnsi="宋体" w:eastAsia="宋体" w:cs="宋体"/>
          <w:snapToGrid w:val="0"/>
          <w:color w:val="auto"/>
          <w:kern w:val="0"/>
          <w:szCs w:val="21"/>
          <w:highlight w:val="none"/>
        </w:rPr>
        <w:t>文件，比选人不予受理</w:t>
      </w:r>
      <w:r>
        <w:rPr>
          <w:rFonts w:ascii="宋体" w:hAnsi="宋体"/>
          <w:snapToGrid w:val="0"/>
          <w:color w:val="auto"/>
          <w:kern w:val="0"/>
          <w:szCs w:val="21"/>
          <w:highlight w:val="none"/>
        </w:rPr>
        <w:t>。</w:t>
      </w:r>
    </w:p>
    <w:p>
      <w:pPr>
        <w:pStyle w:val="5"/>
        <w:pageBreakBefore w:val="0"/>
        <w:widowControl w:val="0"/>
        <w:kinsoku/>
        <w:overflowPunct/>
        <w:topLinePunct w:val="0"/>
        <w:bidi w:val="0"/>
        <w:spacing w:before="0" w:after="0" w:line="330" w:lineRule="exact"/>
        <w:textAlignment w:val="auto"/>
        <w:rPr>
          <w:rFonts w:ascii="宋体" w:hAnsi="宋体"/>
          <w:snapToGrid w:val="0"/>
          <w:color w:val="auto"/>
          <w:sz w:val="28"/>
          <w:szCs w:val="28"/>
          <w:highlight w:val="none"/>
        </w:rPr>
      </w:pPr>
      <w:bookmarkStart w:id="55" w:name="_Toc200359432"/>
      <w:bookmarkStart w:id="56" w:name="_Toc200359243"/>
      <w:bookmarkStart w:id="57" w:name="_Toc41899997"/>
      <w:bookmarkStart w:id="58" w:name="_Toc224103304"/>
      <w:bookmarkStart w:id="59" w:name="_Toc287607733"/>
      <w:bookmarkStart w:id="60" w:name="_Toc509218697"/>
      <w:bookmarkStart w:id="61" w:name="_Toc430530421"/>
      <w:bookmarkStart w:id="62" w:name="_Toc287620672"/>
      <w:bookmarkStart w:id="63" w:name="_Toc277082541"/>
      <w:r>
        <w:rPr>
          <w:rFonts w:ascii="宋体" w:hAnsi="宋体"/>
          <w:snapToGrid w:val="0"/>
          <w:color w:val="auto"/>
          <w:sz w:val="28"/>
          <w:szCs w:val="28"/>
          <w:highlight w:val="none"/>
        </w:rPr>
        <w:t>6.</w:t>
      </w:r>
      <w:bookmarkEnd w:id="55"/>
      <w:bookmarkEnd w:id="56"/>
      <w:bookmarkEnd w:id="57"/>
      <w:bookmarkEnd w:id="58"/>
      <w:bookmarkEnd w:id="59"/>
      <w:bookmarkEnd w:id="60"/>
      <w:bookmarkEnd w:id="61"/>
      <w:bookmarkEnd w:id="62"/>
      <w:bookmarkEnd w:id="63"/>
      <w:bookmarkStart w:id="64" w:name="_Toc430530422"/>
      <w:bookmarkStart w:id="65" w:name="_Toc509218698"/>
      <w:bookmarkStart w:id="66" w:name="_Toc277082542"/>
      <w:bookmarkStart w:id="67" w:name="_Toc41899998"/>
      <w:bookmarkStart w:id="68" w:name="_Toc287607734"/>
      <w:bookmarkStart w:id="69" w:name="_Toc287620673"/>
      <w:bookmarkStart w:id="70" w:name="_Toc224103305"/>
      <w:r>
        <w:rPr>
          <w:rFonts w:ascii="宋体" w:hAnsi="宋体"/>
          <w:snapToGrid w:val="0"/>
          <w:color w:val="auto"/>
          <w:sz w:val="28"/>
          <w:szCs w:val="28"/>
          <w:highlight w:val="none"/>
        </w:rPr>
        <w:t>联系方式</w:t>
      </w:r>
      <w:bookmarkEnd w:id="64"/>
      <w:bookmarkEnd w:id="65"/>
      <w:bookmarkEnd w:id="66"/>
      <w:bookmarkEnd w:id="67"/>
      <w:bookmarkEnd w:id="68"/>
      <w:bookmarkEnd w:id="69"/>
      <w:bookmarkEnd w:id="70"/>
    </w:p>
    <w:p>
      <w:pPr>
        <w:pageBreakBefore w:val="0"/>
        <w:widowControl w:val="0"/>
        <w:tabs>
          <w:tab w:val="left" w:pos="5140"/>
          <w:tab w:val="left" w:pos="8520"/>
        </w:tabs>
        <w:kinsoku/>
        <w:overflowPunct/>
        <w:topLinePunct w:val="0"/>
        <w:autoSpaceDE w:val="0"/>
        <w:autoSpaceDN w:val="0"/>
        <w:bidi w:val="0"/>
        <w:adjustRightInd w:val="0"/>
        <w:snapToGrid w:val="0"/>
        <w:spacing w:line="330" w:lineRule="exact"/>
        <w:ind w:left="5880" w:hanging="5880" w:hangingChars="2800"/>
        <w:jc w:val="left"/>
        <w:textAlignment w:val="auto"/>
        <w:rPr>
          <w:rFonts w:ascii="宋体" w:hAnsi="宋体" w:cs="宋体"/>
          <w:snapToGrid w:val="0"/>
          <w:color w:val="auto"/>
          <w:spacing w:val="0"/>
          <w:kern w:val="0"/>
          <w:sz w:val="21"/>
          <w:highlight w:val="none"/>
        </w:rPr>
      </w:pPr>
      <w:r>
        <w:rPr>
          <w:rFonts w:hint="eastAsia" w:ascii="宋体" w:hAnsi="宋体" w:cs="宋体"/>
          <w:snapToGrid w:val="0"/>
          <w:color w:val="auto"/>
          <w:kern w:val="0"/>
          <w:highlight w:val="none"/>
          <w:lang w:eastAsia="zh-CN"/>
        </w:rPr>
        <w:t>比选人</w:t>
      </w:r>
      <w:r>
        <w:rPr>
          <w:rFonts w:hint="eastAsia" w:ascii="宋体" w:hAnsi="宋体" w:cs="宋体"/>
          <w:snapToGrid w:val="0"/>
          <w:color w:val="auto"/>
          <w:kern w:val="0"/>
          <w:highlight w:val="none"/>
        </w:rPr>
        <w:t>：</w:t>
      </w:r>
      <w:r>
        <w:rPr>
          <w:rFonts w:hint="eastAsia" w:ascii="宋体" w:hAnsi="宋体" w:cs="宋体"/>
          <w:snapToGrid w:val="0"/>
          <w:color w:val="auto"/>
          <w:kern w:val="0"/>
          <w:highlight w:val="none"/>
          <w:lang w:eastAsia="zh-CN"/>
        </w:rPr>
        <w:t>重庆安居古城华夏文化旅游发展有限公司</w:t>
      </w:r>
      <w:r>
        <w:rPr>
          <w:rFonts w:hint="eastAsia" w:ascii="宋体" w:hAnsi="宋体" w:cs="宋体"/>
          <w:snapToGrid w:val="0"/>
          <w:color w:val="auto"/>
          <w:kern w:val="0"/>
          <w:highlight w:val="none"/>
        </w:rPr>
        <w:t xml:space="preserve"> </w:t>
      </w:r>
      <w:r>
        <w:rPr>
          <w:rFonts w:hint="eastAsia" w:ascii="宋体" w:hAnsi="宋体" w:cs="宋体"/>
          <w:color w:val="auto"/>
          <w:spacing w:val="0"/>
          <w:kern w:val="0"/>
          <w:sz w:val="21"/>
          <w:szCs w:val="21"/>
          <w:highlight w:val="none"/>
        </w:rPr>
        <w:t xml:space="preserve">   </w:t>
      </w:r>
    </w:p>
    <w:p>
      <w:pPr>
        <w:pageBreakBefore w:val="0"/>
        <w:widowControl w:val="0"/>
        <w:tabs>
          <w:tab w:val="left" w:pos="5140"/>
          <w:tab w:val="left" w:pos="8420"/>
        </w:tabs>
        <w:kinsoku/>
        <w:overflowPunct/>
        <w:topLinePunct w:val="0"/>
        <w:autoSpaceDE w:val="0"/>
        <w:autoSpaceDN w:val="0"/>
        <w:bidi w:val="0"/>
        <w:adjustRightInd w:val="0"/>
        <w:snapToGrid w:val="0"/>
        <w:spacing w:line="330" w:lineRule="exact"/>
        <w:ind w:left="4935" w:hanging="4935" w:hangingChars="2350"/>
        <w:jc w:val="left"/>
        <w:textAlignment w:val="auto"/>
        <w:rPr>
          <w:rFonts w:hint="eastAsia" w:ascii="宋体" w:hAnsi="宋体" w:cs="宋体"/>
          <w:snapToGrid w:val="0"/>
          <w:color w:val="auto"/>
          <w:spacing w:val="0"/>
          <w:kern w:val="0"/>
          <w:sz w:val="21"/>
          <w:highlight w:val="none"/>
          <w:lang w:eastAsia="zh-CN"/>
        </w:rPr>
      </w:pPr>
      <w:r>
        <w:rPr>
          <w:rFonts w:hint="eastAsia" w:ascii="宋体" w:hAnsi="宋体" w:cs="宋体"/>
          <w:snapToGrid w:val="0"/>
          <w:color w:val="auto"/>
          <w:spacing w:val="0"/>
          <w:kern w:val="0"/>
          <w:sz w:val="21"/>
          <w:highlight w:val="none"/>
        </w:rPr>
        <w:t>地</w:t>
      </w:r>
      <w:r>
        <w:rPr>
          <w:rFonts w:hint="eastAsia" w:ascii="宋体" w:hAnsi="宋体" w:cs="宋体"/>
          <w:snapToGrid w:val="0"/>
          <w:color w:val="auto"/>
          <w:spacing w:val="0"/>
          <w:kern w:val="0"/>
          <w:sz w:val="21"/>
          <w:highlight w:val="none"/>
          <w:lang w:val="en-US" w:eastAsia="zh-CN"/>
        </w:rPr>
        <w:t xml:space="preserve">  </w:t>
      </w:r>
      <w:r>
        <w:rPr>
          <w:rFonts w:hint="eastAsia" w:ascii="宋体" w:hAnsi="宋体" w:cs="宋体"/>
          <w:snapToGrid w:val="0"/>
          <w:color w:val="auto"/>
          <w:spacing w:val="0"/>
          <w:kern w:val="0"/>
          <w:sz w:val="21"/>
          <w:highlight w:val="none"/>
        </w:rPr>
        <w:t>址：</w:t>
      </w:r>
      <w:r>
        <w:rPr>
          <w:rFonts w:hint="eastAsia" w:ascii="宋体" w:hAnsi="宋体" w:cs="宋体"/>
          <w:spacing w:val="19"/>
          <w:kern w:val="0"/>
          <w:szCs w:val="21"/>
          <w:lang w:eastAsia="zh-CN"/>
        </w:rPr>
        <w:t>重庆市铜梁区安居镇龙泉村一社</w:t>
      </w:r>
      <w:r>
        <w:rPr>
          <w:rFonts w:hint="eastAsia" w:ascii="宋体" w:hAnsi="宋体" w:cs="宋体"/>
          <w:snapToGrid w:val="0"/>
          <w:color w:val="auto"/>
          <w:spacing w:val="0"/>
          <w:kern w:val="0"/>
          <w:sz w:val="21"/>
          <w:highlight w:val="none"/>
          <w:lang w:val="en-US" w:eastAsia="zh-CN"/>
        </w:rPr>
        <w:t xml:space="preserve">               </w:t>
      </w:r>
      <w:r>
        <w:rPr>
          <w:rFonts w:hint="eastAsia" w:ascii="宋体" w:hAnsi="宋体" w:cs="宋体"/>
          <w:snapToGrid w:val="0"/>
          <w:color w:val="auto"/>
          <w:spacing w:val="0"/>
          <w:kern w:val="0"/>
          <w:sz w:val="21"/>
          <w:highlight w:val="none"/>
        </w:rPr>
        <w:t xml:space="preserve"> </w:t>
      </w:r>
      <w:r>
        <w:rPr>
          <w:rFonts w:hint="eastAsia" w:ascii="宋体" w:hAnsi="宋体" w:cs="宋体"/>
          <w:snapToGrid w:val="0"/>
          <w:color w:val="auto"/>
          <w:spacing w:val="0"/>
          <w:kern w:val="0"/>
          <w:sz w:val="21"/>
          <w:highlight w:val="none"/>
          <w:lang w:val="en-US" w:eastAsia="zh-CN"/>
        </w:rPr>
        <w:t xml:space="preserve">      </w:t>
      </w:r>
    </w:p>
    <w:p>
      <w:pPr>
        <w:pageBreakBefore w:val="0"/>
        <w:widowControl w:val="0"/>
        <w:tabs>
          <w:tab w:val="left" w:pos="5140"/>
          <w:tab w:val="left" w:pos="8420"/>
        </w:tabs>
        <w:kinsoku/>
        <w:overflowPunct/>
        <w:topLinePunct w:val="0"/>
        <w:autoSpaceDE w:val="0"/>
        <w:autoSpaceDN w:val="0"/>
        <w:bidi w:val="0"/>
        <w:adjustRightInd w:val="0"/>
        <w:snapToGrid w:val="0"/>
        <w:spacing w:line="330" w:lineRule="exact"/>
        <w:ind w:left="4935" w:hanging="4935" w:hangingChars="2350"/>
        <w:jc w:val="left"/>
        <w:textAlignment w:val="auto"/>
        <w:rPr>
          <w:rFonts w:hint="default" w:ascii="宋体" w:hAnsi="宋体" w:eastAsia="宋体" w:cs="宋体"/>
          <w:snapToGrid w:val="0"/>
          <w:color w:val="auto"/>
          <w:kern w:val="0"/>
          <w:highlight w:val="none"/>
          <w:lang w:val="en-US" w:eastAsia="zh-CN"/>
        </w:rPr>
      </w:pPr>
      <w:r>
        <w:rPr>
          <w:rFonts w:hint="eastAsia" w:ascii="宋体" w:hAnsi="宋体" w:cs="宋体"/>
          <w:snapToGrid w:val="0"/>
          <w:color w:val="auto"/>
          <w:kern w:val="0"/>
          <w:highlight w:val="none"/>
        </w:rPr>
        <w:t>联系人：</w:t>
      </w:r>
      <w:r>
        <w:rPr>
          <w:rFonts w:hint="eastAsia" w:ascii="宋体" w:hAnsi="宋体" w:cs="宋体"/>
          <w:snapToGrid w:val="0"/>
          <w:color w:val="auto"/>
          <w:kern w:val="0"/>
          <w:highlight w:val="none"/>
          <w:lang w:eastAsia="zh-CN"/>
        </w:rPr>
        <w:t>祝</w:t>
      </w:r>
      <w:r>
        <w:rPr>
          <w:rFonts w:hint="eastAsia" w:ascii="宋体" w:hAnsi="宋体" w:cs="宋体"/>
          <w:snapToGrid w:val="0"/>
          <w:kern w:val="0"/>
          <w:szCs w:val="21"/>
          <w:highlight w:val="none"/>
          <w:lang w:eastAsia="zh-CN"/>
        </w:rPr>
        <w:t>老师</w:t>
      </w:r>
      <w:r>
        <w:rPr>
          <w:rFonts w:hint="eastAsia" w:ascii="宋体" w:hAnsi="宋体" w:cs="宋体"/>
          <w:snapToGrid w:val="0"/>
          <w:color w:val="auto"/>
          <w:kern w:val="0"/>
          <w:szCs w:val="21"/>
          <w:highlight w:val="none"/>
        </w:rPr>
        <w:t xml:space="preserve"> </w:t>
      </w:r>
      <w:r>
        <w:rPr>
          <w:rFonts w:hint="eastAsia" w:ascii="宋体" w:hAnsi="宋体" w:cs="宋体"/>
          <w:snapToGrid w:val="0"/>
          <w:color w:val="auto"/>
          <w:kern w:val="0"/>
          <w:highlight w:val="none"/>
        </w:rPr>
        <w:t xml:space="preserve"> </w:t>
      </w:r>
      <w:r>
        <w:rPr>
          <w:rFonts w:hint="eastAsia" w:ascii="宋体" w:hAnsi="宋体" w:cs="宋体"/>
          <w:snapToGrid w:val="0"/>
          <w:color w:val="auto"/>
          <w:kern w:val="0"/>
          <w:highlight w:val="none"/>
          <w:lang w:val="en-US" w:eastAsia="zh-CN"/>
        </w:rPr>
        <w:t xml:space="preserve">                                    </w:t>
      </w:r>
    </w:p>
    <w:p>
      <w:pPr>
        <w:pageBreakBefore w:val="0"/>
        <w:widowControl w:val="0"/>
        <w:tabs>
          <w:tab w:val="left" w:pos="5140"/>
          <w:tab w:val="left" w:pos="8420"/>
        </w:tabs>
        <w:kinsoku/>
        <w:overflowPunct/>
        <w:topLinePunct w:val="0"/>
        <w:autoSpaceDE w:val="0"/>
        <w:autoSpaceDN w:val="0"/>
        <w:bidi w:val="0"/>
        <w:adjustRightInd w:val="0"/>
        <w:snapToGrid w:val="0"/>
        <w:spacing w:line="330" w:lineRule="exact"/>
        <w:jc w:val="left"/>
        <w:textAlignment w:val="auto"/>
        <w:rPr>
          <w:rFonts w:ascii="宋体" w:hAnsi="宋体" w:cs="宋体"/>
          <w:snapToGrid w:val="0"/>
          <w:color w:val="auto"/>
          <w:kern w:val="0"/>
          <w:highlight w:val="none"/>
        </w:rPr>
      </w:pPr>
      <w:r>
        <w:rPr>
          <w:rFonts w:hint="eastAsia" w:ascii="宋体" w:hAnsi="宋体" w:cs="宋体"/>
          <w:snapToGrid w:val="0"/>
          <w:color w:val="auto"/>
          <w:kern w:val="0"/>
          <w:highlight w:val="none"/>
        </w:rPr>
        <w:t>电</w:t>
      </w:r>
      <w:r>
        <w:rPr>
          <w:rFonts w:hint="eastAsia" w:ascii="宋体" w:hAnsi="宋体" w:cs="宋体"/>
          <w:snapToGrid w:val="0"/>
          <w:color w:val="auto"/>
          <w:kern w:val="0"/>
          <w:highlight w:val="none"/>
          <w:lang w:val="en-US" w:eastAsia="zh-CN"/>
        </w:rPr>
        <w:t xml:space="preserve">  </w:t>
      </w:r>
      <w:r>
        <w:rPr>
          <w:rFonts w:hint="eastAsia" w:ascii="宋体" w:hAnsi="宋体" w:cs="宋体"/>
          <w:snapToGrid w:val="0"/>
          <w:color w:val="auto"/>
          <w:kern w:val="0"/>
          <w:highlight w:val="none"/>
        </w:rPr>
        <w:t>话：</w:t>
      </w:r>
      <w:r>
        <w:rPr>
          <w:rFonts w:hint="eastAsia" w:ascii="宋体" w:hAnsi="宋体" w:cs="宋体"/>
          <w:kern w:val="0"/>
          <w:szCs w:val="21"/>
          <w:lang w:val="en-US" w:eastAsia="zh-CN"/>
        </w:rPr>
        <w:t>17338638769</w:t>
      </w:r>
      <w:r>
        <w:rPr>
          <w:rFonts w:hint="eastAsia" w:ascii="宋体" w:hAnsi="宋体" w:cs="宋体"/>
          <w:snapToGrid w:val="0"/>
          <w:color w:val="auto"/>
          <w:kern w:val="0"/>
          <w:highlight w:val="none"/>
        </w:rPr>
        <w:t xml:space="preserve">                                        </w:t>
      </w:r>
    </w:p>
    <w:p>
      <w:pPr>
        <w:keepNext w:val="0"/>
        <w:keepLines w:val="0"/>
        <w:pageBreakBefore w:val="0"/>
        <w:widowControl w:val="0"/>
        <w:kinsoku/>
        <w:wordWrap w:val="0"/>
        <w:overflowPunct/>
        <w:topLinePunct w:val="0"/>
        <w:autoSpaceDE w:val="0"/>
        <w:autoSpaceDN w:val="0"/>
        <w:bidi w:val="0"/>
        <w:adjustRightInd w:val="0"/>
        <w:snapToGrid w:val="0"/>
        <w:spacing w:line="330" w:lineRule="exact"/>
        <w:ind w:firstLine="0" w:firstLineChars="0"/>
        <w:jc w:val="left"/>
        <w:textAlignment w:val="auto"/>
        <w:rPr>
          <w:rFonts w:ascii="宋体" w:hAnsi="宋体" w:cs="宋体"/>
          <w:snapToGrid w:val="0"/>
          <w:color w:val="auto"/>
          <w:kern w:val="0"/>
          <w:highlight w:val="none"/>
        </w:rPr>
      </w:pPr>
      <w:r>
        <w:rPr>
          <w:rFonts w:hint="eastAsia" w:ascii="宋体" w:hAnsi="宋体" w:cs="宋体"/>
          <w:snapToGrid w:val="0"/>
          <w:color w:val="auto"/>
          <w:kern w:val="0"/>
          <w:highlight w:val="none"/>
          <w:lang w:eastAsia="zh-CN"/>
        </w:rPr>
        <w:t>比选代</w:t>
      </w:r>
      <w:r>
        <w:rPr>
          <w:rFonts w:hint="eastAsia" w:ascii="宋体" w:hAnsi="宋体" w:cs="宋体"/>
          <w:snapToGrid w:val="0"/>
          <w:color w:val="auto"/>
          <w:spacing w:val="0"/>
          <w:kern w:val="0"/>
          <w:sz w:val="21"/>
          <w:highlight w:val="none"/>
          <w:lang w:eastAsia="zh-CN"/>
        </w:rPr>
        <w:t>理机构</w:t>
      </w:r>
      <w:r>
        <w:rPr>
          <w:rFonts w:hint="eastAsia" w:ascii="宋体" w:hAnsi="宋体" w:cs="宋体"/>
          <w:snapToGrid w:val="0"/>
          <w:color w:val="auto"/>
          <w:spacing w:val="0"/>
          <w:kern w:val="0"/>
          <w:sz w:val="21"/>
          <w:highlight w:val="none"/>
        </w:rPr>
        <w:t>：</w:t>
      </w:r>
      <w:r>
        <w:rPr>
          <w:rFonts w:hint="default" w:ascii="宋体" w:hAnsi="宋体" w:cs="宋体"/>
          <w:color w:val="auto"/>
          <w:spacing w:val="0"/>
          <w:kern w:val="0"/>
          <w:sz w:val="21"/>
          <w:szCs w:val="21"/>
          <w:highlight w:val="none"/>
          <w:lang w:eastAsia="zh-CN"/>
        </w:rPr>
        <w:t>重庆增泰全过程工程咨询有限公司</w:t>
      </w:r>
      <w:r>
        <w:rPr>
          <w:rFonts w:hint="eastAsia" w:ascii="宋体" w:hAnsi="宋体" w:cs="宋体"/>
          <w:snapToGrid w:val="0"/>
          <w:color w:val="auto"/>
          <w:kern w:val="0"/>
          <w:highlight w:val="none"/>
          <w:lang w:val="en-US" w:eastAsia="zh-CN"/>
        </w:rPr>
        <w:t xml:space="preserve">                 </w:t>
      </w:r>
      <w:r>
        <w:rPr>
          <w:rFonts w:hint="eastAsia" w:ascii="宋体" w:hAnsi="宋体" w:cs="宋体"/>
          <w:snapToGrid w:val="0"/>
          <w:color w:val="auto"/>
          <w:kern w:val="0"/>
          <w:highlight w:val="none"/>
        </w:rPr>
        <w:t xml:space="preserve">   </w:t>
      </w:r>
    </w:p>
    <w:p>
      <w:pPr>
        <w:pStyle w:val="4"/>
        <w:keepNext/>
        <w:keepLines/>
        <w:pageBreakBefore w:val="0"/>
        <w:widowControl w:val="0"/>
        <w:kinsoku/>
        <w:wordWrap/>
        <w:overflowPunct/>
        <w:topLinePunct w:val="0"/>
        <w:autoSpaceDE/>
        <w:autoSpaceDN/>
        <w:bidi w:val="0"/>
        <w:adjustRightInd/>
        <w:snapToGrid/>
        <w:spacing w:before="0" w:after="0" w:line="330" w:lineRule="exact"/>
        <w:jc w:val="left"/>
        <w:textAlignment w:val="auto"/>
        <w:rPr>
          <w:rFonts w:ascii="宋体" w:hAnsi="宋体"/>
          <w:bCs w:val="0"/>
          <w:snapToGrid w:val="0"/>
          <w:color w:val="auto"/>
          <w:kern w:val="0"/>
          <w:highlight w:val="none"/>
        </w:rPr>
      </w:pPr>
      <w:bookmarkStart w:id="71" w:name="_Toc287620683"/>
      <w:bookmarkStart w:id="72" w:name="_Toc287607744"/>
      <w:bookmarkStart w:id="73" w:name="_Toc430530432"/>
      <w:bookmarkStart w:id="74" w:name="_Toc224103315"/>
      <w:r>
        <w:rPr>
          <w:rFonts w:hint="eastAsia" w:ascii="宋体" w:hAnsi="宋体" w:eastAsia="宋体" w:cs="宋体"/>
          <w:b w:val="0"/>
          <w:bCs w:val="0"/>
          <w:color w:val="auto"/>
          <w:spacing w:val="0"/>
          <w:kern w:val="0"/>
          <w:sz w:val="21"/>
          <w:szCs w:val="21"/>
          <w:highlight w:val="none"/>
          <w:lang w:val="en-US" w:eastAsia="zh-CN" w:bidi="ar-SA"/>
        </w:rPr>
        <w:t>地  址：</w:t>
      </w:r>
      <w:r>
        <w:rPr>
          <w:rFonts w:hint="eastAsia" w:ascii="宋体" w:hAnsi="宋体" w:cs="宋体"/>
          <w:b w:val="0"/>
          <w:bCs w:val="0"/>
          <w:color w:val="auto"/>
          <w:spacing w:val="0"/>
          <w:kern w:val="0"/>
          <w:sz w:val="21"/>
          <w:szCs w:val="21"/>
          <w:highlight w:val="none"/>
          <w:lang w:val="en-US" w:eastAsia="zh-CN" w:bidi="ar-SA"/>
        </w:rPr>
        <w:t>重庆市铜梁区卢兴路55号2幢</w:t>
      </w:r>
      <w:r>
        <w:rPr>
          <w:rFonts w:hint="eastAsia" w:ascii="宋体" w:hAnsi="宋体" w:eastAsia="宋体" w:cs="宋体"/>
          <w:b w:val="0"/>
          <w:bCs w:val="0"/>
          <w:color w:val="auto"/>
          <w:spacing w:val="0"/>
          <w:kern w:val="0"/>
          <w:sz w:val="21"/>
          <w:szCs w:val="21"/>
          <w:highlight w:val="none"/>
          <w:lang w:val="en-US" w:eastAsia="zh-CN" w:bidi="ar-SA"/>
        </w:rPr>
        <w:br w:type="textWrapping"/>
      </w:r>
      <w:r>
        <w:rPr>
          <w:rFonts w:hint="eastAsia" w:ascii="宋体" w:hAnsi="宋体" w:eastAsia="宋体" w:cs="宋体"/>
          <w:b w:val="0"/>
          <w:bCs w:val="0"/>
          <w:color w:val="auto"/>
          <w:spacing w:val="0"/>
          <w:kern w:val="0"/>
          <w:sz w:val="21"/>
          <w:szCs w:val="21"/>
          <w:highlight w:val="none"/>
          <w:lang w:val="en-US" w:eastAsia="zh-CN" w:bidi="ar-SA"/>
        </w:rPr>
        <w:t>联系人</w:t>
      </w:r>
      <w:r>
        <w:rPr>
          <w:rFonts w:hint="eastAsia" w:ascii="宋体" w:hAnsi="宋体" w:cs="宋体"/>
          <w:b w:val="0"/>
          <w:bCs w:val="0"/>
          <w:color w:val="auto"/>
          <w:spacing w:val="0"/>
          <w:kern w:val="0"/>
          <w:sz w:val="21"/>
          <w:szCs w:val="21"/>
          <w:highlight w:val="none"/>
          <w:lang w:val="en-US" w:eastAsia="zh-CN" w:bidi="ar-SA"/>
        </w:rPr>
        <w:t>：欧</w:t>
      </w:r>
      <w:r>
        <w:rPr>
          <w:rFonts w:hint="eastAsia" w:ascii="宋体" w:hAnsi="宋体" w:eastAsia="宋体" w:cs="宋体"/>
          <w:b w:val="0"/>
          <w:bCs w:val="0"/>
          <w:color w:val="auto"/>
          <w:spacing w:val="0"/>
          <w:kern w:val="0"/>
          <w:sz w:val="21"/>
          <w:szCs w:val="21"/>
          <w:highlight w:val="none"/>
          <w:lang w:val="en-US" w:eastAsia="zh-CN" w:bidi="ar-SA"/>
        </w:rPr>
        <w:t>老师</w:t>
      </w:r>
      <w:r>
        <w:rPr>
          <w:rFonts w:hint="eastAsia" w:ascii="宋体" w:hAnsi="宋体" w:eastAsia="宋体" w:cs="宋体"/>
          <w:b w:val="0"/>
          <w:bCs w:val="0"/>
          <w:color w:val="auto"/>
          <w:spacing w:val="0"/>
          <w:kern w:val="0"/>
          <w:sz w:val="21"/>
          <w:szCs w:val="21"/>
          <w:highlight w:val="none"/>
          <w:lang w:val="en-US" w:eastAsia="zh-CN" w:bidi="ar-SA"/>
        </w:rPr>
        <w:br w:type="textWrapping"/>
      </w:r>
      <w:r>
        <w:rPr>
          <w:rFonts w:hint="eastAsia" w:ascii="宋体" w:hAnsi="宋体" w:eastAsia="宋体" w:cs="宋体"/>
          <w:b w:val="0"/>
          <w:bCs w:val="0"/>
          <w:color w:val="auto"/>
          <w:spacing w:val="0"/>
          <w:kern w:val="0"/>
          <w:sz w:val="21"/>
          <w:szCs w:val="21"/>
          <w:highlight w:val="none"/>
          <w:lang w:val="en-US" w:eastAsia="zh-CN" w:bidi="ar-SA"/>
        </w:rPr>
        <w:t>联系电话：</w:t>
      </w:r>
      <w:r>
        <w:rPr>
          <w:rFonts w:hint="eastAsia" w:ascii="宋体" w:hAnsi="宋体" w:cs="宋体"/>
          <w:b w:val="0"/>
          <w:bCs w:val="0"/>
          <w:color w:val="auto"/>
          <w:spacing w:val="0"/>
          <w:kern w:val="0"/>
          <w:sz w:val="21"/>
          <w:szCs w:val="21"/>
          <w:highlight w:val="none"/>
          <w:lang w:val="en-US" w:eastAsia="zh-CN" w:bidi="ar-SA"/>
        </w:rPr>
        <w:t>18875088836</w:t>
      </w:r>
      <w:r>
        <w:rPr>
          <w:rFonts w:hint="eastAsia" w:ascii="宋体" w:hAnsi="宋体" w:eastAsia="宋体" w:cs="宋体"/>
          <w:b w:val="0"/>
          <w:bCs w:val="0"/>
          <w:color w:val="auto"/>
          <w:spacing w:val="0"/>
          <w:kern w:val="0"/>
          <w:sz w:val="21"/>
          <w:szCs w:val="21"/>
          <w:highlight w:val="none"/>
          <w:lang w:val="en-US" w:eastAsia="zh-CN" w:bidi="ar-SA"/>
        </w:rPr>
        <w:br w:type="textWrapping"/>
      </w:r>
      <w:r>
        <w:rPr>
          <w:rFonts w:hint="eastAsia" w:ascii="宋体" w:hAnsi="宋体" w:cs="宋体"/>
          <w:b w:val="0"/>
          <w:bCs w:val="0"/>
          <w:color w:val="auto"/>
          <w:spacing w:val="0"/>
          <w:kern w:val="0"/>
          <w:sz w:val="21"/>
          <w:szCs w:val="21"/>
          <w:highlight w:val="none"/>
          <w:lang w:val="en-US" w:eastAsia="zh-CN" w:bidi="ar-SA"/>
        </w:rPr>
        <w:t xml:space="preserve">                                                                        </w:t>
      </w:r>
      <w:r>
        <w:rPr>
          <w:rFonts w:hint="eastAsia" w:ascii="宋体" w:hAnsi="宋体" w:eastAsia="宋体" w:cs="宋体"/>
          <w:b w:val="0"/>
          <w:bCs w:val="0"/>
          <w:snapToGrid w:val="0"/>
          <w:color w:val="auto"/>
          <w:spacing w:val="0"/>
          <w:kern w:val="0"/>
          <w:sz w:val="21"/>
          <w:szCs w:val="24"/>
          <w:highlight w:val="none"/>
          <w:lang w:val="en-US" w:eastAsia="zh-CN" w:bidi="ar-SA"/>
        </w:rPr>
        <w:t>202</w:t>
      </w:r>
      <w:r>
        <w:rPr>
          <w:rFonts w:hint="eastAsia" w:ascii="宋体" w:hAnsi="宋体" w:cs="宋体"/>
          <w:b w:val="0"/>
          <w:bCs w:val="0"/>
          <w:snapToGrid w:val="0"/>
          <w:color w:val="auto"/>
          <w:spacing w:val="0"/>
          <w:kern w:val="0"/>
          <w:sz w:val="21"/>
          <w:szCs w:val="24"/>
          <w:highlight w:val="none"/>
          <w:lang w:val="en-US" w:eastAsia="zh-CN" w:bidi="ar-SA"/>
        </w:rPr>
        <w:t>4</w:t>
      </w:r>
      <w:r>
        <w:rPr>
          <w:rFonts w:hint="eastAsia" w:ascii="宋体" w:hAnsi="宋体" w:eastAsia="宋体" w:cs="宋体"/>
          <w:b w:val="0"/>
          <w:bCs w:val="0"/>
          <w:snapToGrid w:val="0"/>
          <w:color w:val="auto"/>
          <w:spacing w:val="0"/>
          <w:kern w:val="0"/>
          <w:sz w:val="21"/>
          <w:szCs w:val="24"/>
          <w:highlight w:val="none"/>
          <w:lang w:val="en-US" w:eastAsia="zh-CN" w:bidi="ar-SA"/>
        </w:rPr>
        <w:t>年</w:t>
      </w:r>
      <w:r>
        <w:rPr>
          <w:rFonts w:hint="eastAsia" w:ascii="宋体" w:hAnsi="宋体" w:cs="宋体"/>
          <w:b w:val="0"/>
          <w:bCs w:val="0"/>
          <w:snapToGrid w:val="0"/>
          <w:color w:val="auto"/>
          <w:spacing w:val="0"/>
          <w:kern w:val="0"/>
          <w:sz w:val="21"/>
          <w:szCs w:val="24"/>
          <w:highlight w:val="none"/>
          <w:lang w:val="en-US" w:eastAsia="zh-CN" w:bidi="ar-SA"/>
        </w:rPr>
        <w:t xml:space="preserve"> 4 </w:t>
      </w:r>
      <w:r>
        <w:rPr>
          <w:rFonts w:hint="eastAsia" w:ascii="宋体" w:hAnsi="宋体" w:eastAsia="宋体" w:cs="宋体"/>
          <w:b w:val="0"/>
          <w:bCs w:val="0"/>
          <w:snapToGrid w:val="0"/>
          <w:color w:val="auto"/>
          <w:spacing w:val="0"/>
          <w:kern w:val="0"/>
          <w:sz w:val="21"/>
          <w:szCs w:val="24"/>
          <w:highlight w:val="none"/>
          <w:lang w:val="en-US" w:eastAsia="zh-CN" w:bidi="ar-SA"/>
        </w:rPr>
        <w:t>月</w:t>
      </w:r>
      <w:r>
        <w:rPr>
          <w:rFonts w:hint="eastAsia" w:ascii="宋体" w:hAnsi="宋体" w:cs="宋体"/>
          <w:b w:val="0"/>
          <w:bCs w:val="0"/>
          <w:snapToGrid w:val="0"/>
          <w:color w:val="auto"/>
          <w:spacing w:val="0"/>
          <w:kern w:val="0"/>
          <w:sz w:val="21"/>
          <w:szCs w:val="24"/>
          <w:highlight w:val="none"/>
          <w:lang w:val="en-US" w:eastAsia="zh-CN" w:bidi="ar-SA"/>
        </w:rPr>
        <w:t xml:space="preserve"> 30 </w:t>
      </w:r>
      <w:r>
        <w:rPr>
          <w:rFonts w:hint="eastAsia" w:ascii="宋体" w:hAnsi="宋体" w:eastAsia="宋体" w:cs="宋体"/>
          <w:b w:val="0"/>
          <w:bCs w:val="0"/>
          <w:snapToGrid w:val="0"/>
          <w:color w:val="auto"/>
          <w:spacing w:val="0"/>
          <w:kern w:val="0"/>
          <w:sz w:val="21"/>
          <w:szCs w:val="24"/>
          <w:highlight w:val="none"/>
          <w:lang w:val="en-US" w:eastAsia="zh-CN" w:bidi="ar-SA"/>
        </w:rPr>
        <w:t>日</w:t>
      </w:r>
      <w:r>
        <w:rPr>
          <w:rFonts w:ascii="宋体" w:hAnsi="宋体"/>
          <w:bCs w:val="0"/>
          <w:snapToGrid w:val="0"/>
          <w:color w:val="auto"/>
          <w:kern w:val="0"/>
          <w:highlight w:val="none"/>
        </w:rPr>
        <w:br w:type="page"/>
      </w:r>
      <w:bookmarkStart w:id="75" w:name="_Toc41899999"/>
    </w:p>
    <w:p>
      <w:pPr>
        <w:pStyle w:val="4"/>
        <w:keepNext/>
        <w:keepLines/>
        <w:pageBreakBefore w:val="0"/>
        <w:widowControl w:val="0"/>
        <w:kinsoku/>
        <w:wordWrap/>
        <w:overflowPunct/>
        <w:topLinePunct w:val="0"/>
        <w:autoSpaceDE/>
        <w:autoSpaceDN/>
        <w:bidi w:val="0"/>
        <w:adjustRightInd/>
        <w:snapToGrid/>
        <w:spacing w:before="0" w:after="0" w:line="480" w:lineRule="exact"/>
        <w:jc w:val="center"/>
        <w:textAlignment w:val="auto"/>
        <w:rPr>
          <w:rFonts w:ascii="宋体" w:hAnsi="宋体"/>
          <w:bCs w:val="0"/>
          <w:snapToGrid w:val="0"/>
          <w:color w:val="auto"/>
          <w:kern w:val="0"/>
          <w:highlight w:val="none"/>
        </w:rPr>
      </w:pPr>
      <w:r>
        <w:rPr>
          <w:rFonts w:ascii="宋体" w:hAnsi="宋体"/>
          <w:snapToGrid w:val="0"/>
          <w:color w:val="auto"/>
          <w:kern w:val="0"/>
          <w:highlight w:val="none"/>
        </w:rPr>
        <w:t>第二章  投标人须知</w:t>
      </w:r>
      <w:bookmarkEnd w:id="71"/>
      <w:bookmarkEnd w:id="72"/>
      <w:bookmarkEnd w:id="73"/>
      <w:bookmarkEnd w:id="74"/>
      <w:bookmarkEnd w:id="75"/>
      <w:bookmarkStart w:id="76" w:name="_Toc287620684"/>
      <w:bookmarkStart w:id="77" w:name="_Toc430530433"/>
      <w:bookmarkStart w:id="78" w:name="_Toc277082551"/>
      <w:bookmarkStart w:id="79" w:name="_Toc224103316"/>
      <w:bookmarkStart w:id="80" w:name="_Toc287607745"/>
    </w:p>
    <w:p>
      <w:pPr>
        <w:pStyle w:val="5"/>
        <w:keepNext/>
        <w:keepLines/>
        <w:pageBreakBefore w:val="0"/>
        <w:widowControl w:val="0"/>
        <w:kinsoku/>
        <w:wordWrap/>
        <w:overflowPunct/>
        <w:topLinePunct w:val="0"/>
        <w:autoSpaceDE/>
        <w:autoSpaceDN/>
        <w:bidi w:val="0"/>
        <w:adjustRightInd/>
        <w:snapToGrid/>
        <w:spacing w:before="0" w:after="0" w:line="360" w:lineRule="auto"/>
        <w:textAlignment w:val="auto"/>
        <w:rPr>
          <w:rFonts w:ascii="宋体" w:hAnsi="宋体"/>
          <w:color w:val="auto"/>
          <w:highlight w:val="none"/>
        </w:rPr>
      </w:pPr>
      <w:bookmarkStart w:id="81" w:name="_Toc509218708"/>
      <w:bookmarkStart w:id="82" w:name="_Toc14182"/>
      <w:bookmarkStart w:id="83" w:name="_Toc41900000"/>
      <w:r>
        <w:rPr>
          <w:rFonts w:hint="eastAsia" w:ascii="宋体" w:hAnsi="宋体"/>
          <w:color w:val="auto"/>
          <w:highlight w:val="none"/>
        </w:rPr>
        <w:t>投标人须知前附表</w:t>
      </w:r>
      <w:bookmarkEnd w:id="76"/>
      <w:bookmarkEnd w:id="77"/>
      <w:bookmarkEnd w:id="78"/>
      <w:bookmarkEnd w:id="79"/>
      <w:bookmarkEnd w:id="80"/>
      <w:bookmarkEnd w:id="81"/>
      <w:bookmarkEnd w:id="82"/>
      <w:bookmarkEnd w:id="83"/>
    </w:p>
    <w:p>
      <w:pPr>
        <w:spacing w:line="360" w:lineRule="auto"/>
        <w:ind w:firstLine="420" w:firstLineChars="200"/>
        <w:rPr>
          <w:rFonts w:ascii="宋体" w:hAnsi="宋体"/>
          <w:color w:val="auto"/>
          <w:szCs w:val="21"/>
          <w:highlight w:val="none"/>
        </w:rPr>
      </w:pPr>
      <w:r>
        <w:rPr>
          <w:rFonts w:ascii="宋体" w:hAnsi="宋体"/>
          <w:color w:val="auto"/>
          <w:szCs w:val="21"/>
          <w:highlight w:val="none"/>
        </w:rPr>
        <w:t>正文内容不允许修改。若投标人须知前附表与正文不一致的地方，以投标人须知前附表为准。</w:t>
      </w:r>
    </w:p>
    <w:tbl>
      <w:tblPr>
        <w:tblStyle w:val="46"/>
        <w:tblW w:w="946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557"/>
        <w:gridCol w:w="680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b/>
                <w:color w:val="auto"/>
                <w:kern w:val="0"/>
                <w:szCs w:val="21"/>
                <w:highlight w:val="none"/>
              </w:rPr>
            </w:pPr>
            <w:r>
              <w:rPr>
                <w:rFonts w:ascii="宋体" w:hAnsi="宋体"/>
                <w:b/>
                <w:color w:val="auto"/>
                <w:kern w:val="0"/>
                <w:szCs w:val="21"/>
                <w:highlight w:val="none"/>
              </w:rPr>
              <w:t>条 款 号</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b/>
                <w:color w:val="auto"/>
                <w:kern w:val="0"/>
                <w:szCs w:val="21"/>
                <w:highlight w:val="none"/>
              </w:rPr>
            </w:pPr>
            <w:r>
              <w:rPr>
                <w:rFonts w:ascii="宋体" w:hAnsi="宋体"/>
                <w:b/>
                <w:color w:val="auto"/>
                <w:kern w:val="0"/>
                <w:szCs w:val="21"/>
                <w:highlight w:val="none"/>
              </w:rPr>
              <w:t>条款名称</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b/>
                <w:color w:val="auto"/>
                <w:kern w:val="0"/>
                <w:szCs w:val="21"/>
                <w:highlight w:val="none"/>
              </w:rPr>
            </w:pPr>
            <w:r>
              <w:rPr>
                <w:rFonts w:ascii="宋体" w:hAnsi="宋体"/>
                <w:b/>
                <w:color w:val="auto"/>
                <w:kern w:val="0"/>
                <w:szCs w:val="21"/>
                <w:highlight w:val="none"/>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1.1.2</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比选人</w:t>
            </w:r>
          </w:p>
        </w:tc>
        <w:tc>
          <w:tcPr>
            <w:tcW w:w="6803" w:type="dxa"/>
            <w:vAlign w:val="center"/>
          </w:tcPr>
          <w:p>
            <w:pPr>
              <w:keepNext w:val="0"/>
              <w:keepLines w:val="0"/>
              <w:pageBreakBefore w:val="0"/>
              <w:kinsoku/>
              <w:wordWrap/>
              <w:overflowPunct/>
              <w:topLinePunct w:val="0"/>
              <w:autoSpaceDE/>
              <w:autoSpaceDN/>
              <w:bidi w:val="0"/>
              <w:adjustRightInd/>
              <w:spacing w:line="310" w:lineRule="exact"/>
              <w:ind w:left="420" w:leftChars="200" w:firstLine="0" w:firstLineChars="0"/>
              <w:textAlignment w:val="auto"/>
              <w:rPr>
                <w:rFonts w:hint="eastAsia" w:ascii="宋体" w:hAnsi="宋体" w:eastAsia="宋体" w:cs="宋体"/>
                <w:snapToGrid w:val="0"/>
                <w:color w:val="auto"/>
                <w:kern w:val="0"/>
                <w:highlight w:val="none"/>
                <w:lang w:eastAsia="zh-CN"/>
              </w:rPr>
            </w:pPr>
            <w:r>
              <w:rPr>
                <w:rFonts w:hint="eastAsia" w:ascii="宋体" w:hAnsi="宋体" w:cs="宋体"/>
                <w:color w:val="auto"/>
                <w:kern w:val="0"/>
                <w:szCs w:val="21"/>
                <w:highlight w:val="none"/>
              </w:rPr>
              <w:t>名</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称：</w:t>
            </w:r>
            <w:r>
              <w:rPr>
                <w:rFonts w:hint="eastAsia" w:ascii="宋体" w:hAnsi="宋体" w:cs="宋体"/>
                <w:snapToGrid w:val="0"/>
                <w:color w:val="auto"/>
                <w:kern w:val="0"/>
                <w:highlight w:val="none"/>
                <w:lang w:eastAsia="zh-CN"/>
              </w:rPr>
              <w:t>重庆安居古城华夏文化旅游发展有限公司</w:t>
            </w:r>
          </w:p>
          <w:p>
            <w:pPr>
              <w:keepNext w:val="0"/>
              <w:keepLines w:val="0"/>
              <w:pageBreakBefore w:val="0"/>
              <w:kinsoku/>
              <w:wordWrap/>
              <w:overflowPunct/>
              <w:topLinePunct w:val="0"/>
              <w:autoSpaceDE/>
              <w:autoSpaceDN/>
              <w:bidi w:val="0"/>
              <w:adjustRightInd/>
              <w:spacing w:line="310" w:lineRule="exact"/>
              <w:ind w:left="420" w:leftChars="200" w:firstLine="0" w:firstLineChars="0"/>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地</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址：</w:t>
            </w:r>
            <w:r>
              <w:rPr>
                <w:rFonts w:hint="eastAsia" w:ascii="宋体" w:hAnsi="宋体" w:cs="宋体"/>
                <w:spacing w:val="19"/>
                <w:kern w:val="0"/>
                <w:szCs w:val="21"/>
                <w:lang w:eastAsia="zh-CN"/>
              </w:rPr>
              <w:t>重庆市铜梁区安居镇龙泉村一社</w:t>
            </w:r>
          </w:p>
          <w:p>
            <w:pPr>
              <w:keepNext w:val="0"/>
              <w:keepLines w:val="0"/>
              <w:pageBreakBefore w:val="0"/>
              <w:kinsoku/>
              <w:wordWrap/>
              <w:overflowPunct/>
              <w:topLinePunct w:val="0"/>
              <w:autoSpaceDE/>
              <w:autoSpaceDN/>
              <w:bidi w:val="0"/>
              <w:adjustRightInd/>
              <w:spacing w:line="310" w:lineRule="exact"/>
              <w:ind w:left="420" w:leftChars="200" w:firstLine="0" w:firstLineChars="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联系人：</w:t>
            </w:r>
            <w:r>
              <w:rPr>
                <w:rFonts w:hint="eastAsia" w:ascii="宋体" w:hAnsi="宋体" w:cs="宋体"/>
                <w:snapToGrid w:val="0"/>
                <w:kern w:val="0"/>
                <w:szCs w:val="21"/>
                <w:highlight w:val="none"/>
                <w:lang w:eastAsia="zh-CN"/>
              </w:rPr>
              <w:t>祝老师</w:t>
            </w:r>
          </w:p>
          <w:p>
            <w:pPr>
              <w:keepNext w:val="0"/>
              <w:keepLines w:val="0"/>
              <w:pageBreakBefore w:val="0"/>
              <w:kinsoku/>
              <w:wordWrap/>
              <w:overflowPunct/>
              <w:topLinePunct w:val="0"/>
              <w:autoSpaceDE/>
              <w:autoSpaceDN/>
              <w:bidi w:val="0"/>
              <w:adjustRightInd/>
              <w:snapToGrid w:val="0"/>
              <w:spacing w:line="310" w:lineRule="exact"/>
              <w:ind w:left="420" w:leftChars="200" w:firstLine="0" w:firstLineChars="0"/>
              <w:textAlignment w:val="auto"/>
              <w:rPr>
                <w:rFonts w:ascii="宋体" w:hAnsi="宋体"/>
                <w:color w:val="auto"/>
                <w:kern w:val="0"/>
                <w:szCs w:val="21"/>
                <w:highlight w:val="none"/>
              </w:rPr>
            </w:pPr>
            <w:r>
              <w:rPr>
                <w:rFonts w:hint="eastAsia" w:ascii="宋体" w:hAnsi="宋体" w:cs="宋体"/>
                <w:color w:val="auto"/>
                <w:kern w:val="0"/>
                <w:szCs w:val="21"/>
                <w:highlight w:val="none"/>
              </w:rPr>
              <w:t>电</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话：</w:t>
            </w:r>
            <w:r>
              <w:rPr>
                <w:rFonts w:hint="eastAsia" w:ascii="宋体" w:hAnsi="宋体" w:cs="宋体"/>
                <w:kern w:val="0"/>
                <w:szCs w:val="21"/>
                <w:lang w:val="en-US" w:eastAsia="zh-CN"/>
              </w:rPr>
              <w:t>17338638769</w:t>
            </w:r>
            <w:r>
              <w:rPr>
                <w:rFonts w:hint="eastAsia" w:ascii="宋体" w:hAnsi="宋体" w:cs="宋体"/>
                <w:snapToGrid w:val="0"/>
                <w:color w:val="auto"/>
                <w:kern w:val="0"/>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1.1.3</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比选代理机构</w:t>
            </w:r>
          </w:p>
        </w:tc>
        <w:tc>
          <w:tcPr>
            <w:tcW w:w="6803" w:type="dxa"/>
            <w:vAlign w:val="center"/>
          </w:tcPr>
          <w:p>
            <w:pPr>
              <w:keepNext w:val="0"/>
              <w:keepLines w:val="0"/>
              <w:pageBreakBefore w:val="0"/>
              <w:kinsoku/>
              <w:wordWrap/>
              <w:overflowPunct/>
              <w:topLinePunct w:val="0"/>
              <w:autoSpaceDE/>
              <w:autoSpaceDN/>
              <w:bidi w:val="0"/>
              <w:adjustRightInd/>
              <w:spacing w:line="310" w:lineRule="exact"/>
              <w:ind w:left="420" w:leftChars="200" w:firstLine="0" w:firstLineChars="0"/>
              <w:textAlignment w:val="auto"/>
              <w:rPr>
                <w:rFonts w:hint="default" w:ascii="宋体" w:hAnsi="宋体" w:eastAsia="宋体" w:cs="宋体"/>
                <w:color w:val="auto"/>
                <w:spacing w:val="0"/>
                <w:kern w:val="0"/>
                <w:szCs w:val="21"/>
                <w:highlight w:val="none"/>
                <w:lang w:eastAsia="zh-CN"/>
              </w:rPr>
            </w:pPr>
            <w:r>
              <w:rPr>
                <w:rFonts w:hint="eastAsia" w:ascii="宋体" w:hAnsi="宋体" w:cs="宋体"/>
                <w:color w:val="auto"/>
                <w:kern w:val="0"/>
                <w:szCs w:val="21"/>
                <w:highlight w:val="none"/>
              </w:rPr>
              <w:t>名</w:t>
            </w:r>
            <w:r>
              <w:rPr>
                <w:rFonts w:hint="eastAsia" w:ascii="宋体" w:hAnsi="宋体" w:cs="宋体"/>
                <w:color w:val="auto"/>
                <w:spacing w:val="0"/>
                <w:kern w:val="0"/>
                <w:szCs w:val="21"/>
                <w:highlight w:val="none"/>
              </w:rPr>
              <w:t xml:space="preserve"> 称：</w:t>
            </w:r>
            <w:r>
              <w:rPr>
                <w:rFonts w:hint="default" w:ascii="宋体" w:hAnsi="宋体" w:cs="宋体"/>
                <w:color w:val="auto"/>
                <w:spacing w:val="0"/>
                <w:kern w:val="0"/>
                <w:szCs w:val="21"/>
                <w:highlight w:val="none"/>
                <w:lang w:eastAsia="zh-CN"/>
              </w:rPr>
              <w:t>重庆增泰全过程工程咨询有限公司</w:t>
            </w:r>
          </w:p>
          <w:p>
            <w:pPr>
              <w:keepNext w:val="0"/>
              <w:keepLines w:val="0"/>
              <w:pageBreakBefore w:val="0"/>
              <w:kinsoku/>
              <w:wordWrap/>
              <w:overflowPunct/>
              <w:topLinePunct w:val="0"/>
              <w:autoSpaceDE/>
              <w:autoSpaceDN/>
              <w:bidi w:val="0"/>
              <w:adjustRightInd/>
              <w:spacing w:line="310" w:lineRule="exact"/>
              <w:ind w:left="420" w:leftChars="200" w:firstLine="0" w:firstLineChars="0"/>
              <w:textAlignment w:val="auto"/>
              <w:rPr>
                <w:rFonts w:ascii="宋体" w:hAnsi="宋体" w:cs="宋体"/>
                <w:snapToGrid w:val="0"/>
                <w:color w:val="auto"/>
                <w:spacing w:val="0"/>
                <w:szCs w:val="21"/>
                <w:highlight w:val="none"/>
              </w:rPr>
            </w:pPr>
            <w:r>
              <w:rPr>
                <w:rFonts w:hint="eastAsia" w:ascii="宋体" w:hAnsi="宋体" w:cs="宋体"/>
                <w:color w:val="auto"/>
                <w:spacing w:val="0"/>
                <w:kern w:val="0"/>
                <w:szCs w:val="21"/>
                <w:highlight w:val="none"/>
              </w:rPr>
              <w:t>地 址：</w:t>
            </w:r>
            <w:r>
              <w:rPr>
                <w:rFonts w:hint="eastAsia" w:ascii="宋体" w:hAnsi="宋体" w:cs="宋体"/>
                <w:snapToGrid w:val="0"/>
                <w:color w:val="auto"/>
                <w:spacing w:val="0"/>
                <w:kern w:val="0"/>
                <w:highlight w:val="none"/>
                <w:lang w:eastAsia="zh-CN"/>
              </w:rPr>
              <w:t>重庆市铜梁区卢兴路55号2幢</w:t>
            </w:r>
          </w:p>
          <w:p>
            <w:pPr>
              <w:keepNext w:val="0"/>
              <w:keepLines w:val="0"/>
              <w:pageBreakBefore w:val="0"/>
              <w:kinsoku/>
              <w:wordWrap/>
              <w:overflowPunct/>
              <w:topLinePunct w:val="0"/>
              <w:autoSpaceDE/>
              <w:autoSpaceDN/>
              <w:bidi w:val="0"/>
              <w:adjustRightInd/>
              <w:spacing w:line="310" w:lineRule="exact"/>
              <w:ind w:left="420" w:leftChars="200" w:firstLine="0" w:firstLineChars="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联系人：</w:t>
            </w:r>
            <w:r>
              <w:rPr>
                <w:rFonts w:hint="eastAsia" w:ascii="宋体" w:hAnsi="宋体" w:cs="宋体"/>
                <w:color w:val="auto"/>
                <w:kern w:val="0"/>
                <w:szCs w:val="21"/>
                <w:highlight w:val="none"/>
                <w:lang w:val="en-US" w:eastAsia="zh-CN"/>
              </w:rPr>
              <w:t>欧老师</w:t>
            </w:r>
          </w:p>
          <w:p>
            <w:pPr>
              <w:keepNext w:val="0"/>
              <w:keepLines w:val="0"/>
              <w:pageBreakBefore w:val="0"/>
              <w:kinsoku/>
              <w:wordWrap/>
              <w:overflowPunct/>
              <w:topLinePunct w:val="0"/>
              <w:autoSpaceDE/>
              <w:autoSpaceDN/>
              <w:bidi w:val="0"/>
              <w:adjustRightInd/>
              <w:snapToGrid w:val="0"/>
              <w:spacing w:line="310" w:lineRule="exact"/>
              <w:ind w:left="420" w:leftChars="200" w:firstLine="0" w:firstLineChars="0"/>
              <w:textAlignment w:val="auto"/>
              <w:rPr>
                <w:rFonts w:ascii="宋体" w:hAnsi="宋体"/>
                <w:color w:val="auto"/>
                <w:kern w:val="0"/>
                <w:szCs w:val="21"/>
                <w:highlight w:val="none"/>
              </w:rPr>
            </w:pPr>
            <w:r>
              <w:rPr>
                <w:rFonts w:hint="eastAsia" w:ascii="宋体" w:hAnsi="宋体" w:cs="宋体"/>
                <w:color w:val="auto"/>
                <w:kern w:val="0"/>
                <w:szCs w:val="21"/>
                <w:highlight w:val="none"/>
              </w:rPr>
              <w:t>电 话：</w:t>
            </w:r>
            <w:r>
              <w:rPr>
                <w:rFonts w:hint="eastAsia" w:ascii="宋体" w:hAnsi="宋体" w:cs="宋体"/>
                <w:b w:val="0"/>
                <w:bCs w:val="0"/>
                <w:color w:val="auto"/>
                <w:spacing w:val="0"/>
                <w:kern w:val="0"/>
                <w:sz w:val="21"/>
                <w:szCs w:val="21"/>
                <w:highlight w:val="none"/>
                <w:lang w:val="en-US" w:eastAsia="zh-CN" w:bidi="ar-SA"/>
              </w:rPr>
              <w:t>18875088836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1.1.4</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项目名称</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jc w:val="left"/>
              <w:textAlignment w:val="auto"/>
              <w:rPr>
                <w:rFonts w:hint="default" w:ascii="宋体" w:hAnsi="宋体" w:eastAsia="宋体"/>
                <w:color w:val="auto"/>
                <w:kern w:val="0"/>
                <w:szCs w:val="21"/>
                <w:highlight w:val="none"/>
                <w:lang w:eastAsia="zh-CN"/>
              </w:rPr>
            </w:pPr>
            <w:r>
              <w:rPr>
                <w:rFonts w:hint="default" w:ascii="宋体" w:hAnsi="宋体" w:cs="宋体"/>
                <w:color w:val="auto"/>
                <w:spacing w:val="0"/>
                <w:kern w:val="0"/>
                <w:szCs w:val="21"/>
                <w:highlight w:val="none"/>
                <w:lang w:eastAsia="zh-CN"/>
              </w:rPr>
              <w:t>安居古村镇保护修缮工程（王翰林厢房）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1.1.5</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建设地点</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jc w:val="left"/>
              <w:textAlignment w:val="auto"/>
              <w:rPr>
                <w:rFonts w:hint="eastAsia" w:ascii="宋体" w:hAnsi="宋体" w:eastAsia="宋体"/>
                <w:color w:val="auto"/>
                <w:kern w:val="0"/>
                <w:szCs w:val="21"/>
                <w:highlight w:val="none"/>
                <w:lang w:eastAsia="zh-CN"/>
              </w:rPr>
            </w:pPr>
            <w:r>
              <w:rPr>
                <w:rFonts w:hint="eastAsia" w:ascii="宋体" w:hAnsi="宋体" w:cs="宋体"/>
                <w:kern w:val="0"/>
                <w:sz w:val="21"/>
                <w:szCs w:val="21"/>
                <w:lang w:val="en-US" w:eastAsia="zh-CN" w:bidi="ar-SA"/>
              </w:rPr>
              <w:t>重庆市铜梁区</w:t>
            </w:r>
            <w:r>
              <w:rPr>
                <w:rFonts w:hint="eastAsia" w:ascii="宋体" w:hAnsi="宋体"/>
                <w:snapToGrid w:val="0"/>
                <w:color w:val="auto"/>
                <w:kern w:val="0"/>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1.1.6</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建设规模</w:t>
            </w:r>
          </w:p>
        </w:tc>
        <w:tc>
          <w:tcPr>
            <w:tcW w:w="6803" w:type="dxa"/>
            <w:vAlign w:val="center"/>
          </w:tcPr>
          <w:p>
            <w:pPr>
              <w:keepNext w:val="0"/>
              <w:keepLines w:val="0"/>
              <w:pageBreakBefore w:val="0"/>
              <w:tabs>
                <w:tab w:val="left" w:pos="3840"/>
                <w:tab w:val="left" w:pos="5300"/>
              </w:tabs>
              <w:kinsoku/>
              <w:wordWrap/>
              <w:overflowPunct/>
              <w:topLinePunct w:val="0"/>
              <w:autoSpaceDE/>
              <w:autoSpaceDN/>
              <w:bidi w:val="0"/>
              <w:adjustRightInd/>
              <w:snapToGrid w:val="0"/>
              <w:spacing w:line="310" w:lineRule="exact"/>
              <w:ind w:firstLine="420" w:firstLineChars="200"/>
              <w:textAlignment w:val="auto"/>
              <w:rPr>
                <w:rFonts w:ascii="宋体" w:hAnsi="宋体"/>
                <w:i/>
                <w:snapToGrid w:val="0"/>
                <w:color w:val="auto"/>
                <w:kern w:val="0"/>
                <w:szCs w:val="21"/>
                <w:highlight w:val="none"/>
              </w:rPr>
            </w:pPr>
            <w:r>
              <w:rPr>
                <w:rFonts w:hint="eastAsia" w:ascii="宋体" w:hAnsi="宋体" w:cs="宋体"/>
                <w:kern w:val="0"/>
                <w:sz w:val="21"/>
                <w:szCs w:val="21"/>
                <w:lang w:val="en-US" w:eastAsia="zh-CN" w:bidi="ar-SA"/>
              </w:rPr>
              <w:t>本项目主要内容为建设建筑面积约为124.14平方米的民宿，包含土石方工程、建筑工程、装饰工程、电气工程、给排水工程、通风工程等，具体详见施工图设计</w:t>
            </w:r>
            <w:r>
              <w:rPr>
                <w:rFonts w:hint="eastAsia" w:ascii="宋体" w:hAnsi="宋体" w:cs="宋体"/>
                <w:kern w:val="0"/>
                <w:sz w:val="21"/>
                <w:szCs w:val="21"/>
                <w:highlight w:val="none"/>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1.2.1</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资金来源</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 xml:space="preserve"> 业主自筹。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1.2.2</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出资比例</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100%</w:t>
            </w:r>
            <w:r>
              <w:rPr>
                <w:rFonts w:hint="eastAsia" w:ascii="宋体" w:hAnsi="宋体"/>
                <w:color w:val="auto"/>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1.2.3</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资金落实情况</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rPr>
              <w:t>已落实</w:t>
            </w:r>
            <w:r>
              <w:rPr>
                <w:rFonts w:hint="eastAsia" w:ascii="宋体" w:hAnsi="宋体"/>
                <w:color w:val="auto"/>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hint="eastAsia" w:ascii="宋体" w:hAnsi="宋体"/>
                <w:color w:val="auto"/>
                <w:kern w:val="0"/>
                <w:szCs w:val="21"/>
                <w:highlight w:val="none"/>
              </w:rPr>
              <w:t>1.3.1</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hint="eastAsia" w:ascii="宋体" w:hAnsi="宋体"/>
                <w:color w:val="auto"/>
                <w:kern w:val="0"/>
                <w:szCs w:val="21"/>
                <w:highlight w:val="none"/>
                <w:lang w:val="en-US" w:eastAsia="zh-CN"/>
              </w:rPr>
              <w:t>比选</w:t>
            </w:r>
            <w:r>
              <w:rPr>
                <w:rFonts w:ascii="宋体" w:hAnsi="宋体"/>
                <w:color w:val="auto"/>
                <w:kern w:val="0"/>
                <w:szCs w:val="21"/>
                <w:highlight w:val="none"/>
              </w:rPr>
              <w:t>范围</w:t>
            </w:r>
          </w:p>
        </w:tc>
        <w:tc>
          <w:tcPr>
            <w:tcW w:w="6803" w:type="dxa"/>
            <w:vAlign w:val="center"/>
          </w:tcPr>
          <w:p>
            <w:pPr>
              <w:keepNext w:val="0"/>
              <w:keepLines w:val="0"/>
              <w:pageBreakBefore w:val="0"/>
              <w:tabs>
                <w:tab w:val="left" w:pos="3840"/>
                <w:tab w:val="left" w:pos="5300"/>
              </w:tabs>
              <w:kinsoku/>
              <w:wordWrap/>
              <w:overflowPunct/>
              <w:topLinePunct w:val="0"/>
              <w:autoSpaceDE/>
              <w:autoSpaceDN/>
              <w:bidi w:val="0"/>
              <w:adjustRightInd/>
              <w:snapToGrid w:val="0"/>
              <w:spacing w:line="310" w:lineRule="exact"/>
              <w:ind w:firstLine="420" w:firstLineChars="200"/>
              <w:jc w:val="left"/>
              <w:textAlignment w:val="auto"/>
              <w:rPr>
                <w:color w:val="auto"/>
                <w:highlight w:val="none"/>
              </w:rPr>
            </w:pPr>
            <w:r>
              <w:rPr>
                <w:rFonts w:hint="default"/>
                <w:color w:val="auto"/>
                <w:highlight w:val="none"/>
                <w:lang w:eastAsia="zh-CN"/>
              </w:rPr>
              <w:t>安居古村镇保护修缮工程（王翰林厢房）</w:t>
            </w:r>
            <w:r>
              <w:rPr>
                <w:rFonts w:hint="eastAsia"/>
                <w:color w:val="auto"/>
                <w:highlight w:val="none"/>
                <w:lang w:eastAsia="zh-CN"/>
              </w:rPr>
              <w:t>施工图及工程量清单所示范围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1.3.2</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计划工期</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计划工期：</w:t>
            </w:r>
            <w:r>
              <w:rPr>
                <w:rFonts w:hint="eastAsia" w:ascii="宋体" w:hAnsi="宋体" w:cs="宋体"/>
                <w:color w:val="auto"/>
                <w:highlight w:val="none"/>
                <w:u w:val="single"/>
                <w:lang w:val="en-US" w:eastAsia="zh-CN"/>
              </w:rPr>
              <w:t>45</w:t>
            </w:r>
            <w:r>
              <w:rPr>
                <w:rFonts w:hint="eastAsia" w:ascii="宋体" w:hAnsi="宋体" w:cs="宋体"/>
                <w:color w:val="auto"/>
                <w:highlight w:val="none"/>
                <w:u w:val="single"/>
                <w:lang w:eastAsia="zh-CN"/>
              </w:rPr>
              <w:t>日历天</w:t>
            </w:r>
            <w:r>
              <w:rPr>
                <w:rFonts w:hint="eastAsia" w:ascii="宋体" w:hAnsi="宋体" w:cs="宋体"/>
                <w:color w:val="auto"/>
                <w:highlight w:val="none"/>
              </w:rPr>
              <w:t>，</w:t>
            </w:r>
            <w:r>
              <w:rPr>
                <w:rFonts w:hint="eastAsia" w:ascii="宋体" w:hAnsi="宋体"/>
                <w:snapToGrid w:val="0"/>
                <w:color w:val="auto"/>
                <w:kern w:val="0"/>
                <w:szCs w:val="21"/>
                <w:highlight w:val="none"/>
                <w:lang w:eastAsia="zh-CN"/>
              </w:rPr>
              <w:t>缺陷责任期</w:t>
            </w:r>
            <w:r>
              <w:rPr>
                <w:rFonts w:hint="eastAsia" w:ascii="宋体" w:hAnsi="宋体"/>
                <w:snapToGrid w:val="0"/>
                <w:color w:val="auto"/>
                <w:kern w:val="0"/>
                <w:szCs w:val="21"/>
                <w:highlight w:val="none"/>
                <w:lang w:val="en-US" w:eastAsia="zh-CN"/>
              </w:rPr>
              <w:t>24</w:t>
            </w:r>
            <w:r>
              <w:rPr>
                <w:rFonts w:hint="eastAsia" w:ascii="宋体" w:hAnsi="宋体"/>
                <w:snapToGrid w:val="0"/>
                <w:color w:val="auto"/>
                <w:kern w:val="0"/>
                <w:szCs w:val="21"/>
                <w:highlight w:val="none"/>
                <w:lang w:eastAsia="zh-CN"/>
              </w:rPr>
              <w:t>个月</w:t>
            </w:r>
            <w:r>
              <w:rPr>
                <w:rFonts w:hint="eastAsia" w:ascii="宋体" w:hAnsi="宋体"/>
                <w:snapToGrid w:val="0"/>
                <w:color w:val="auto"/>
                <w:kern w:val="0"/>
                <w:szCs w:val="21"/>
                <w:highlight w:val="none"/>
              </w:rPr>
              <w:t>。</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kern w:val="0"/>
                <w:szCs w:val="21"/>
                <w:highlight w:val="none"/>
              </w:rPr>
            </w:pPr>
            <w:r>
              <w:rPr>
                <w:rFonts w:hint="eastAsia" w:ascii="宋体" w:hAnsi="宋体" w:cs="宋体"/>
                <w:color w:val="auto"/>
                <w:kern w:val="0"/>
                <w:szCs w:val="21"/>
                <w:highlight w:val="none"/>
              </w:rPr>
              <w:t>计划开工日期：以发包方和承包方签定的合同为准。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1.3.3</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质量要求</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hint="eastAsia" w:ascii="宋体" w:hAnsi="宋体" w:eastAsia="宋体"/>
                <w:color w:val="auto"/>
                <w:szCs w:val="21"/>
                <w:highlight w:val="none"/>
                <w:lang w:eastAsia="zh-CN"/>
              </w:rPr>
            </w:pPr>
            <w:r>
              <w:rPr>
                <w:rFonts w:hint="eastAsia" w:ascii="宋体" w:hAnsi="宋体" w:cs="宋体"/>
                <w:color w:val="auto"/>
                <w:kern w:val="0"/>
                <w:szCs w:val="21"/>
                <w:highlight w:val="none"/>
              </w:rPr>
              <w:t>符合国家有关施工质量验收规范和标准要求，达到合格标准</w:t>
            </w:r>
            <w:r>
              <w:rPr>
                <w:rFonts w:hint="eastAsia" w:ascii="宋体" w:hAnsi="宋体" w:cs="宋体"/>
                <w:color w:val="auto"/>
                <w:kern w:val="0"/>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ind w:firstLine="210" w:firstLineChars="100"/>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ind w:firstLine="210" w:firstLineChars="100"/>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ind w:firstLine="210" w:firstLineChars="100"/>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ind w:firstLine="210" w:firstLineChars="100"/>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ind w:firstLine="210" w:firstLineChars="100"/>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ind w:firstLine="210" w:firstLineChars="100"/>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ind w:firstLine="210" w:firstLineChars="100"/>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ind w:firstLine="210" w:firstLineChars="100"/>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ind w:firstLine="210" w:firstLineChars="100"/>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ind w:firstLine="210" w:firstLineChars="100"/>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ind w:firstLine="210" w:firstLineChars="100"/>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ind w:firstLine="210" w:firstLineChars="100"/>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ind w:firstLine="210" w:firstLineChars="100"/>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ind w:firstLine="210" w:firstLineChars="100"/>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ind w:firstLine="210" w:firstLineChars="100"/>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ind w:firstLine="210" w:firstLineChars="100"/>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ind w:firstLine="210" w:firstLineChars="100"/>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ind w:firstLine="210" w:firstLineChars="100"/>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ind w:firstLine="210" w:firstLineChars="100"/>
              <w:jc w:val="both"/>
              <w:textAlignment w:val="auto"/>
              <w:rPr>
                <w:rFonts w:ascii="宋体" w:hAnsi="宋体"/>
                <w:color w:val="auto"/>
                <w:kern w:val="0"/>
                <w:szCs w:val="21"/>
                <w:highlight w:val="none"/>
              </w:rPr>
            </w:pPr>
            <w:r>
              <w:rPr>
                <w:rFonts w:ascii="宋体" w:hAnsi="宋体"/>
                <w:color w:val="auto"/>
                <w:kern w:val="0"/>
                <w:szCs w:val="21"/>
                <w:highlight w:val="none"/>
              </w:rPr>
              <w:t>1.4.1</w:t>
            </w: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ind w:firstLine="210" w:firstLineChars="100"/>
              <w:jc w:val="both"/>
              <w:textAlignment w:val="auto"/>
              <w:rPr>
                <w:rFonts w:ascii="宋体" w:hAnsi="宋体"/>
                <w:color w:val="auto"/>
                <w:kern w:val="0"/>
                <w:szCs w:val="21"/>
                <w:highlight w:val="none"/>
              </w:rPr>
            </w:pPr>
            <w:r>
              <w:rPr>
                <w:rFonts w:ascii="宋体" w:hAnsi="宋体"/>
                <w:color w:val="auto"/>
                <w:kern w:val="0"/>
                <w:szCs w:val="21"/>
                <w:highlight w:val="none"/>
              </w:rPr>
              <w:t>1.4.1</w:t>
            </w: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textAlignment w:val="auto"/>
              <w:rPr>
                <w:rFonts w:ascii="宋体" w:hAnsi="宋体"/>
                <w:color w:val="auto"/>
                <w:kern w:val="0"/>
                <w:szCs w:val="21"/>
                <w:highlight w:val="none"/>
              </w:rPr>
            </w:pP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both"/>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both"/>
              <w:textAlignment w:val="auto"/>
              <w:rPr>
                <w:rFonts w:ascii="宋体" w:hAnsi="宋体"/>
                <w:color w:val="auto"/>
                <w:kern w:val="0"/>
                <w:szCs w:val="21"/>
                <w:highlight w:val="none"/>
              </w:rPr>
            </w:pPr>
            <w:r>
              <w:rPr>
                <w:rFonts w:ascii="宋体" w:hAnsi="宋体"/>
                <w:color w:val="auto"/>
                <w:kern w:val="0"/>
                <w:szCs w:val="21"/>
                <w:highlight w:val="none"/>
              </w:rPr>
              <w:t>投标人资质条件、能力和信誉</w:t>
            </w: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both"/>
              <w:textAlignment w:val="auto"/>
              <w:rPr>
                <w:rFonts w:ascii="宋体" w:hAnsi="宋体"/>
                <w:color w:val="auto"/>
                <w:kern w:val="0"/>
                <w:szCs w:val="21"/>
                <w:highlight w:val="none"/>
              </w:rPr>
            </w:pPr>
            <w:r>
              <w:rPr>
                <w:rFonts w:ascii="宋体" w:hAnsi="宋体"/>
                <w:color w:val="auto"/>
                <w:kern w:val="0"/>
                <w:szCs w:val="21"/>
                <w:highlight w:val="none"/>
              </w:rPr>
              <w:t>投标人资质条件、能力和信誉</w:t>
            </w: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p>
            <w:pPr>
              <w:keepNext w:val="0"/>
              <w:keepLines w:val="0"/>
              <w:pageBreakBefore w:val="0"/>
              <w:kinsoku/>
              <w:wordWrap/>
              <w:overflowPunct/>
              <w:topLinePunct w:val="0"/>
              <w:autoSpaceDE/>
              <w:autoSpaceDN/>
              <w:bidi w:val="0"/>
              <w:adjustRightInd/>
              <w:snapToGrid w:val="0"/>
              <w:spacing w:line="310" w:lineRule="exact"/>
              <w:textAlignment w:val="auto"/>
              <w:rPr>
                <w:rFonts w:ascii="宋体" w:hAnsi="宋体"/>
                <w:color w:val="auto"/>
                <w:kern w:val="0"/>
                <w:szCs w:val="21"/>
                <w:highlight w:val="none"/>
              </w:rPr>
            </w:pP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bookmarkStart w:id="84" w:name="OLE_LINK1"/>
            <w:r>
              <w:rPr>
                <w:rFonts w:ascii="宋体" w:hAnsi="宋体"/>
                <w:color w:val="auto"/>
                <w:szCs w:val="21"/>
                <w:highlight w:val="none"/>
              </w:rPr>
              <w:t>本工程施工</w:t>
            </w:r>
            <w:r>
              <w:rPr>
                <w:rFonts w:hint="eastAsia" w:ascii="宋体" w:hAnsi="宋体"/>
                <w:color w:val="auto"/>
                <w:szCs w:val="21"/>
                <w:highlight w:val="none"/>
                <w:lang w:val="en-US" w:eastAsia="zh-CN"/>
              </w:rPr>
              <w:t>招标</w:t>
            </w:r>
            <w:r>
              <w:rPr>
                <w:rFonts w:ascii="宋体" w:hAnsi="宋体"/>
                <w:color w:val="auto"/>
                <w:szCs w:val="21"/>
                <w:highlight w:val="none"/>
              </w:rPr>
              <w:t>实行资格后审，投标人应</w:t>
            </w:r>
            <w:bookmarkStart w:id="85" w:name="一是"/>
            <w:bookmarkEnd w:id="85"/>
            <w:r>
              <w:rPr>
                <w:rFonts w:ascii="宋体" w:hAnsi="宋体"/>
                <w:color w:val="auto"/>
                <w:szCs w:val="21"/>
                <w:highlight w:val="none"/>
              </w:rPr>
              <w:t>具备以下资格条件：</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ascii="宋体" w:hAnsi="宋体"/>
                <w:color w:val="auto"/>
                <w:szCs w:val="21"/>
                <w:highlight w:val="none"/>
              </w:rPr>
              <w:t>本工程资质设置严格按照《建筑业企业资质管理规定》（住房城乡建设部第22号令）、《住房城乡建设部关于印发《建筑业企业资质标准》的通知》（建市﹝2014﹞159号文）、住房城乡建设部关于印发《建筑业企业资质管理规定和资质标准实施意见》的通知（建市﹝2015﹞20号）、《住房城</w:t>
            </w:r>
            <w:r>
              <w:rPr>
                <w:rFonts w:ascii="宋体" w:hAnsi="宋体"/>
                <w:color w:val="auto"/>
                <w:spacing w:val="2"/>
                <w:szCs w:val="21"/>
                <w:highlight w:val="none"/>
              </w:rPr>
              <w:t>乡建设部关于建筑业企业资质管理有关问题的</w:t>
            </w:r>
            <w:r>
              <w:rPr>
                <w:rFonts w:ascii="宋体" w:hAnsi="宋体"/>
                <w:color w:val="auto"/>
                <w:szCs w:val="21"/>
                <w:highlight w:val="none"/>
              </w:rPr>
              <w:t>通知》（建市﹝2015﹞154号）</w:t>
            </w:r>
            <w:r>
              <w:rPr>
                <w:rFonts w:hint="eastAsia" w:ascii="宋体" w:hAnsi="宋体"/>
                <w:color w:val="auto"/>
                <w:szCs w:val="21"/>
                <w:highlight w:val="none"/>
              </w:rPr>
              <w:t>、《住房城乡建设部关于取消建筑智能化等4个工程设计与施工资质有关事项的通知》（建市﹝2015﹞102号）、《住房城乡建设部关于简化建筑业企业资质标准部分指标的通知》（建市﹝2016﹞226号）</w:t>
            </w:r>
            <w:r>
              <w:rPr>
                <w:rFonts w:ascii="宋体" w:hAnsi="宋体"/>
                <w:color w:val="auto"/>
                <w:szCs w:val="21"/>
                <w:highlight w:val="none"/>
              </w:rPr>
              <w:t>等相关规定执行。</w:t>
            </w:r>
          </w:p>
          <w:bookmarkEnd w:id="84"/>
          <w:p>
            <w:pPr>
              <w:keepNext w:val="0"/>
              <w:keepLines w:val="0"/>
              <w:pageBreakBefore w:val="0"/>
              <w:kinsoku/>
              <w:wordWrap/>
              <w:overflowPunct/>
              <w:topLinePunct w:val="0"/>
              <w:autoSpaceDE/>
              <w:autoSpaceDN/>
              <w:bidi w:val="0"/>
              <w:adjustRightInd/>
              <w:snapToGrid w:val="0"/>
              <w:spacing w:line="310" w:lineRule="exact"/>
              <w:ind w:firstLine="422" w:firstLineChars="200"/>
              <w:textAlignment w:val="auto"/>
              <w:rPr>
                <w:rFonts w:ascii="宋体" w:hAnsi="宋体"/>
                <w:b/>
                <w:color w:val="auto"/>
                <w:szCs w:val="21"/>
                <w:highlight w:val="none"/>
              </w:rPr>
            </w:pPr>
            <w:r>
              <w:rPr>
                <w:rFonts w:ascii="宋体" w:hAnsi="宋体"/>
                <w:b/>
                <w:color w:val="auto"/>
                <w:szCs w:val="21"/>
                <w:highlight w:val="none"/>
              </w:rPr>
              <w:t>1.资质条件、营业执照及安全生产条件</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ascii="宋体" w:hAnsi="宋体"/>
                <w:color w:val="auto"/>
                <w:szCs w:val="21"/>
                <w:highlight w:val="none"/>
              </w:rPr>
              <w:t>（1）具备建设行政主管部门颁发的有效的</w:t>
            </w:r>
            <w:r>
              <w:rPr>
                <w:rFonts w:hint="eastAsia" w:ascii="宋体" w:hAnsi="宋体"/>
                <w:b/>
                <w:bCs/>
                <w:snapToGrid w:val="0"/>
                <w:color w:val="auto"/>
                <w:kern w:val="0"/>
                <w:szCs w:val="21"/>
                <w:highlight w:val="none"/>
                <w:u w:val="single"/>
                <w:lang w:eastAsia="zh-CN"/>
              </w:rPr>
              <w:t>建筑工程施工总承包叁级</w:t>
            </w:r>
            <w:r>
              <w:rPr>
                <w:rFonts w:hint="eastAsia" w:ascii="宋体" w:hAnsi="宋体"/>
                <w:snapToGrid w:val="0"/>
                <w:color w:val="auto"/>
                <w:kern w:val="0"/>
                <w:szCs w:val="21"/>
                <w:highlight w:val="none"/>
              </w:rPr>
              <w:t>及以</w:t>
            </w:r>
            <w:r>
              <w:rPr>
                <w:rFonts w:hint="eastAsia" w:ascii="宋体" w:hAnsi="宋体"/>
                <w:snapToGrid w:val="0"/>
                <w:color w:val="auto"/>
                <w:kern w:val="0"/>
                <w:szCs w:val="21"/>
                <w:highlight w:val="none"/>
                <w:u w:val="none"/>
              </w:rPr>
              <w:t>上</w:t>
            </w:r>
            <w:r>
              <w:rPr>
                <w:rFonts w:hint="eastAsia" w:ascii="宋体" w:hAnsi="宋体"/>
                <w:color w:val="auto"/>
                <w:szCs w:val="21"/>
                <w:highlight w:val="none"/>
                <w:u w:val="none"/>
              </w:rPr>
              <w:t>资质</w:t>
            </w:r>
            <w:r>
              <w:rPr>
                <w:rFonts w:ascii="宋体" w:hAnsi="宋体"/>
                <w:color w:val="auto"/>
                <w:szCs w:val="21"/>
                <w:highlight w:val="none"/>
                <w:u w:val="none"/>
              </w:rPr>
              <w:t>。</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须</w:t>
            </w:r>
            <w:r>
              <w:rPr>
                <w:rFonts w:hint="eastAsia" w:ascii="宋体" w:hAnsi="宋体"/>
                <w:color w:val="auto"/>
                <w:szCs w:val="21"/>
                <w:highlight w:val="none"/>
              </w:rPr>
              <w:t>在投标文件资格审查部分</w:t>
            </w:r>
            <w:r>
              <w:rPr>
                <w:rFonts w:ascii="宋体" w:hAnsi="宋体"/>
                <w:color w:val="auto"/>
                <w:szCs w:val="21"/>
                <w:highlight w:val="none"/>
              </w:rPr>
              <w:t>提供</w:t>
            </w:r>
            <w:r>
              <w:rPr>
                <w:rFonts w:hint="eastAsia" w:ascii="宋体" w:hAnsi="宋体"/>
                <w:color w:val="auto"/>
                <w:szCs w:val="21"/>
                <w:highlight w:val="none"/>
              </w:rPr>
              <w:t>有效的带二维码标识的资质证书</w:t>
            </w:r>
            <w:r>
              <w:rPr>
                <w:rFonts w:ascii="宋体" w:hAnsi="宋体"/>
                <w:color w:val="auto"/>
                <w:szCs w:val="21"/>
                <w:highlight w:val="none"/>
              </w:rPr>
              <w:t>复印件。</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ascii="宋体" w:hAnsi="宋体"/>
                <w:color w:val="auto"/>
                <w:szCs w:val="21"/>
                <w:highlight w:val="none"/>
              </w:rPr>
              <w:t>（2）具备有效的营业执照。</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投标人</w:t>
            </w:r>
            <w:r>
              <w:rPr>
                <w:rFonts w:ascii="宋体" w:hAnsi="宋体"/>
                <w:color w:val="auto"/>
                <w:szCs w:val="21"/>
                <w:highlight w:val="none"/>
              </w:rPr>
              <w:t>须</w:t>
            </w:r>
            <w:r>
              <w:rPr>
                <w:rFonts w:hint="eastAsia" w:ascii="宋体" w:hAnsi="宋体"/>
                <w:color w:val="auto"/>
                <w:szCs w:val="21"/>
                <w:highlight w:val="none"/>
              </w:rPr>
              <w:t>在投标文件资格审查部分</w:t>
            </w:r>
            <w:r>
              <w:rPr>
                <w:rFonts w:ascii="宋体" w:hAnsi="宋体"/>
                <w:color w:val="auto"/>
                <w:szCs w:val="21"/>
                <w:highlight w:val="none"/>
              </w:rPr>
              <w:t>提供有效的带二维码</w:t>
            </w:r>
            <w:r>
              <w:rPr>
                <w:rFonts w:hint="eastAsia" w:ascii="宋体" w:hAnsi="宋体"/>
                <w:color w:val="auto"/>
                <w:szCs w:val="21"/>
                <w:highlight w:val="none"/>
              </w:rPr>
              <w:t>标识</w:t>
            </w:r>
            <w:r>
              <w:rPr>
                <w:rFonts w:ascii="宋体" w:hAnsi="宋体"/>
                <w:color w:val="auto"/>
                <w:szCs w:val="21"/>
                <w:highlight w:val="none"/>
              </w:rPr>
              <w:t>的营业执照复印件。</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ascii="宋体" w:hAnsi="宋体"/>
                <w:color w:val="auto"/>
                <w:szCs w:val="21"/>
                <w:highlight w:val="none"/>
              </w:rPr>
              <w:t>（3）具备建设行政主管部门颁发的有效的安全生产许可证，企业</w:t>
            </w:r>
            <w:r>
              <w:rPr>
                <w:rFonts w:hint="eastAsia" w:ascii="宋体" w:hAnsi="宋体"/>
                <w:color w:val="auto"/>
                <w:szCs w:val="21"/>
                <w:highlight w:val="none"/>
              </w:rPr>
              <w:t>主要</w:t>
            </w:r>
            <w:r>
              <w:rPr>
                <w:rFonts w:ascii="宋体" w:hAnsi="宋体"/>
                <w:color w:val="auto"/>
                <w:szCs w:val="21"/>
                <w:highlight w:val="none"/>
              </w:rPr>
              <w:t>负责人、拟担任该项目项目经理和专职安全生产管理人员（即“三类人员”）具备相应的由建设行政主管部门颁发的有效的安全生产考核合格证书</w:t>
            </w:r>
            <w:r>
              <w:rPr>
                <w:rFonts w:hint="eastAsia" w:ascii="宋体" w:hAnsi="宋体"/>
                <w:color w:val="auto"/>
                <w:szCs w:val="21"/>
                <w:highlight w:val="none"/>
              </w:rPr>
              <w:t>。</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投标人须在投标文件资格审查部分提供有效的安全生产许可证</w:t>
            </w:r>
            <w:r>
              <w:rPr>
                <w:rFonts w:ascii="宋体" w:hAnsi="宋体"/>
                <w:color w:val="auto"/>
                <w:szCs w:val="21"/>
                <w:highlight w:val="none"/>
              </w:rPr>
              <w:t>及“三类人员”安全生产考核合格证书复印件。</w:t>
            </w:r>
          </w:p>
          <w:p>
            <w:pPr>
              <w:keepNext w:val="0"/>
              <w:keepLines w:val="0"/>
              <w:pageBreakBefore w:val="0"/>
              <w:kinsoku/>
              <w:wordWrap/>
              <w:overflowPunct/>
              <w:topLinePunct w:val="0"/>
              <w:autoSpaceDE/>
              <w:autoSpaceDN/>
              <w:bidi w:val="0"/>
              <w:adjustRightInd/>
              <w:snapToGrid w:val="0"/>
              <w:spacing w:line="310" w:lineRule="exact"/>
              <w:ind w:firstLine="422" w:firstLineChars="200"/>
              <w:textAlignment w:val="auto"/>
              <w:rPr>
                <w:rFonts w:ascii="宋体" w:hAnsi="宋体"/>
                <w:color w:val="auto"/>
                <w:szCs w:val="21"/>
                <w:highlight w:val="none"/>
              </w:rPr>
            </w:pPr>
            <w:r>
              <w:rPr>
                <w:rFonts w:ascii="宋体" w:hAnsi="宋体"/>
                <w:b/>
                <w:color w:val="auto"/>
                <w:szCs w:val="21"/>
                <w:highlight w:val="none"/>
              </w:rPr>
              <w:t>2.投标截止日投标资格情况</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投标人自行承诺（</w:t>
            </w:r>
            <w:r>
              <w:rPr>
                <w:rFonts w:hint="eastAsia" w:ascii="宋体" w:hAnsi="宋体"/>
                <w:color w:val="auto"/>
                <w:szCs w:val="21"/>
                <w:highlight w:val="none"/>
                <w:lang w:val="en-US" w:eastAsia="zh-CN"/>
              </w:rPr>
              <w:t>格式见第八章投标文件格式</w:t>
            </w:r>
            <w:r>
              <w:rPr>
                <w:rFonts w:hint="eastAsia" w:ascii="宋体" w:hAnsi="宋体"/>
                <w:color w:val="auto"/>
                <w:szCs w:val="21"/>
                <w:highlight w:val="none"/>
              </w:rPr>
              <w:t>）不得存在下列情形之一：</w:t>
            </w:r>
          </w:p>
          <w:p>
            <w:pPr>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（1）被人民法院列入失信被执行人名单且在被执行期内；</w:t>
            </w:r>
          </w:p>
          <w:p>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（3）被列入《重庆市工程建设领域招标投标信用管理暂行办法》规定的重庆市工程建设领域招标投标失信惩戒对象名单（以下称黑名单）且在记分有效期内；</w:t>
            </w:r>
          </w:p>
          <w:p>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（5）被重庆市市级有关行业主管部门暂停在渝承揽新业务且在暂停期内。</w:t>
            </w:r>
          </w:p>
          <w:p>
            <w:pPr>
              <w:keepNext w:val="0"/>
              <w:keepLines w:val="0"/>
              <w:pageBreakBefore w:val="0"/>
              <w:kinsoku/>
              <w:wordWrap/>
              <w:overflowPunct/>
              <w:topLinePunct w:val="0"/>
              <w:autoSpaceDE/>
              <w:autoSpaceDN/>
              <w:bidi w:val="0"/>
              <w:adjustRightInd/>
              <w:snapToGrid w:val="0"/>
              <w:spacing w:line="310" w:lineRule="exact"/>
              <w:ind w:firstLine="422" w:firstLineChars="200"/>
              <w:textAlignment w:val="auto"/>
              <w:rPr>
                <w:rFonts w:ascii="宋体" w:hAnsi="宋体"/>
                <w:b/>
                <w:color w:val="auto"/>
                <w:szCs w:val="21"/>
                <w:highlight w:val="none"/>
              </w:rPr>
            </w:pPr>
            <w:r>
              <w:rPr>
                <w:rFonts w:hint="eastAsia" w:ascii="宋体" w:hAnsi="宋体"/>
                <w:b/>
                <w:color w:val="auto"/>
                <w:szCs w:val="21"/>
                <w:highlight w:val="none"/>
              </w:rPr>
              <w:t>3</w:t>
            </w:r>
            <w:r>
              <w:rPr>
                <w:rFonts w:ascii="宋体" w:hAnsi="宋体"/>
                <w:b/>
                <w:color w:val="auto"/>
                <w:szCs w:val="21"/>
                <w:highlight w:val="none"/>
              </w:rPr>
              <w:t>.项目经理资格要求</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宋体" w:hAnsi="宋体"/>
                <w:color w:val="auto"/>
                <w:szCs w:val="21"/>
                <w:highlight w:val="none"/>
                <w:lang w:eastAsia="zh-CN"/>
              </w:rPr>
            </w:pPr>
            <w:r>
              <w:rPr>
                <w:color w:val="auto"/>
                <w:szCs w:val="21"/>
                <w:highlight w:val="none"/>
              </w:rPr>
              <w:t>（</w:t>
            </w:r>
            <w:r>
              <w:rPr>
                <w:rFonts w:hint="eastAsia"/>
                <w:color w:val="auto"/>
                <w:szCs w:val="21"/>
                <w:highlight w:val="none"/>
              </w:rPr>
              <w:t>1</w:t>
            </w:r>
            <w:r>
              <w:rPr>
                <w:color w:val="auto"/>
                <w:szCs w:val="21"/>
                <w:highlight w:val="none"/>
              </w:rPr>
              <w:t>）</w:t>
            </w:r>
            <w:r>
              <w:rPr>
                <w:rFonts w:hint="eastAsia"/>
                <w:color w:val="auto"/>
                <w:szCs w:val="21"/>
                <w:highlight w:val="none"/>
              </w:rPr>
              <w:t>投标人拟派的</w:t>
            </w:r>
            <w:r>
              <w:rPr>
                <w:color w:val="auto"/>
                <w:szCs w:val="21"/>
                <w:highlight w:val="none"/>
              </w:rPr>
              <w:t>项目经理必须已在</w:t>
            </w:r>
            <w:r>
              <w:rPr>
                <w:rFonts w:hint="eastAsia"/>
                <w:color w:val="auto"/>
                <w:szCs w:val="21"/>
                <w:highlight w:val="none"/>
              </w:rPr>
              <w:t>投标人本</w:t>
            </w:r>
            <w:r>
              <w:rPr>
                <w:color w:val="auto"/>
                <w:szCs w:val="21"/>
                <w:highlight w:val="none"/>
              </w:rPr>
              <w:t>单位注册并应具有</w:t>
            </w:r>
            <w:r>
              <w:rPr>
                <w:rFonts w:hint="eastAsia" w:ascii="宋体" w:hAnsi="宋体"/>
                <w:b/>
                <w:snapToGrid w:val="0"/>
                <w:color w:val="auto"/>
                <w:kern w:val="0"/>
                <w:szCs w:val="21"/>
                <w:highlight w:val="none"/>
                <w:u w:val="single"/>
                <w:lang w:val="en-US" w:eastAsia="zh-CN"/>
              </w:rPr>
              <w:t>建筑工程</w:t>
            </w:r>
            <w:r>
              <w:rPr>
                <w:rFonts w:hint="eastAsia"/>
                <w:b w:val="0"/>
                <w:bCs w:val="0"/>
                <w:color w:val="auto"/>
                <w:szCs w:val="21"/>
                <w:highlight w:val="none"/>
              </w:rPr>
              <w:t>专业</w:t>
            </w:r>
            <w:r>
              <w:rPr>
                <w:rFonts w:hint="eastAsia"/>
                <w:b/>
                <w:bCs/>
                <w:color w:val="auto"/>
                <w:szCs w:val="21"/>
                <w:highlight w:val="none"/>
                <w:u w:val="single"/>
              </w:rPr>
              <w:t xml:space="preserve"> </w:t>
            </w:r>
            <w:r>
              <w:rPr>
                <w:rFonts w:hint="eastAsia" w:ascii="宋体" w:hAnsi="宋体"/>
                <w:b/>
                <w:bCs/>
                <w:color w:val="auto"/>
                <w:highlight w:val="none"/>
                <w:u w:val="single"/>
              </w:rPr>
              <w:t>贰</w:t>
            </w:r>
            <w:r>
              <w:rPr>
                <w:rFonts w:hint="eastAsia"/>
                <w:b/>
                <w:bCs/>
                <w:color w:val="auto"/>
                <w:szCs w:val="21"/>
                <w:highlight w:val="none"/>
                <w:u w:val="single"/>
              </w:rPr>
              <w:t xml:space="preserve"> </w:t>
            </w:r>
            <w:r>
              <w:rPr>
                <w:b w:val="0"/>
                <w:bCs w:val="0"/>
                <w:color w:val="auto"/>
                <w:szCs w:val="21"/>
                <w:highlight w:val="none"/>
              </w:rPr>
              <w:t>级</w:t>
            </w:r>
            <w:r>
              <w:rPr>
                <w:color w:val="auto"/>
                <w:szCs w:val="21"/>
                <w:highlight w:val="none"/>
              </w:rPr>
              <w:t>注册建造师执业</w:t>
            </w:r>
            <w:r>
              <w:rPr>
                <w:rFonts w:ascii="宋体" w:hAnsi="宋体"/>
                <w:color w:val="auto"/>
                <w:szCs w:val="21"/>
                <w:highlight w:val="none"/>
              </w:rPr>
              <w:t>资格</w:t>
            </w:r>
            <w:r>
              <w:rPr>
                <w:rFonts w:hint="eastAsia" w:ascii="宋体" w:hAnsi="宋体"/>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ascii="宋体" w:hAnsi="宋体"/>
                <w:color w:val="auto"/>
                <w:szCs w:val="21"/>
                <w:highlight w:val="none"/>
                <w:lang w:val="en-US" w:eastAsia="zh-CN"/>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投标人拟派的项目经理须做出到岗履职的承诺（自行承诺拟派项目经理中标后只能在本项目任职，签订合同时拟派的项目经理必须与投标文件中的项目经理一致，并满足办理施工许可手续的相关要求。不能按承诺到岗履约的，按合同相关条款处罚并上报行政主管部门，给比选人造成损失的，投标人依法承担违约赔偿责任）和未被禁止参与投标的承诺（自行承诺拟派项目经理未被重庆市住房和城乡建设主管部门暂停在渝承揽新业务。若被暂停在渝承揽新业务但仍参加投标，将被否决投标；已取得中标候选人资格或中标资格的，比选人有权取消其中标候选人资格或中标资格；给比选人造成损失的，投标人依法承担违约赔偿责任）。未提供上述承诺或承诺内容不符合要求的，由评标委员会作否决投标处理。拟派项目经理中标后不得随意更换。</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kern w:val="0"/>
                <w:szCs w:val="21"/>
                <w:highlight w:val="none"/>
              </w:rPr>
            </w:pPr>
            <w:r>
              <w:rPr>
                <w:rFonts w:hint="eastAsia" w:ascii="宋体" w:hAnsi="宋体"/>
                <w:color w:val="auto"/>
                <w:szCs w:val="21"/>
                <w:highlight w:val="none"/>
                <w:lang w:val="en-US" w:eastAsia="zh-CN"/>
              </w:rPr>
              <w:t>投标人须在投标文件资格审查部分提供有效的拟派项目经理建造师注册证、身份证、投标人为其缴纳的养老保险证明材料复印件，拟派项目经理到岗履职和未被禁止参与投标的承诺原件（格式见第八章投标文件格式）。</w:t>
            </w:r>
          </w:p>
          <w:p>
            <w:pPr>
              <w:keepNext w:val="0"/>
              <w:keepLines w:val="0"/>
              <w:pageBreakBefore w:val="0"/>
              <w:kinsoku/>
              <w:wordWrap/>
              <w:overflowPunct/>
              <w:topLinePunct w:val="0"/>
              <w:autoSpaceDE/>
              <w:autoSpaceDN/>
              <w:bidi w:val="0"/>
              <w:adjustRightInd/>
              <w:snapToGrid w:val="0"/>
              <w:spacing w:line="310" w:lineRule="exact"/>
              <w:ind w:firstLine="422" w:firstLineChars="200"/>
              <w:textAlignment w:val="auto"/>
              <w:rPr>
                <w:rFonts w:ascii="宋体" w:hAnsi="宋体"/>
                <w:b/>
                <w:color w:val="auto"/>
                <w:szCs w:val="21"/>
                <w:highlight w:val="none"/>
              </w:rPr>
            </w:pPr>
            <w:r>
              <w:rPr>
                <w:rFonts w:hint="eastAsia" w:ascii="宋体" w:hAnsi="宋体"/>
                <w:b/>
                <w:color w:val="auto"/>
                <w:szCs w:val="21"/>
                <w:highlight w:val="none"/>
              </w:rPr>
              <w:t>4</w:t>
            </w:r>
            <w:r>
              <w:rPr>
                <w:rFonts w:ascii="宋体" w:hAnsi="宋体"/>
                <w:b/>
                <w:color w:val="auto"/>
                <w:szCs w:val="21"/>
                <w:highlight w:val="none"/>
              </w:rPr>
              <w:t>.其他要求</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ascii="宋体" w:hAnsi="宋体"/>
                <w:color w:val="auto"/>
                <w:kern w:val="0"/>
                <w:szCs w:val="21"/>
                <w:highlight w:val="none"/>
              </w:rPr>
              <w:t>（1）</w:t>
            </w:r>
            <w:r>
              <w:rPr>
                <w:rFonts w:ascii="宋体" w:hAnsi="宋体"/>
                <w:color w:val="auto"/>
                <w:szCs w:val="21"/>
                <w:highlight w:val="none"/>
              </w:rPr>
              <w:t>项目技术负责人：</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ascii="宋体" w:hAnsi="宋体"/>
                <w:color w:val="auto"/>
                <w:szCs w:val="21"/>
                <w:highlight w:val="none"/>
              </w:rPr>
              <w:t>应具有</w:t>
            </w:r>
            <w:r>
              <w:rPr>
                <w:rFonts w:hint="eastAsia" w:ascii="宋体" w:hAnsi="宋体"/>
                <w:b/>
                <w:snapToGrid w:val="0"/>
                <w:color w:val="auto"/>
                <w:kern w:val="0"/>
                <w:szCs w:val="21"/>
                <w:highlight w:val="none"/>
                <w:u w:val="single"/>
              </w:rPr>
              <w:t>工程</w:t>
            </w:r>
            <w:r>
              <w:rPr>
                <w:rFonts w:hint="eastAsia" w:ascii="宋体" w:hAnsi="宋体"/>
                <w:b/>
                <w:snapToGrid w:val="0"/>
                <w:color w:val="auto"/>
                <w:kern w:val="0"/>
                <w:szCs w:val="21"/>
                <w:highlight w:val="none"/>
                <w:u w:val="none"/>
              </w:rPr>
              <w:t>类</w:t>
            </w:r>
            <w:r>
              <w:rPr>
                <w:rFonts w:hint="eastAsia" w:ascii="宋体" w:hAnsi="宋体"/>
                <w:b/>
                <w:snapToGrid w:val="0"/>
                <w:color w:val="auto"/>
                <w:kern w:val="0"/>
                <w:szCs w:val="21"/>
                <w:highlight w:val="none"/>
                <w:u w:val="single"/>
              </w:rPr>
              <w:t>中</w:t>
            </w:r>
            <w:r>
              <w:rPr>
                <w:rFonts w:ascii="宋体" w:hAnsi="宋体"/>
                <w:color w:val="auto"/>
                <w:szCs w:val="21"/>
                <w:highlight w:val="none"/>
              </w:rPr>
              <w:t>级及以上职称；</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pacing w:val="-24"/>
                <w:kern w:val="0"/>
                <w:szCs w:val="21"/>
                <w:highlight w:val="none"/>
              </w:rPr>
            </w:pPr>
            <w:r>
              <w:rPr>
                <w:rFonts w:hint="eastAsia" w:ascii="宋体" w:hAnsi="宋体"/>
                <w:color w:val="auto"/>
                <w:kern w:val="0"/>
                <w:szCs w:val="21"/>
                <w:highlight w:val="none"/>
              </w:rPr>
              <w:t>投标人须在投标文件资格审查部分附拟派技术负责人身份证、职称证及投标人本单位为其缴纳的养老保险证明材料复印件。</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ascii="宋体" w:hAnsi="宋体"/>
                <w:color w:val="auto"/>
                <w:kern w:val="0"/>
                <w:szCs w:val="21"/>
                <w:highlight w:val="none"/>
              </w:rPr>
              <w:t>（2）</w:t>
            </w:r>
            <w:r>
              <w:rPr>
                <w:rFonts w:ascii="宋体" w:hAnsi="宋体"/>
                <w:color w:val="auto"/>
                <w:szCs w:val="21"/>
                <w:highlight w:val="none"/>
              </w:rPr>
              <w:t>主要管理人员：</w:t>
            </w:r>
          </w:p>
          <w:p>
            <w:pPr>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取消其中标资格，给</w:t>
            </w:r>
            <w:r>
              <w:rPr>
                <w:rFonts w:hint="eastAsia" w:ascii="宋体" w:hAnsi="宋体"/>
                <w:color w:val="auto"/>
                <w:szCs w:val="21"/>
                <w:highlight w:val="none"/>
                <w:lang w:eastAsia="zh-CN"/>
              </w:rPr>
              <w:t>比选人</w:t>
            </w:r>
            <w:r>
              <w:rPr>
                <w:rFonts w:hint="eastAsia" w:ascii="宋体" w:hAnsi="宋体"/>
                <w:color w:val="auto"/>
                <w:szCs w:val="21"/>
                <w:highlight w:val="none"/>
              </w:rPr>
              <w:t>造成损失的，投标人依法承担违约赔偿责任。</w:t>
            </w:r>
          </w:p>
          <w:p>
            <w:pPr>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hint="eastAsia" w:ascii="宋体" w:hAnsi="宋体" w:cs="Times New Roman"/>
                <w:color w:val="auto"/>
                <w:szCs w:val="21"/>
                <w:highlight w:val="none"/>
              </w:rPr>
            </w:pPr>
            <w:r>
              <w:rPr>
                <w:rFonts w:hint="eastAsia" w:ascii="宋体" w:hAnsi="宋体"/>
                <w:color w:val="auto"/>
                <w:szCs w:val="21"/>
                <w:highlight w:val="none"/>
              </w:rPr>
              <w:t>投标人须在投标文件资格审查部分提供承诺（</w:t>
            </w:r>
            <w:r>
              <w:rPr>
                <w:rFonts w:hint="eastAsia" w:ascii="宋体" w:hAnsi="宋体"/>
                <w:color w:val="auto"/>
                <w:szCs w:val="21"/>
                <w:highlight w:val="none"/>
                <w:lang w:eastAsia="zh-CN"/>
              </w:rPr>
              <w:t>格式见第八章投标文件</w:t>
            </w:r>
            <w:r>
              <w:rPr>
                <w:rFonts w:hint="eastAsia" w:ascii="宋体" w:hAnsi="宋体" w:cs="Times New Roman"/>
                <w:color w:val="auto"/>
                <w:szCs w:val="21"/>
                <w:highlight w:val="none"/>
                <w:lang w:eastAsia="zh-CN"/>
              </w:rPr>
              <w:t>格式</w:t>
            </w:r>
            <w:r>
              <w:rPr>
                <w:rFonts w:hint="eastAsia" w:ascii="宋体" w:hAnsi="宋体" w:cs="Times New Roman"/>
                <w:color w:val="auto"/>
                <w:szCs w:val="21"/>
                <w:highlight w:val="none"/>
              </w:rPr>
              <w:t>）。</w:t>
            </w:r>
          </w:p>
          <w:p>
            <w:pPr>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（3）委托代理人：</w:t>
            </w:r>
          </w:p>
          <w:p>
            <w:pPr>
              <w:keepNext w:val="0"/>
              <w:keepLines w:val="0"/>
              <w:pageBreakBefore w:val="0"/>
              <w:widowControl w:val="0"/>
              <w:kinsoku/>
              <w:wordWrap/>
              <w:overflowPunct/>
              <w:topLinePunct w:val="0"/>
              <w:autoSpaceDE/>
              <w:autoSpaceDN/>
              <w:bidi w:val="0"/>
              <w:adjustRightInd/>
              <w:spacing w:line="320" w:lineRule="exact"/>
              <w:ind w:firstLine="420" w:firstLineChars="200"/>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本项目委托代理人必须为投标人本单位职工。投标人须在投标文件资格审查部分提供投标人本单位为该委托代理人缴纳的养老保险证明复印件。否则，将由评标委员会作否决投标处理。</w:t>
            </w:r>
          </w:p>
          <w:p>
            <w:pPr>
              <w:keepNext w:val="0"/>
              <w:keepLines w:val="0"/>
              <w:pageBreakBefore w:val="0"/>
              <w:kinsoku/>
              <w:wordWrap/>
              <w:overflowPunct/>
              <w:topLinePunct w:val="0"/>
              <w:autoSpaceDE/>
              <w:autoSpaceDN/>
              <w:bidi w:val="0"/>
              <w:adjustRightInd/>
              <w:snapToGrid w:val="0"/>
              <w:spacing w:line="310" w:lineRule="exact"/>
              <w:ind w:firstLine="417" w:firstLineChars="198"/>
              <w:textAlignment w:val="auto"/>
              <w:rPr>
                <w:rFonts w:ascii="宋体" w:hAnsi="宋体" w:cs="宋体"/>
                <w:b/>
                <w:color w:val="auto"/>
                <w:szCs w:val="21"/>
                <w:highlight w:val="none"/>
              </w:rPr>
            </w:pPr>
            <w:r>
              <w:rPr>
                <w:rFonts w:hint="eastAsia" w:ascii="宋体" w:hAnsi="宋体" w:cs="宋体"/>
                <w:b/>
                <w:color w:val="auto"/>
                <w:szCs w:val="21"/>
                <w:highlight w:val="none"/>
              </w:rPr>
              <w:t>特别说明：</w:t>
            </w:r>
          </w:p>
          <w:p>
            <w:pPr>
              <w:keepNext w:val="0"/>
              <w:keepLines w:val="0"/>
              <w:pageBreakBefore w:val="0"/>
              <w:kinsoku/>
              <w:wordWrap/>
              <w:overflowPunct/>
              <w:topLinePunct w:val="0"/>
              <w:autoSpaceDE/>
              <w:autoSpaceDN/>
              <w:bidi w:val="0"/>
              <w:adjustRightInd/>
              <w:snapToGrid w:val="0"/>
              <w:spacing w:line="310" w:lineRule="exact"/>
              <w:ind w:firstLine="415" w:firstLineChars="198"/>
              <w:textAlignment w:val="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1）上述1～</w:t>
            </w:r>
            <w:r>
              <w:rPr>
                <w:rFonts w:hint="eastAsia" w:ascii="宋体" w:hAnsi="宋体" w:cs="宋体"/>
                <w:color w:val="auto"/>
                <w:szCs w:val="21"/>
                <w:highlight w:val="none"/>
              </w:rPr>
              <w:t>4条所需提交的相关证明材料复印件均应加盖投标单位法人章并装入投标文件资格审查部分中。</w:t>
            </w:r>
          </w:p>
          <w:p>
            <w:pPr>
              <w:keepNext w:val="0"/>
              <w:keepLines w:val="0"/>
              <w:pageBreakBefore w:val="0"/>
              <w:kinsoku/>
              <w:wordWrap/>
              <w:overflowPunct/>
              <w:topLinePunct w:val="0"/>
              <w:autoSpaceDE/>
              <w:autoSpaceDN/>
              <w:bidi w:val="0"/>
              <w:adjustRightInd/>
              <w:snapToGrid w:val="0"/>
              <w:spacing w:line="310" w:lineRule="exact"/>
              <w:ind w:firstLine="415" w:firstLineChars="198"/>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以上1</w:t>
            </w:r>
            <w:r>
              <w:rPr>
                <w:rFonts w:hint="eastAsia" w:ascii="宋体" w:hAnsi="宋体" w:cs="宋体"/>
                <w:color w:val="auto"/>
                <w:szCs w:val="21"/>
                <w:highlight w:val="none"/>
              </w:rPr>
              <w:t>～</w:t>
            </w:r>
            <w:r>
              <w:rPr>
                <w:rFonts w:hint="eastAsia" w:ascii="宋体" w:hAnsi="宋体" w:cs="宋体"/>
                <w:color w:val="auto"/>
                <w:kern w:val="0"/>
                <w:szCs w:val="21"/>
                <w:highlight w:val="none"/>
              </w:rPr>
              <w:t>4条，有一条不满足，则投标文件由评标委员会</w:t>
            </w:r>
            <w:r>
              <w:rPr>
                <w:rFonts w:hint="eastAsia" w:ascii="宋体" w:hAnsi="宋体" w:cs="宋体"/>
                <w:color w:val="auto"/>
                <w:szCs w:val="21"/>
                <w:highlight w:val="none"/>
              </w:rPr>
              <w:t>作否决投标处理</w:t>
            </w:r>
            <w:r>
              <w:rPr>
                <w:rFonts w:hint="eastAsia" w:ascii="宋体" w:hAnsi="宋体" w:cs="宋体"/>
                <w:color w:val="auto"/>
                <w:kern w:val="0"/>
                <w:szCs w:val="21"/>
                <w:highlight w:val="none"/>
              </w:rPr>
              <w:t>。</w:t>
            </w:r>
          </w:p>
          <w:p>
            <w:pPr>
              <w:keepNext w:val="0"/>
              <w:keepLines w:val="0"/>
              <w:pageBreakBefore w:val="0"/>
              <w:kinsoku/>
              <w:wordWrap/>
              <w:overflowPunct/>
              <w:topLinePunct w:val="0"/>
              <w:autoSpaceDE/>
              <w:autoSpaceDN/>
              <w:bidi w:val="0"/>
              <w:adjustRightInd/>
              <w:snapToGrid w:val="0"/>
              <w:spacing w:line="310" w:lineRule="exact"/>
              <w:ind w:firstLine="415" w:firstLineChars="198"/>
              <w:textAlignment w:val="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比选人</w:t>
            </w:r>
            <w:r>
              <w:rPr>
                <w:rFonts w:ascii="宋体" w:hAnsi="宋体" w:cs="宋体"/>
                <w:color w:val="auto"/>
                <w:szCs w:val="21"/>
                <w:highlight w:val="none"/>
              </w:rPr>
              <w:t>在投标有效期内均有权对投标人提供的以上资料（</w:t>
            </w:r>
            <w:r>
              <w:rPr>
                <w:rFonts w:hint="eastAsia" w:ascii="宋体" w:hAnsi="宋体" w:cs="宋体"/>
                <w:color w:val="auto"/>
                <w:szCs w:val="21"/>
                <w:highlight w:val="none"/>
              </w:rPr>
              <w:t>证明和证件的原件</w:t>
            </w:r>
            <w:r>
              <w:rPr>
                <w:rFonts w:ascii="宋体" w:hAnsi="宋体" w:cs="宋体"/>
                <w:color w:val="auto"/>
                <w:szCs w:val="21"/>
                <w:highlight w:val="none"/>
              </w:rPr>
              <w:t>或复印件）进行核实，</w:t>
            </w:r>
            <w:r>
              <w:rPr>
                <w:rFonts w:hint="eastAsia" w:ascii="宋体" w:hAnsi="宋体" w:cs="宋体"/>
                <w:color w:val="auto"/>
                <w:szCs w:val="21"/>
                <w:highlight w:val="none"/>
              </w:rPr>
              <w:t>若发现资料存在虚假不实，按照相关法律法规处理，其投标保证金不予退还，投标人承担因此造成的相关责任并赔偿相应损失。</w:t>
            </w:r>
          </w:p>
          <w:p>
            <w:pPr>
              <w:keepNext w:val="0"/>
              <w:keepLines w:val="0"/>
              <w:pageBreakBefore w:val="0"/>
              <w:kinsoku/>
              <w:wordWrap/>
              <w:overflowPunct/>
              <w:topLinePunct w:val="0"/>
              <w:autoSpaceDE/>
              <w:autoSpaceDN/>
              <w:bidi w:val="0"/>
              <w:adjustRightInd/>
              <w:spacing w:line="310" w:lineRule="exact"/>
              <w:ind w:firstLine="420" w:firstLineChars="200"/>
              <w:textAlignment w:val="auto"/>
              <w:rPr>
                <w:rFonts w:ascii="宋体" w:hAnsi="宋体"/>
                <w:bCs/>
                <w:color w:val="auto"/>
                <w:kern w:val="0"/>
                <w:szCs w:val="21"/>
                <w:highlight w:val="none"/>
              </w:rPr>
            </w:pPr>
            <w:r>
              <w:rPr>
                <w:rFonts w:hint="eastAsia" w:ascii="宋体" w:hAnsi="宋体"/>
                <w:bCs/>
                <w:color w:val="auto"/>
                <w:kern w:val="0"/>
                <w:szCs w:val="21"/>
                <w:highlight w:val="none"/>
              </w:rPr>
              <w:t>（3）</w:t>
            </w:r>
            <w:r>
              <w:rPr>
                <w:rFonts w:ascii="宋体" w:hAnsi="宋体"/>
                <w:bCs/>
                <w:color w:val="auto"/>
                <w:kern w:val="0"/>
                <w:szCs w:val="21"/>
                <w:highlight w:val="none"/>
              </w:rPr>
              <w:t>本</w:t>
            </w:r>
            <w:r>
              <w:rPr>
                <w:rFonts w:hint="eastAsia" w:ascii="宋体" w:hAnsi="宋体"/>
                <w:bCs/>
                <w:color w:val="auto"/>
                <w:kern w:val="0"/>
                <w:szCs w:val="21"/>
                <w:highlight w:val="none"/>
                <w:lang w:eastAsia="zh-CN"/>
              </w:rPr>
              <w:t>比选文件</w:t>
            </w:r>
            <w:r>
              <w:rPr>
                <w:rFonts w:ascii="宋体" w:hAnsi="宋体"/>
                <w:bCs/>
                <w:color w:val="auto"/>
                <w:kern w:val="0"/>
                <w:szCs w:val="21"/>
                <w:highlight w:val="none"/>
              </w:rPr>
              <w:t>中所要求的人员</w:t>
            </w:r>
            <w:r>
              <w:rPr>
                <w:rFonts w:hint="eastAsia" w:ascii="宋体" w:hAnsi="宋体"/>
                <w:bCs/>
                <w:color w:val="auto"/>
                <w:kern w:val="0"/>
                <w:szCs w:val="21"/>
                <w:highlight w:val="none"/>
              </w:rPr>
              <w:t>养老保险</w:t>
            </w:r>
            <w:r>
              <w:rPr>
                <w:rFonts w:ascii="宋体" w:hAnsi="宋体"/>
                <w:bCs/>
                <w:color w:val="auto"/>
                <w:kern w:val="0"/>
                <w:szCs w:val="21"/>
                <w:highlight w:val="none"/>
              </w:rPr>
              <w:t>证明要求如下：</w:t>
            </w:r>
          </w:p>
          <w:p>
            <w:pPr>
              <w:keepNext w:val="0"/>
              <w:keepLines w:val="0"/>
              <w:pageBreakBefore w:val="0"/>
              <w:kinsoku/>
              <w:wordWrap/>
              <w:overflowPunct/>
              <w:topLinePunct w:val="0"/>
              <w:autoSpaceDE/>
              <w:autoSpaceDN/>
              <w:bidi w:val="0"/>
              <w:adjustRightInd/>
              <w:spacing w:line="310" w:lineRule="exact"/>
              <w:ind w:firstLine="420" w:firstLineChars="200"/>
              <w:textAlignment w:val="auto"/>
              <w:rPr>
                <w:rFonts w:ascii="宋体" w:hAnsi="宋体"/>
                <w:bCs/>
                <w:color w:val="auto"/>
                <w:kern w:val="0"/>
                <w:szCs w:val="21"/>
                <w:highlight w:val="none"/>
              </w:rPr>
            </w:pPr>
            <w:r>
              <w:rPr>
                <w:rFonts w:ascii="宋体" w:hAnsi="宋体"/>
                <w:bCs/>
                <w:color w:val="auto"/>
                <w:kern w:val="0"/>
                <w:szCs w:val="21"/>
                <w:highlight w:val="none"/>
              </w:rPr>
              <w:t>①社会单位提供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证明，事业单位提供</w:t>
            </w:r>
            <w:r>
              <w:rPr>
                <w:rFonts w:hint="eastAsia" w:ascii="宋体" w:hAnsi="宋体"/>
                <w:bCs/>
                <w:color w:val="auto"/>
                <w:kern w:val="0"/>
                <w:szCs w:val="21"/>
                <w:highlight w:val="none"/>
              </w:rPr>
              <w:t>养老保险</w:t>
            </w:r>
            <w:r>
              <w:rPr>
                <w:rFonts w:ascii="宋体" w:hAnsi="宋体"/>
                <w:bCs/>
                <w:color w:val="auto"/>
                <w:kern w:val="0"/>
                <w:szCs w:val="21"/>
                <w:highlight w:val="none"/>
              </w:rPr>
              <w:t>证明或行政主管部门在编证明。</w:t>
            </w:r>
          </w:p>
          <w:p>
            <w:pPr>
              <w:keepNext w:val="0"/>
              <w:keepLines w:val="0"/>
              <w:pageBreakBefore w:val="0"/>
              <w:kinsoku/>
              <w:wordWrap/>
              <w:overflowPunct/>
              <w:topLinePunct w:val="0"/>
              <w:autoSpaceDE/>
              <w:autoSpaceDN/>
              <w:bidi w:val="0"/>
              <w:adjustRightInd/>
              <w:spacing w:line="310" w:lineRule="exact"/>
              <w:ind w:firstLine="420" w:firstLineChars="200"/>
              <w:textAlignment w:val="auto"/>
              <w:rPr>
                <w:rFonts w:ascii="宋体" w:hAnsi="宋体"/>
                <w:bCs/>
                <w:snapToGrid w:val="0"/>
                <w:color w:val="auto"/>
                <w:kern w:val="0"/>
                <w:szCs w:val="21"/>
                <w:highlight w:val="none"/>
              </w:rPr>
            </w:pPr>
            <w:r>
              <w:rPr>
                <w:rFonts w:ascii="宋体" w:hAnsi="宋体"/>
                <w:bCs/>
                <w:color w:val="auto"/>
                <w:kern w:val="0"/>
                <w:szCs w:val="21"/>
                <w:highlight w:val="none"/>
              </w:rPr>
              <w:t>②</w:t>
            </w:r>
            <w:r>
              <w:rPr>
                <w:rFonts w:ascii="宋体" w:hAnsi="宋体"/>
                <w:bCs/>
                <w:snapToGrid w:val="0"/>
                <w:color w:val="auto"/>
                <w:kern w:val="0"/>
                <w:szCs w:val="21"/>
                <w:highlight w:val="none"/>
              </w:rPr>
              <w:t>投标文件中对</w:t>
            </w:r>
            <w:r>
              <w:rPr>
                <w:rFonts w:hint="eastAsia" w:ascii="宋体" w:hAnsi="宋体"/>
                <w:bCs/>
                <w:snapToGrid w:val="0"/>
                <w:color w:val="auto"/>
                <w:kern w:val="0"/>
                <w:szCs w:val="21"/>
                <w:highlight w:val="none"/>
              </w:rPr>
              <w:t>养老保险</w:t>
            </w:r>
            <w:r>
              <w:rPr>
                <w:rFonts w:ascii="宋体" w:hAnsi="宋体"/>
                <w:bCs/>
                <w:snapToGrid w:val="0"/>
                <w:color w:val="auto"/>
                <w:kern w:val="0"/>
                <w:szCs w:val="21"/>
                <w:highlight w:val="none"/>
              </w:rPr>
              <w:t>的要求为</w:t>
            </w:r>
            <w:r>
              <w:rPr>
                <w:rFonts w:hint="eastAsia" w:ascii="宋体" w:hAnsi="宋体"/>
                <w:bCs/>
                <w:snapToGrid w:val="0"/>
                <w:color w:val="auto"/>
                <w:kern w:val="0"/>
                <w:szCs w:val="21"/>
                <w:highlight w:val="none"/>
              </w:rPr>
              <w:t>：项目经理、</w:t>
            </w:r>
            <w:r>
              <w:rPr>
                <w:rFonts w:ascii="宋体" w:hAnsi="宋体"/>
                <w:bCs/>
                <w:snapToGrid w:val="0"/>
                <w:color w:val="auto"/>
                <w:kern w:val="0"/>
                <w:szCs w:val="21"/>
                <w:highlight w:val="none"/>
              </w:rPr>
              <w:t>项目技术负责人</w:t>
            </w:r>
            <w:r>
              <w:rPr>
                <w:rFonts w:hint="eastAsia" w:ascii="宋体" w:hAnsi="宋体"/>
                <w:bCs/>
                <w:snapToGrid w:val="0"/>
                <w:color w:val="auto"/>
                <w:kern w:val="0"/>
                <w:szCs w:val="21"/>
                <w:highlight w:val="none"/>
              </w:rPr>
              <w:t>和委托代理人</w:t>
            </w:r>
            <w:r>
              <w:rPr>
                <w:rFonts w:ascii="宋体" w:hAnsi="宋体"/>
                <w:bCs/>
                <w:snapToGrid w:val="0"/>
                <w:color w:val="auto"/>
                <w:kern w:val="0"/>
                <w:szCs w:val="21"/>
                <w:highlight w:val="none"/>
              </w:rPr>
              <w:t>的</w:t>
            </w:r>
            <w:r>
              <w:rPr>
                <w:rFonts w:hint="eastAsia" w:ascii="宋体" w:hAnsi="宋体"/>
                <w:bCs/>
                <w:snapToGrid w:val="0"/>
                <w:color w:val="auto"/>
                <w:kern w:val="0"/>
                <w:szCs w:val="21"/>
                <w:highlight w:val="none"/>
              </w:rPr>
              <w:t>养老保险</w:t>
            </w:r>
            <w:r>
              <w:rPr>
                <w:rFonts w:ascii="宋体" w:hAnsi="宋体"/>
                <w:bCs/>
                <w:snapToGrid w:val="0"/>
                <w:color w:val="auto"/>
                <w:kern w:val="0"/>
                <w:szCs w:val="21"/>
                <w:highlight w:val="none"/>
              </w:rPr>
              <w:t>证明期限为</w:t>
            </w:r>
            <w:r>
              <w:rPr>
                <w:rFonts w:hint="eastAsia" w:ascii="宋体" w:hAnsi="宋体"/>
                <w:bCs/>
                <w:snapToGrid w:val="0"/>
                <w:color w:val="auto"/>
                <w:kern w:val="0"/>
                <w:szCs w:val="21"/>
                <w:highlight w:val="none"/>
                <w:u w:val="single"/>
                <w:lang w:eastAsia="zh-CN"/>
              </w:rPr>
              <w:t>202</w:t>
            </w:r>
            <w:r>
              <w:rPr>
                <w:rFonts w:hint="eastAsia" w:ascii="宋体" w:hAnsi="宋体"/>
                <w:bCs/>
                <w:snapToGrid w:val="0"/>
                <w:color w:val="auto"/>
                <w:kern w:val="0"/>
                <w:szCs w:val="21"/>
                <w:highlight w:val="none"/>
                <w:u w:val="single"/>
                <w:lang w:val="en-US" w:eastAsia="zh-CN"/>
              </w:rPr>
              <w:t>3</w:t>
            </w:r>
            <w:r>
              <w:rPr>
                <w:rFonts w:hint="eastAsia" w:ascii="宋体" w:hAnsi="宋体"/>
                <w:bCs/>
                <w:snapToGrid w:val="0"/>
                <w:color w:val="auto"/>
                <w:kern w:val="0"/>
                <w:szCs w:val="21"/>
                <w:highlight w:val="none"/>
                <w:u w:val="single"/>
                <w:lang w:eastAsia="zh-CN"/>
              </w:rPr>
              <w:t>年</w:t>
            </w:r>
            <w:r>
              <w:rPr>
                <w:rFonts w:hint="eastAsia" w:ascii="宋体" w:hAnsi="宋体"/>
                <w:bCs/>
                <w:snapToGrid w:val="0"/>
                <w:color w:val="auto"/>
                <w:kern w:val="0"/>
                <w:szCs w:val="21"/>
                <w:highlight w:val="none"/>
                <w:u w:val="single"/>
                <w:lang w:val="en-US" w:eastAsia="zh-CN"/>
              </w:rPr>
              <w:t>11</w:t>
            </w:r>
            <w:r>
              <w:rPr>
                <w:rFonts w:hint="eastAsia" w:ascii="宋体" w:hAnsi="宋体"/>
                <w:bCs/>
                <w:snapToGrid w:val="0"/>
                <w:color w:val="auto"/>
                <w:kern w:val="0"/>
                <w:szCs w:val="21"/>
                <w:highlight w:val="none"/>
                <w:u w:val="single"/>
                <w:lang w:eastAsia="zh-CN"/>
              </w:rPr>
              <w:t>月至 202</w:t>
            </w:r>
            <w:r>
              <w:rPr>
                <w:rFonts w:hint="eastAsia" w:ascii="宋体" w:hAnsi="宋体"/>
                <w:bCs/>
                <w:snapToGrid w:val="0"/>
                <w:color w:val="auto"/>
                <w:kern w:val="0"/>
                <w:szCs w:val="21"/>
                <w:highlight w:val="none"/>
                <w:u w:val="single"/>
                <w:lang w:val="en-US" w:eastAsia="zh-CN"/>
              </w:rPr>
              <w:t>4</w:t>
            </w:r>
            <w:r>
              <w:rPr>
                <w:rFonts w:hint="eastAsia" w:ascii="宋体" w:hAnsi="宋体"/>
                <w:bCs/>
                <w:snapToGrid w:val="0"/>
                <w:color w:val="auto"/>
                <w:kern w:val="0"/>
                <w:szCs w:val="21"/>
                <w:highlight w:val="none"/>
                <w:u w:val="single"/>
                <w:lang w:eastAsia="zh-CN"/>
              </w:rPr>
              <w:t>年</w:t>
            </w:r>
            <w:r>
              <w:rPr>
                <w:rFonts w:hint="eastAsia" w:ascii="宋体" w:hAnsi="宋体"/>
                <w:bCs/>
                <w:snapToGrid w:val="0"/>
                <w:color w:val="auto"/>
                <w:kern w:val="0"/>
                <w:szCs w:val="21"/>
                <w:highlight w:val="none"/>
                <w:u w:val="single"/>
                <w:lang w:val="en-US" w:eastAsia="zh-CN"/>
              </w:rPr>
              <w:t>4</w:t>
            </w:r>
            <w:r>
              <w:rPr>
                <w:rFonts w:hint="eastAsia" w:ascii="宋体" w:hAnsi="宋体"/>
                <w:bCs/>
                <w:snapToGrid w:val="0"/>
                <w:color w:val="auto"/>
                <w:kern w:val="0"/>
                <w:szCs w:val="21"/>
                <w:highlight w:val="none"/>
                <w:u w:val="single"/>
                <w:lang w:eastAsia="zh-CN"/>
              </w:rPr>
              <w:t>月</w:t>
            </w:r>
            <w:r>
              <w:rPr>
                <w:rFonts w:ascii="宋体" w:hAnsi="宋体"/>
                <w:bCs/>
                <w:snapToGrid w:val="0"/>
                <w:color w:val="auto"/>
                <w:kern w:val="0"/>
                <w:szCs w:val="21"/>
                <w:highlight w:val="none"/>
              </w:rPr>
              <w:t>的</w:t>
            </w:r>
            <w:r>
              <w:rPr>
                <w:rFonts w:ascii="宋体" w:hAnsi="宋体"/>
                <w:bCs/>
                <w:color w:val="auto"/>
                <w:szCs w:val="21"/>
                <w:highlight w:val="none"/>
              </w:rPr>
              <w:t>连续</w:t>
            </w:r>
            <w:r>
              <w:rPr>
                <w:rFonts w:hint="eastAsia" w:ascii="宋体" w:hAnsi="宋体"/>
                <w:bCs/>
                <w:color w:val="auto"/>
                <w:szCs w:val="21"/>
                <w:highlight w:val="none"/>
              </w:rPr>
              <w:t>养老保险</w:t>
            </w:r>
            <w:r>
              <w:rPr>
                <w:rFonts w:ascii="宋体" w:hAnsi="宋体"/>
                <w:bCs/>
                <w:snapToGrid w:val="0"/>
                <w:color w:val="auto"/>
                <w:kern w:val="0"/>
                <w:szCs w:val="21"/>
                <w:highlight w:val="none"/>
              </w:rPr>
              <w:t>。为确保对所有投标人的公开、公平、公正，投标人如果提供网上打印的</w:t>
            </w:r>
            <w:r>
              <w:rPr>
                <w:rFonts w:hint="eastAsia" w:ascii="宋体" w:hAnsi="宋体"/>
                <w:bCs/>
                <w:snapToGrid w:val="0"/>
                <w:color w:val="auto"/>
                <w:kern w:val="0"/>
                <w:szCs w:val="21"/>
                <w:highlight w:val="none"/>
              </w:rPr>
              <w:t>养老保险</w:t>
            </w:r>
            <w:r>
              <w:rPr>
                <w:rFonts w:ascii="宋体" w:hAnsi="宋体"/>
                <w:bCs/>
                <w:snapToGrid w:val="0"/>
                <w:color w:val="auto"/>
                <w:kern w:val="0"/>
                <w:szCs w:val="21"/>
                <w:highlight w:val="none"/>
              </w:rPr>
              <w:t>证明材料含有电子章且提供了该地区政府或人社局发布的《关于推行参保人员社保证明电子化的通知》相关材料佐证（可不要求为原件，但必须网上能查询文件属实），可视为原件，不需加盖社保</w:t>
            </w:r>
            <w:r>
              <w:rPr>
                <w:rFonts w:hint="eastAsia" w:ascii="宋体" w:hAnsi="宋体"/>
                <w:bCs/>
                <w:snapToGrid w:val="0"/>
                <w:color w:val="auto"/>
                <w:kern w:val="0"/>
                <w:szCs w:val="21"/>
                <w:highlight w:val="none"/>
              </w:rPr>
              <w:t>部门公章</w:t>
            </w:r>
            <w:r>
              <w:rPr>
                <w:rFonts w:ascii="宋体" w:hAnsi="宋体"/>
                <w:bCs/>
                <w:snapToGrid w:val="0"/>
                <w:color w:val="auto"/>
                <w:kern w:val="0"/>
                <w:szCs w:val="21"/>
                <w:highlight w:val="none"/>
              </w:rPr>
              <w:t>，投标有效，否则</w:t>
            </w:r>
            <w:r>
              <w:rPr>
                <w:rFonts w:hint="eastAsia" w:ascii="宋体" w:hAnsi="宋体"/>
                <w:bCs/>
                <w:snapToGrid w:val="0"/>
                <w:color w:val="auto"/>
                <w:kern w:val="0"/>
                <w:szCs w:val="21"/>
                <w:highlight w:val="none"/>
              </w:rPr>
              <w:t>由评标委员会作否决投标</w:t>
            </w:r>
            <w:r>
              <w:rPr>
                <w:rFonts w:ascii="宋体" w:hAnsi="宋体"/>
                <w:bCs/>
                <w:snapToGrid w:val="0"/>
                <w:color w:val="auto"/>
                <w:kern w:val="0"/>
                <w:szCs w:val="21"/>
                <w:highlight w:val="none"/>
              </w:rPr>
              <w:t>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1.4.2</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是否接受联合体投标</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rPr>
              <w:t xml:space="preserve"> </w:t>
            </w:r>
            <w:r>
              <w:rPr>
                <w:rFonts w:ascii="宋体" w:hAnsi="宋体"/>
                <w:color w:val="auto"/>
                <w:kern w:val="0"/>
                <w:szCs w:val="21"/>
                <w:highlight w:val="none"/>
              </w:rPr>
              <w:t>不接受</w:t>
            </w:r>
            <w:r>
              <w:rPr>
                <w:rFonts w:hint="eastAsia" w:ascii="宋体" w:hAnsi="宋体"/>
                <w:color w:val="auto"/>
                <w:kern w:val="0"/>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1.9.1</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踏勘现场</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 xml:space="preserve"> </w:t>
            </w:r>
            <w:r>
              <w:rPr>
                <w:rFonts w:ascii="宋体" w:hAnsi="宋体"/>
                <w:color w:val="auto"/>
                <w:kern w:val="0"/>
                <w:szCs w:val="21"/>
                <w:highlight w:val="none"/>
              </w:rPr>
              <w:t>不组织</w:t>
            </w:r>
            <w:r>
              <w:rPr>
                <w:rFonts w:hint="eastAsia" w:ascii="宋体" w:hAnsi="宋体"/>
                <w:color w:val="auto"/>
                <w:kern w:val="0"/>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1.10.1</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投标预备会</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 xml:space="preserve"> </w:t>
            </w:r>
            <w:r>
              <w:rPr>
                <w:rFonts w:ascii="宋体" w:hAnsi="宋体"/>
                <w:color w:val="auto"/>
                <w:kern w:val="0"/>
                <w:szCs w:val="21"/>
                <w:highlight w:val="none"/>
              </w:rPr>
              <w:t>不召开</w:t>
            </w:r>
            <w:r>
              <w:rPr>
                <w:rFonts w:hint="eastAsia" w:ascii="宋体" w:hAnsi="宋体"/>
                <w:color w:val="auto"/>
                <w:kern w:val="0"/>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1.11</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分包</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 xml:space="preserve"> </w:t>
            </w:r>
            <w:r>
              <w:rPr>
                <w:rFonts w:ascii="宋体" w:hAnsi="宋体"/>
                <w:color w:val="auto"/>
                <w:kern w:val="0"/>
                <w:szCs w:val="21"/>
                <w:highlight w:val="none"/>
              </w:rPr>
              <w:t>不允许</w:t>
            </w:r>
            <w:r>
              <w:rPr>
                <w:rFonts w:hint="eastAsia" w:ascii="宋体" w:hAnsi="宋体"/>
                <w:color w:val="auto"/>
                <w:kern w:val="0"/>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2.1</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构成</w:t>
            </w:r>
            <w:r>
              <w:rPr>
                <w:rFonts w:hint="eastAsia" w:ascii="宋体" w:hAnsi="宋体"/>
                <w:color w:val="auto"/>
                <w:kern w:val="0"/>
                <w:szCs w:val="21"/>
                <w:highlight w:val="none"/>
                <w:lang w:eastAsia="zh-CN"/>
              </w:rPr>
              <w:t>比选文件</w:t>
            </w:r>
            <w:r>
              <w:rPr>
                <w:rFonts w:ascii="宋体" w:hAnsi="宋体"/>
                <w:color w:val="auto"/>
                <w:kern w:val="0"/>
                <w:szCs w:val="21"/>
                <w:highlight w:val="none"/>
              </w:rPr>
              <w:t>的其他材料</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比选人</w:t>
            </w:r>
            <w:r>
              <w:rPr>
                <w:rFonts w:ascii="宋体" w:hAnsi="宋体"/>
                <w:color w:val="auto"/>
                <w:szCs w:val="21"/>
                <w:highlight w:val="none"/>
              </w:rPr>
              <w:t>发出的答疑及补遗书</w:t>
            </w:r>
            <w:r>
              <w:rPr>
                <w:rFonts w:hint="eastAsia" w:ascii="宋体" w:hAnsi="宋体"/>
                <w:color w:val="auto"/>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2</w:t>
            </w:r>
            <w:r>
              <w:rPr>
                <w:rFonts w:ascii="宋体" w:hAnsi="宋体"/>
                <w:color w:val="auto"/>
                <w:kern w:val="0"/>
                <w:szCs w:val="21"/>
                <w:highlight w:val="none"/>
              </w:rPr>
              <w:t>.</w:t>
            </w:r>
            <w:r>
              <w:rPr>
                <w:rFonts w:hint="eastAsia" w:ascii="宋体" w:hAnsi="宋体"/>
                <w:color w:val="auto"/>
                <w:kern w:val="0"/>
                <w:szCs w:val="21"/>
                <w:highlight w:val="none"/>
              </w:rPr>
              <w:t>1</w:t>
            </w:r>
          </w:p>
        </w:tc>
        <w:tc>
          <w:tcPr>
            <w:tcW w:w="1557"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投标人对</w:t>
            </w:r>
            <w:r>
              <w:rPr>
                <w:rFonts w:hint="eastAsia" w:ascii="宋体" w:hAnsi="宋体"/>
                <w:color w:val="auto"/>
                <w:kern w:val="0"/>
                <w:szCs w:val="21"/>
                <w:highlight w:val="none"/>
                <w:lang w:eastAsia="zh-CN"/>
              </w:rPr>
              <w:t>比选文件</w:t>
            </w:r>
            <w:r>
              <w:rPr>
                <w:rFonts w:ascii="宋体" w:hAnsi="宋体"/>
                <w:color w:val="auto"/>
                <w:kern w:val="0"/>
                <w:szCs w:val="21"/>
                <w:highlight w:val="none"/>
              </w:rPr>
              <w:t>提出</w:t>
            </w:r>
            <w:r>
              <w:rPr>
                <w:rFonts w:hint="eastAsia" w:ascii="宋体" w:hAnsi="宋体"/>
                <w:color w:val="auto"/>
                <w:kern w:val="0"/>
                <w:szCs w:val="21"/>
                <w:highlight w:val="none"/>
              </w:rPr>
              <w:t>疑问</w:t>
            </w:r>
            <w:r>
              <w:rPr>
                <w:rFonts w:ascii="宋体" w:hAnsi="宋体"/>
                <w:color w:val="auto"/>
                <w:kern w:val="0"/>
                <w:szCs w:val="21"/>
                <w:highlight w:val="none"/>
              </w:rPr>
              <w:t>的截止时间</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hint="eastAsia" w:ascii="宋体" w:hAnsi="宋体" w:eastAsia="宋体"/>
                <w:color w:val="auto"/>
                <w:kern w:val="0"/>
                <w:szCs w:val="21"/>
                <w:highlight w:val="none"/>
                <w:lang w:eastAsia="zh-CN"/>
              </w:rPr>
            </w:pPr>
            <w:r>
              <w:rPr>
                <w:rFonts w:ascii="宋体" w:hAnsi="宋体"/>
                <w:color w:val="auto"/>
                <w:kern w:val="0"/>
                <w:szCs w:val="21"/>
                <w:highlight w:val="none"/>
              </w:rPr>
              <w:t>投标人在收到</w:t>
            </w:r>
            <w:r>
              <w:rPr>
                <w:rFonts w:hint="eastAsia" w:ascii="宋体" w:hAnsi="宋体"/>
                <w:color w:val="auto"/>
                <w:kern w:val="0"/>
                <w:szCs w:val="21"/>
                <w:highlight w:val="none"/>
                <w:lang w:eastAsia="zh-CN"/>
              </w:rPr>
              <w:t>比选文件</w:t>
            </w:r>
            <w:r>
              <w:rPr>
                <w:rFonts w:ascii="宋体" w:hAnsi="宋体"/>
                <w:color w:val="auto"/>
                <w:kern w:val="0"/>
                <w:szCs w:val="21"/>
                <w:highlight w:val="none"/>
              </w:rPr>
              <w:t>后，应仔细检查</w:t>
            </w:r>
            <w:r>
              <w:rPr>
                <w:rFonts w:hint="eastAsia" w:ascii="宋体" w:hAnsi="宋体"/>
                <w:color w:val="auto"/>
                <w:kern w:val="0"/>
                <w:szCs w:val="21"/>
                <w:highlight w:val="none"/>
                <w:lang w:eastAsia="zh-CN"/>
              </w:rPr>
              <w:t>比选文件</w:t>
            </w:r>
            <w:r>
              <w:rPr>
                <w:rFonts w:ascii="宋体" w:hAnsi="宋体"/>
                <w:color w:val="auto"/>
                <w:kern w:val="0"/>
                <w:szCs w:val="21"/>
                <w:highlight w:val="none"/>
              </w:rPr>
              <w:t>的所有内容，如有残缺或文字表述不清，图纸尺寸标注不明以及存在错、碰、漏、缺、概念模糊和有可能出现歧义或理解上的偏差的内容等应</w:t>
            </w:r>
            <w:r>
              <w:rPr>
                <w:rFonts w:hint="eastAsia" w:ascii="宋体" w:hAnsi="宋体" w:cs="宋体"/>
                <w:color w:val="auto"/>
                <w:szCs w:val="21"/>
                <w:highlight w:val="none"/>
              </w:rPr>
              <w:t>于</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5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1</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00 </w:t>
            </w:r>
            <w:r>
              <w:rPr>
                <w:rFonts w:hint="eastAsia" w:ascii="宋体" w:hAnsi="宋体" w:cs="宋体"/>
                <w:color w:val="auto"/>
                <w:szCs w:val="21"/>
                <w:highlight w:val="none"/>
              </w:rPr>
              <w:t>分</w:t>
            </w:r>
            <w:r>
              <w:rPr>
                <w:rFonts w:hint="eastAsia" w:ascii="宋体" w:hAnsi="宋体" w:cs="宋体"/>
                <w:kern w:val="0"/>
                <w:szCs w:val="21"/>
              </w:rPr>
              <w:t>前</w:t>
            </w:r>
            <w:r>
              <w:rPr>
                <w:rFonts w:ascii="宋体" w:hAnsi="宋体"/>
                <w:szCs w:val="21"/>
                <w:highlight w:val="none"/>
              </w:rPr>
              <w:t>向比选人</w:t>
            </w:r>
            <w:r>
              <w:rPr>
                <w:rFonts w:hint="eastAsia" w:ascii="宋体" w:hAnsi="宋体"/>
                <w:szCs w:val="21"/>
                <w:highlight w:val="none"/>
              </w:rPr>
              <w:t>提出书面质疑，过期不再受理</w:t>
            </w:r>
            <w:r>
              <w:rPr>
                <w:rFonts w:ascii="宋体" w:hAnsi="宋体"/>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109" w:type="dxa"/>
            <w:vMerge w:val="restart"/>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2.2.2</w:t>
            </w:r>
          </w:p>
        </w:tc>
        <w:tc>
          <w:tcPr>
            <w:tcW w:w="1557" w:type="dxa"/>
            <w:tcBorders>
              <w:top w:val="single" w:color="auto" w:sz="4" w:space="0"/>
            </w:tcBorders>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hint="eastAsia" w:ascii="宋体" w:hAnsi="宋体"/>
                <w:color w:val="auto"/>
                <w:kern w:val="0"/>
                <w:szCs w:val="21"/>
                <w:highlight w:val="none"/>
                <w:lang w:eastAsia="zh-CN"/>
              </w:rPr>
              <w:t>比选人</w:t>
            </w:r>
            <w:r>
              <w:rPr>
                <w:rFonts w:ascii="宋体" w:hAnsi="宋体"/>
                <w:color w:val="auto"/>
                <w:kern w:val="0"/>
                <w:szCs w:val="21"/>
                <w:highlight w:val="none"/>
              </w:rPr>
              <w:t>对</w:t>
            </w:r>
            <w:r>
              <w:rPr>
                <w:rFonts w:hint="eastAsia" w:ascii="宋体" w:hAnsi="宋体"/>
                <w:color w:val="auto"/>
                <w:kern w:val="0"/>
                <w:szCs w:val="21"/>
                <w:highlight w:val="none"/>
                <w:lang w:eastAsia="zh-CN"/>
              </w:rPr>
              <w:t>比选文件</w:t>
            </w:r>
            <w:r>
              <w:rPr>
                <w:rFonts w:ascii="宋体" w:hAnsi="宋体"/>
                <w:color w:val="auto"/>
                <w:kern w:val="0"/>
                <w:szCs w:val="21"/>
                <w:highlight w:val="none"/>
              </w:rPr>
              <w:t>答疑的截止时间</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textAlignment w:val="auto"/>
              <w:rPr>
                <w:rFonts w:ascii="宋体" w:hAnsi="宋体"/>
                <w:snapToGrid w:val="0"/>
                <w:color w:val="auto"/>
                <w:kern w:val="0"/>
                <w:szCs w:val="21"/>
                <w:highlight w:val="none"/>
              </w:rPr>
            </w:pPr>
            <w:r>
              <w:rPr>
                <w:rFonts w:hint="eastAsia" w:ascii="宋体" w:hAnsi="宋体" w:cs="宋体"/>
                <w:snapToGrid w:val="0"/>
                <w:color w:val="auto"/>
                <w:kern w:val="0"/>
                <w:szCs w:val="21"/>
                <w:highlight w:val="none"/>
                <w:u w:val="none"/>
              </w:rPr>
              <w:t xml:space="preserve"> </w:t>
            </w:r>
            <w:r>
              <w:rPr>
                <w:rFonts w:hint="eastAsia" w:ascii="宋体" w:hAnsi="宋体" w:cs="宋体"/>
                <w:snapToGrid w:val="0"/>
                <w:color w:val="auto"/>
                <w:kern w:val="0"/>
                <w:szCs w:val="21"/>
                <w:highlight w:val="none"/>
                <w:u w:val="none"/>
                <w:lang w:val="en-US" w:eastAsia="zh-CN"/>
              </w:rPr>
              <w:t xml:space="preserve">  </w:t>
            </w:r>
            <w:r>
              <w:rPr>
                <w:rFonts w:hint="eastAsia" w:ascii="宋体" w:hAnsi="宋体" w:cs="宋体"/>
                <w:snapToGrid w:val="0"/>
                <w:color w:val="auto"/>
                <w:kern w:val="0"/>
                <w:szCs w:val="21"/>
                <w:highlight w:val="none"/>
                <w:u w:val="single"/>
              </w:rPr>
              <w:t>20</w:t>
            </w:r>
            <w:r>
              <w:rPr>
                <w:rFonts w:hint="eastAsia" w:ascii="宋体" w:hAnsi="宋体" w:cs="宋体"/>
                <w:snapToGrid w:val="0"/>
                <w:color w:val="auto"/>
                <w:kern w:val="0"/>
                <w:szCs w:val="21"/>
                <w:highlight w:val="none"/>
                <w:u w:val="single"/>
                <w:lang w:val="en-US" w:eastAsia="zh-CN"/>
              </w:rPr>
              <w:t>24</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年</w:t>
            </w:r>
            <w:r>
              <w:rPr>
                <w:rFonts w:hint="eastAsia" w:ascii="宋体" w:hAnsi="宋体" w:cs="宋体"/>
                <w:snapToGrid w:val="0"/>
                <w:color w:val="auto"/>
                <w:kern w:val="0"/>
                <w:szCs w:val="21"/>
                <w:highlight w:val="none"/>
                <w:u w:val="single"/>
                <w:lang w:val="en-US" w:eastAsia="zh-CN"/>
              </w:rPr>
              <w:t xml:space="preserve"> 5 </w:t>
            </w:r>
            <w:r>
              <w:rPr>
                <w:rFonts w:hint="eastAsia" w:ascii="宋体" w:hAnsi="宋体" w:cs="宋体"/>
                <w:snapToGrid w:val="0"/>
                <w:color w:val="auto"/>
                <w:kern w:val="0"/>
                <w:szCs w:val="21"/>
                <w:highlight w:val="none"/>
              </w:rPr>
              <w:t>月</w:t>
            </w:r>
            <w:r>
              <w:rPr>
                <w:rFonts w:hint="eastAsia" w:ascii="宋体" w:hAnsi="宋体" w:cs="宋体"/>
                <w:snapToGrid w:val="0"/>
                <w:color w:val="auto"/>
                <w:kern w:val="0"/>
                <w:szCs w:val="21"/>
                <w:highlight w:val="none"/>
                <w:u w:val="single"/>
                <w:lang w:val="en-US" w:eastAsia="zh-CN"/>
              </w:rPr>
              <w:t xml:space="preserve"> 8 </w:t>
            </w:r>
            <w:r>
              <w:rPr>
                <w:rFonts w:hint="eastAsia" w:ascii="宋体" w:hAnsi="宋体" w:cs="宋体"/>
                <w:snapToGrid w:val="0"/>
                <w:color w:val="auto"/>
                <w:kern w:val="0"/>
                <w:szCs w:val="21"/>
                <w:highlight w:val="none"/>
              </w:rPr>
              <w:t>日</w:t>
            </w:r>
            <w:r>
              <w:rPr>
                <w:rFonts w:hint="eastAsia" w:ascii="宋体" w:hAnsi="宋体" w:cs="宋体"/>
                <w:color w:val="auto"/>
                <w:szCs w:val="21"/>
                <w:highlight w:val="none"/>
                <w:u w:val="single"/>
              </w:rPr>
              <w:t xml:space="preserve"> 17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00</w:t>
            </w:r>
            <w:r>
              <w:rPr>
                <w:rFonts w:hint="eastAsia" w:ascii="宋体" w:hAnsi="宋体" w:cs="宋体"/>
                <w:color w:val="auto"/>
                <w:szCs w:val="21"/>
                <w:highlight w:val="none"/>
              </w:rPr>
              <w:t>分前；</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将在</w:t>
            </w:r>
            <w:r>
              <w:rPr>
                <w:rFonts w:hint="default" w:ascii="宋体" w:hAnsi="宋体" w:cs="宋体"/>
                <w:snapToGrid w:val="0"/>
                <w:color w:val="auto"/>
                <w:kern w:val="0"/>
                <w:szCs w:val="21"/>
                <w:highlight w:val="none"/>
                <w:u w:val="single"/>
                <w:lang w:val="en-US" w:eastAsia="zh-CN"/>
              </w:rPr>
              <w:t>重庆安居古城网站（http://www.anjugc.cn/index.htm）</w:t>
            </w:r>
            <w:r>
              <w:rPr>
                <w:rFonts w:hint="eastAsia" w:ascii="宋体" w:hAnsi="宋体" w:cs="宋体"/>
                <w:snapToGrid w:val="0"/>
                <w:color w:val="auto"/>
                <w:kern w:val="0"/>
                <w:szCs w:val="21"/>
                <w:highlight w:val="none"/>
                <w:u w:val="single"/>
                <w:lang w:eastAsia="zh-CN"/>
              </w:rPr>
              <w:t>上</w:t>
            </w:r>
            <w:r>
              <w:rPr>
                <w:rFonts w:hint="eastAsia" w:ascii="宋体" w:hAnsi="宋体" w:cs="宋体"/>
                <w:color w:val="auto"/>
                <w:szCs w:val="21"/>
                <w:highlight w:val="none"/>
              </w:rPr>
              <w:t>发布答疑及补遗书。</w:t>
            </w:r>
            <w:r>
              <w:rPr>
                <w:rFonts w:hint="eastAsia" w:ascii="宋体" w:hAnsi="宋体" w:cs="宋体"/>
                <w:color w:val="auto"/>
                <w:kern w:val="0"/>
                <w:szCs w:val="21"/>
                <w:highlight w:val="none"/>
              </w:rPr>
              <w:t>不论投标人</w:t>
            </w:r>
            <w:r>
              <w:rPr>
                <w:rFonts w:hint="eastAsia" w:ascii="宋体" w:hAnsi="宋体" w:cs="宋体"/>
                <w:color w:val="auto"/>
                <w:kern w:val="0"/>
                <w:szCs w:val="21"/>
                <w:highlight w:val="none"/>
                <w:lang w:eastAsia="zh-CN"/>
              </w:rPr>
              <w:t>查阅与否</w:t>
            </w:r>
            <w:r>
              <w:rPr>
                <w:rFonts w:hint="eastAsia" w:ascii="宋体" w:hAnsi="宋体" w:cs="宋体"/>
                <w:color w:val="auto"/>
                <w:kern w:val="0"/>
                <w:szCs w:val="21"/>
                <w:highlight w:val="none"/>
              </w:rPr>
              <w:t>，均视为投标人收悉</w:t>
            </w:r>
            <w:r>
              <w:rPr>
                <w:rFonts w:hint="eastAsia" w:ascii="宋体" w:hAnsi="宋体" w:cs="宋体"/>
                <w:color w:val="auto"/>
                <w:kern w:val="0"/>
                <w:szCs w:val="21"/>
                <w:highlight w:val="none"/>
                <w:lang w:eastAsia="zh-CN"/>
              </w:rPr>
              <w:t>发布</w:t>
            </w:r>
            <w:r>
              <w:rPr>
                <w:rFonts w:hint="eastAsia" w:ascii="宋体" w:hAnsi="宋体" w:cs="宋体"/>
                <w:color w:val="auto"/>
                <w:kern w:val="0"/>
                <w:szCs w:val="21"/>
                <w:highlight w:val="none"/>
              </w:rPr>
              <w:t>的所有资料并全部知晓有关</w:t>
            </w:r>
            <w:r>
              <w:rPr>
                <w:rFonts w:hint="eastAsia" w:ascii="宋体" w:hAnsi="宋体" w:cs="宋体"/>
                <w:color w:val="auto"/>
                <w:kern w:val="0"/>
                <w:szCs w:val="21"/>
                <w:highlight w:val="none"/>
                <w:lang w:val="en-US" w:eastAsia="zh-CN"/>
              </w:rPr>
              <w:t>比选</w:t>
            </w:r>
            <w:r>
              <w:rPr>
                <w:rFonts w:hint="eastAsia" w:ascii="宋体" w:hAnsi="宋体" w:cs="宋体"/>
                <w:color w:val="auto"/>
                <w:kern w:val="0"/>
                <w:szCs w:val="21"/>
                <w:highlight w:val="none"/>
              </w:rPr>
              <w:t>过程和事宜，由此产生的一切后果由投标人自负。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109" w:type="dxa"/>
            <w:vMerge w:val="continue"/>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hint="eastAsia" w:ascii="宋体" w:hAnsi="宋体"/>
                <w:color w:val="auto"/>
                <w:kern w:val="0"/>
                <w:szCs w:val="21"/>
                <w:highlight w:val="none"/>
              </w:rPr>
              <w:t>投标截止时间</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hint="eastAsia" w:ascii="宋体" w:hAnsi="宋体" w:eastAsia="宋体"/>
                <w:color w:val="auto"/>
                <w:szCs w:val="21"/>
                <w:highlight w:val="none"/>
                <w:u w:val="single"/>
                <w:lang w:eastAsia="zh-CN"/>
              </w:rPr>
            </w:pPr>
            <w:r>
              <w:rPr>
                <w:rFonts w:hint="eastAsia" w:ascii="宋体" w:hAnsi="宋体"/>
                <w:snapToGrid w:val="0"/>
                <w:color w:val="auto"/>
                <w:kern w:val="0"/>
                <w:szCs w:val="21"/>
                <w:highlight w:val="none"/>
              </w:rPr>
              <w:t>投标截止时间：</w:t>
            </w:r>
            <w:r>
              <w:rPr>
                <w:rFonts w:hint="eastAsia" w:ascii="宋体" w:hAnsi="宋体"/>
                <w:color w:val="auto"/>
                <w:szCs w:val="21"/>
                <w:highlight w:val="none"/>
                <w:u w:val="single"/>
              </w:rPr>
              <w:t>202</w:t>
            </w:r>
            <w:r>
              <w:rPr>
                <w:rFonts w:hint="eastAsia" w:ascii="宋体" w:hAnsi="宋体"/>
                <w:color w:val="auto"/>
                <w:szCs w:val="21"/>
                <w:highlight w:val="none"/>
                <w:u w:val="single"/>
                <w:lang w:val="en-US" w:eastAsia="zh-CN"/>
              </w:rPr>
              <w:t>4</w:t>
            </w:r>
            <w:r>
              <w:rPr>
                <w:rFonts w:ascii="宋体" w:hAnsi="宋体"/>
                <w:color w:val="auto"/>
                <w:szCs w:val="21"/>
                <w:highlight w:val="none"/>
              </w:rPr>
              <w:t>年</w:t>
            </w:r>
            <w:r>
              <w:rPr>
                <w:rFonts w:hint="eastAsia" w:ascii="宋体" w:hAnsi="宋体"/>
                <w:color w:val="auto"/>
                <w:szCs w:val="21"/>
                <w:highlight w:val="none"/>
                <w:u w:val="single"/>
                <w:lang w:val="en-US" w:eastAsia="zh-CN"/>
              </w:rPr>
              <w:t xml:space="preserve"> 5 </w:t>
            </w:r>
            <w:r>
              <w:rPr>
                <w:rFonts w:ascii="宋体" w:hAnsi="宋体"/>
                <w:color w:val="auto"/>
                <w:szCs w:val="21"/>
                <w:highlight w:val="none"/>
              </w:rPr>
              <w:t>月</w:t>
            </w:r>
            <w:r>
              <w:rPr>
                <w:rFonts w:hint="eastAsia" w:ascii="宋体" w:hAnsi="宋体"/>
                <w:color w:val="auto"/>
                <w:szCs w:val="21"/>
                <w:highlight w:val="none"/>
                <w:u w:val="single"/>
                <w:lang w:val="en-US" w:eastAsia="zh-CN"/>
              </w:rPr>
              <w:t xml:space="preserve"> 10 </w:t>
            </w:r>
            <w:r>
              <w:rPr>
                <w:rFonts w:ascii="宋体" w:hAnsi="宋体"/>
                <w:color w:val="auto"/>
                <w:szCs w:val="21"/>
                <w:highlight w:val="none"/>
              </w:rPr>
              <w:t>日</w:t>
            </w:r>
            <w:r>
              <w:rPr>
                <w:rFonts w:hint="eastAsia" w:ascii="宋体" w:hAnsi="宋体"/>
                <w:color w:val="auto"/>
                <w:szCs w:val="21"/>
                <w:highlight w:val="none"/>
                <w:u w:val="single"/>
                <w:lang w:val="en-US" w:eastAsia="zh-CN"/>
              </w:rPr>
              <w:t xml:space="preserve"> 15 </w:t>
            </w:r>
            <w:r>
              <w:rPr>
                <w:rFonts w:hint="eastAsia" w:ascii="宋体" w:hAnsi="宋体"/>
                <w:color w:val="auto"/>
                <w:szCs w:val="21"/>
                <w:highlight w:val="none"/>
              </w:rPr>
              <w:t>时</w:t>
            </w:r>
            <w:r>
              <w:rPr>
                <w:rFonts w:hint="eastAsia" w:ascii="宋体" w:hAnsi="宋体"/>
                <w:color w:val="auto"/>
                <w:szCs w:val="21"/>
                <w:highlight w:val="none"/>
                <w:u w:val="single"/>
                <w:lang w:val="en-US" w:eastAsia="zh-CN"/>
              </w:rPr>
              <w:t>00</w:t>
            </w:r>
            <w:r>
              <w:rPr>
                <w:rFonts w:hint="eastAsia" w:ascii="宋体" w:hAnsi="宋体"/>
                <w:color w:val="auto"/>
                <w:szCs w:val="21"/>
                <w:highlight w:val="none"/>
              </w:rPr>
              <w:t>分</w:t>
            </w:r>
            <w:r>
              <w:rPr>
                <w:rFonts w:ascii="宋体" w:hAnsi="宋体"/>
                <w:color w:val="auto"/>
                <w:szCs w:val="21"/>
                <w:highlight w:val="none"/>
              </w:rPr>
              <w:t>（北京时间）</w:t>
            </w:r>
            <w:r>
              <w:rPr>
                <w:rFonts w:hint="eastAsia" w:ascii="宋体" w:hAnsi="宋体"/>
                <w:color w:val="auto"/>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3.1.1</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构成投标文件的其他材料</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hint="eastAsia" w:ascii="宋体" w:hAnsi="宋体" w:eastAsia="宋体"/>
                <w:color w:val="auto"/>
                <w:szCs w:val="21"/>
                <w:highlight w:val="none"/>
                <w:lang w:eastAsia="zh-CN"/>
              </w:rPr>
            </w:pPr>
            <w:r>
              <w:rPr>
                <w:rFonts w:ascii="宋体" w:hAnsi="宋体"/>
                <w:color w:val="auto"/>
                <w:szCs w:val="21"/>
                <w:highlight w:val="none"/>
              </w:rPr>
              <w:t>投标人的书面澄清、说明和补正（但不得改变投标文件的实质性内容）</w:t>
            </w:r>
            <w:r>
              <w:rPr>
                <w:rFonts w:hint="eastAsia" w:ascii="宋体" w:hAnsi="宋体"/>
                <w:color w:val="auto"/>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3.2</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投标报价</w:t>
            </w:r>
          </w:p>
        </w:tc>
        <w:tc>
          <w:tcPr>
            <w:tcW w:w="6803" w:type="dxa"/>
            <w:vAlign w:val="center"/>
          </w:tcPr>
          <w:p>
            <w:pPr>
              <w:pStyle w:val="2"/>
              <w:keepNext w:val="0"/>
              <w:keepLines w:val="0"/>
              <w:pageBreakBefore w:val="0"/>
              <w:tabs>
                <w:tab w:val="left" w:pos="546"/>
                <w:tab w:val="left" w:pos="711"/>
              </w:tabs>
              <w:kinsoku/>
              <w:wordWrap/>
              <w:overflowPunct/>
              <w:topLinePunct w:val="0"/>
              <w:autoSpaceDE/>
              <w:autoSpaceDN/>
              <w:bidi w:val="0"/>
              <w:adjustRightInd/>
              <w:snapToGrid w:val="0"/>
              <w:spacing w:after="0" w:line="320" w:lineRule="exact"/>
              <w:ind w:firstLine="420" w:firstLineChars="200"/>
              <w:textAlignment w:val="auto"/>
              <w:rPr>
                <w:rFonts w:ascii="宋体" w:hAnsi="宋体" w:cs="宋体"/>
                <w:color w:val="auto"/>
                <w:szCs w:val="21"/>
                <w:highlight w:val="none"/>
              </w:rPr>
            </w:pPr>
            <w:r>
              <w:rPr>
                <w:rFonts w:ascii="宋体" w:hAnsi="宋体"/>
                <w:color w:val="auto"/>
                <w:szCs w:val="21"/>
                <w:highlight w:val="none"/>
              </w:rPr>
              <w:t>1.</w:t>
            </w:r>
            <w:r>
              <w:rPr>
                <w:rFonts w:hint="eastAsia" w:ascii="宋体" w:hAnsi="宋体" w:cs="宋体"/>
                <w:color w:val="auto"/>
                <w:szCs w:val="21"/>
                <w:highlight w:val="none"/>
              </w:rPr>
              <w:t>本工程采用工程量清单计价。工程量清单应采用综合单价计价。</w:t>
            </w:r>
          </w:p>
          <w:p>
            <w:pPr>
              <w:pStyle w:val="2"/>
              <w:keepNext w:val="0"/>
              <w:keepLines w:val="0"/>
              <w:pageBreakBefore w:val="0"/>
              <w:tabs>
                <w:tab w:val="left" w:pos="546"/>
                <w:tab w:val="left" w:pos="711"/>
              </w:tabs>
              <w:kinsoku/>
              <w:wordWrap/>
              <w:overflowPunct/>
              <w:topLinePunct w:val="0"/>
              <w:autoSpaceDE/>
              <w:autoSpaceDN/>
              <w:bidi w:val="0"/>
              <w:adjustRightInd/>
              <w:snapToGrid w:val="0"/>
              <w:spacing w:after="0" w:line="320" w:lineRule="exact"/>
              <w:ind w:left="6" w:leftChars="3" w:firstLine="420" w:firstLineChars="200"/>
              <w:textAlignment w:val="auto"/>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投标人应按《建设工程工程量清单计价规范》（GB50500-2013）及重庆市相关工程量清单计价规则的要求填写相应清单表格。投标人应按本须知、《重庆市建设工程费用定额》（CQFYDE-2018）、《重庆市城乡建设委员会关于适用增值税新税率调整建设工程计价依据的通知》（渝建〔2019〕143号）和第五章“工程量清单”的要求填写相应清单表格。投标人的投标报价应是本章投标人须知前附表1.3.1项中所述的本工程合同段</w:t>
            </w:r>
            <w:r>
              <w:rPr>
                <w:rFonts w:hint="eastAsia" w:ascii="宋体" w:hAnsi="宋体" w:cs="宋体"/>
                <w:color w:val="auto"/>
                <w:szCs w:val="21"/>
                <w:highlight w:val="none"/>
                <w:lang w:val="en-US" w:eastAsia="zh-CN"/>
              </w:rPr>
              <w:t>比选</w:t>
            </w:r>
            <w:r>
              <w:rPr>
                <w:rFonts w:hint="eastAsia" w:ascii="宋体" w:hAnsi="宋体" w:cs="宋体"/>
                <w:color w:val="auto"/>
                <w:szCs w:val="21"/>
                <w:highlight w:val="none"/>
              </w:rPr>
              <w:t>范围内的全部工程的投标报价，并以投标人在工程量清单中提出的单价或总价为依据。</w:t>
            </w:r>
          </w:p>
          <w:p>
            <w:pPr>
              <w:keepNext w:val="0"/>
              <w:keepLines w:val="0"/>
              <w:pageBreakBefore w:val="0"/>
              <w:tabs>
                <w:tab w:val="left" w:pos="546"/>
                <w:tab w:val="left" w:pos="711"/>
              </w:tabs>
              <w:kinsoku/>
              <w:wordWrap/>
              <w:overflowPunct/>
              <w:topLinePunct w:val="0"/>
              <w:autoSpaceDE/>
              <w:autoSpaceDN/>
              <w:bidi w:val="0"/>
              <w:adjustRightInd/>
              <w:snapToGrid w:val="0"/>
              <w:spacing w:line="320" w:lineRule="exact"/>
              <w:ind w:left="6" w:leftChars="3" w:firstLine="420" w:firstLineChars="200"/>
              <w:textAlignment w:val="auto"/>
              <w:rPr>
                <w:rFonts w:ascii="宋体" w:hAnsi="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投标人应认真填写工程量清单中所列的本合同各工程子目的单价或总价。投标人没有填入单价或总价的工程子目，</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将认为该子目的价款已包括在工程量清单其他子目的单价和总价中。投标人必须按</w:t>
            </w:r>
            <w:r>
              <w:rPr>
                <w:rFonts w:hint="eastAsia" w:ascii="宋体" w:hAnsi="宋体" w:cs="宋体"/>
                <w:color w:val="auto"/>
                <w:szCs w:val="21"/>
                <w:highlight w:val="none"/>
                <w:lang w:val="en-US" w:eastAsia="zh-CN"/>
              </w:rPr>
              <w:t>比选</w:t>
            </w:r>
            <w:r>
              <w:rPr>
                <w:rFonts w:hint="eastAsia" w:ascii="宋体" w:hAnsi="宋体" w:cs="宋体"/>
                <w:color w:val="auto"/>
                <w:szCs w:val="21"/>
                <w:highlight w:val="none"/>
              </w:rPr>
              <w:t>工程量清单填报价格。项目编码、项目名称、项目特征、计量单位、工程量必须与</w:t>
            </w:r>
            <w:r>
              <w:rPr>
                <w:rFonts w:hint="eastAsia" w:ascii="宋体" w:hAnsi="宋体" w:cs="宋体"/>
                <w:color w:val="auto"/>
                <w:szCs w:val="21"/>
                <w:highlight w:val="none"/>
                <w:lang w:val="en-US" w:eastAsia="zh-CN"/>
              </w:rPr>
              <w:t>比选</w:t>
            </w:r>
            <w:r>
              <w:rPr>
                <w:rFonts w:hint="eastAsia" w:ascii="宋体" w:hAnsi="宋体" w:cs="宋体"/>
                <w:color w:val="auto"/>
                <w:szCs w:val="21"/>
                <w:highlight w:val="none"/>
              </w:rPr>
              <w:t>工程量清单一致。</w:t>
            </w:r>
          </w:p>
          <w:p>
            <w:pPr>
              <w:keepNext w:val="0"/>
              <w:keepLines w:val="0"/>
              <w:pageBreakBefore w:val="0"/>
              <w:tabs>
                <w:tab w:val="left" w:pos="546"/>
                <w:tab w:val="left" w:pos="711"/>
              </w:tabs>
              <w:kinsoku/>
              <w:wordWrap/>
              <w:overflowPunct/>
              <w:topLinePunct w:val="0"/>
              <w:autoSpaceDE/>
              <w:autoSpaceDN/>
              <w:bidi w:val="0"/>
              <w:adjustRightInd/>
              <w:snapToGrid w:val="0"/>
              <w:spacing w:line="320" w:lineRule="exact"/>
              <w:ind w:left="6" w:leftChars="3" w:firstLine="420" w:firstLineChars="200"/>
              <w:textAlignment w:val="auto"/>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投标函中的总报价必须与已标价工程量清单总报价一致。否则由评标委员会作否决投标处理。</w:t>
            </w:r>
          </w:p>
          <w:p>
            <w:pPr>
              <w:pStyle w:val="2"/>
              <w:keepNext w:val="0"/>
              <w:keepLines w:val="0"/>
              <w:pageBreakBefore w:val="0"/>
              <w:tabs>
                <w:tab w:val="left" w:pos="546"/>
                <w:tab w:val="left" w:pos="711"/>
              </w:tabs>
              <w:kinsoku/>
              <w:wordWrap/>
              <w:overflowPunct/>
              <w:topLinePunct w:val="0"/>
              <w:autoSpaceDE/>
              <w:autoSpaceDN/>
              <w:bidi w:val="0"/>
              <w:adjustRightInd/>
              <w:snapToGrid w:val="0"/>
              <w:spacing w:after="0" w:line="320" w:lineRule="exact"/>
              <w:ind w:left="6" w:leftChars="3" w:firstLine="420" w:firstLineChars="200"/>
              <w:textAlignment w:val="auto"/>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（1）在合同实施期间，单价和总价按专用合同条款第11条的规定可调整。</w:t>
            </w:r>
          </w:p>
          <w:p>
            <w:pPr>
              <w:pStyle w:val="2"/>
              <w:keepNext w:val="0"/>
              <w:keepLines w:val="0"/>
              <w:pageBreakBefore w:val="0"/>
              <w:tabs>
                <w:tab w:val="left" w:pos="546"/>
                <w:tab w:val="left" w:pos="711"/>
              </w:tabs>
              <w:kinsoku/>
              <w:wordWrap/>
              <w:overflowPunct/>
              <w:topLinePunct w:val="0"/>
              <w:autoSpaceDE/>
              <w:autoSpaceDN/>
              <w:bidi w:val="0"/>
              <w:adjustRightInd/>
              <w:snapToGrid w:val="0"/>
              <w:spacing w:after="0" w:line="320" w:lineRule="exact"/>
              <w:ind w:left="6" w:leftChars="3" w:firstLine="420" w:firstLineChars="20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（2）增值税计税方法：由</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依据国家税法规定选择：一般计税法</w:t>
            </w:r>
            <w:r>
              <w:rPr>
                <w:rFonts w:hint="eastAsia" w:ascii="宋体" w:hAnsi="宋体" w:cs="宋体"/>
                <w:color w:val="auto"/>
                <w:szCs w:val="21"/>
                <w:highlight w:val="none"/>
                <w:lang w:eastAsia="zh-CN"/>
              </w:rPr>
              <w:t>。</w:t>
            </w:r>
          </w:p>
          <w:p>
            <w:pPr>
              <w:keepNext w:val="0"/>
              <w:keepLines w:val="0"/>
              <w:pageBreakBefore w:val="0"/>
              <w:tabs>
                <w:tab w:val="left" w:pos="546"/>
                <w:tab w:val="left" w:pos="711"/>
              </w:tabs>
              <w:kinsoku/>
              <w:wordWrap/>
              <w:overflowPunct/>
              <w:topLinePunct w:val="0"/>
              <w:autoSpaceDE/>
              <w:autoSpaceDN/>
              <w:bidi w:val="0"/>
              <w:adjustRightInd/>
              <w:snapToGrid w:val="0"/>
              <w:spacing w:line="32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6.如发现工程量清单中的数量与图纸中数量不一致，应于本须知第2.2.1项中规定的时间前书面通知比选人核查，除非比选人以修改的形式予以更正，否则，应以工程量清单中列出的数量为准。</w:t>
            </w:r>
          </w:p>
          <w:p>
            <w:pPr>
              <w:keepNext w:val="0"/>
              <w:keepLines w:val="0"/>
              <w:pageBreakBefore w:val="0"/>
              <w:tabs>
                <w:tab w:val="left" w:pos="546"/>
                <w:tab w:val="left" w:pos="711"/>
              </w:tabs>
              <w:kinsoku/>
              <w:wordWrap/>
              <w:overflowPunct/>
              <w:topLinePunct w:val="0"/>
              <w:autoSpaceDE/>
              <w:autoSpaceDN/>
              <w:bidi w:val="0"/>
              <w:adjustRightInd/>
              <w:snapToGrid w:val="0"/>
              <w:spacing w:line="3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在工程量清单中所列出的价格（包括暂列金额、暂估价等），投标人不得修改。</w:t>
            </w:r>
          </w:p>
          <w:p>
            <w:pPr>
              <w:keepNext w:val="0"/>
              <w:keepLines w:val="0"/>
              <w:pageBreakBefore w:val="0"/>
              <w:kinsoku/>
              <w:wordWrap/>
              <w:overflowPunct/>
              <w:topLinePunct w:val="0"/>
              <w:autoSpaceDE/>
              <w:autoSpaceDN/>
              <w:bidi w:val="0"/>
              <w:adjustRightInd/>
              <w:spacing w:line="320" w:lineRule="exact"/>
              <w:ind w:firstLine="420" w:firstLineChars="200"/>
              <w:textAlignment w:val="auto"/>
              <w:rPr>
                <w:rFonts w:hint="eastAsia" w:ascii="宋体" w:hAnsi="宋体" w:cs="宋体"/>
                <w:color w:val="auto"/>
                <w:kern w:val="0"/>
                <w:highlight w:val="none"/>
              </w:rPr>
            </w:pPr>
            <w:r>
              <w:rPr>
                <w:rFonts w:hint="eastAsia" w:ascii="宋体" w:hAnsi="宋体" w:cs="宋体"/>
                <w:color w:val="auto"/>
                <w:szCs w:val="21"/>
                <w:highlight w:val="none"/>
                <w:lang w:val="en-US" w:eastAsia="zh-CN"/>
              </w:rPr>
              <w:t>8</w:t>
            </w:r>
            <w:r>
              <w:rPr>
                <w:rFonts w:ascii="宋体" w:hAnsi="宋体" w:cs="宋体"/>
                <w:color w:val="auto"/>
                <w:szCs w:val="21"/>
                <w:highlight w:val="none"/>
              </w:rPr>
              <w:t>.</w:t>
            </w:r>
            <w:r>
              <w:rPr>
                <w:rFonts w:hint="eastAsia" w:ascii="宋体" w:hAnsi="宋体" w:cs="宋体"/>
                <w:color w:val="auto"/>
                <w:szCs w:val="21"/>
                <w:highlight w:val="none"/>
              </w:rPr>
              <w:t>本工程</w:t>
            </w:r>
            <w:r>
              <w:rPr>
                <w:rFonts w:hint="eastAsia" w:ascii="宋体" w:hAnsi="宋体" w:cs="宋体"/>
                <w:color w:val="auto"/>
                <w:szCs w:val="21"/>
                <w:highlight w:val="none"/>
                <w:lang w:val="en-US" w:eastAsia="zh-CN"/>
              </w:rPr>
              <w:t>比选</w:t>
            </w:r>
            <w:r>
              <w:rPr>
                <w:rFonts w:hint="eastAsia" w:ascii="宋体" w:hAnsi="宋体" w:cs="宋体"/>
                <w:color w:val="auto"/>
                <w:szCs w:val="21"/>
                <w:highlight w:val="none"/>
              </w:rPr>
              <w:t>将设置投标总报价最高限价，投标总报价最高限价为</w:t>
            </w:r>
            <w:r>
              <w:rPr>
                <w:rFonts w:hint="eastAsia" w:ascii="宋体" w:hAnsi="宋体" w:cs="宋体"/>
                <w:b/>
                <w:bCs/>
                <w:color w:val="auto"/>
                <w:szCs w:val="21"/>
                <w:highlight w:val="none"/>
                <w:u w:val="single"/>
                <w:lang w:val="en-US" w:eastAsia="zh-CN"/>
              </w:rPr>
              <w:t>918363.43</w:t>
            </w:r>
            <w:r>
              <w:rPr>
                <w:rFonts w:hint="eastAsia" w:ascii="宋体" w:hAnsi="宋体" w:cs="宋体"/>
                <w:b/>
                <w:bCs/>
                <w:color w:val="auto"/>
                <w:szCs w:val="21"/>
                <w:highlight w:val="none"/>
              </w:rPr>
              <w:t>元（大写：</w:t>
            </w:r>
            <w:r>
              <w:rPr>
                <w:rFonts w:hint="eastAsia" w:ascii="宋体" w:hAnsi="宋体" w:cs="宋体"/>
                <w:b/>
                <w:bCs/>
                <w:color w:val="auto"/>
                <w:szCs w:val="21"/>
                <w:highlight w:val="none"/>
                <w:u w:val="single"/>
                <w:lang w:val="en-US" w:eastAsia="zh-CN"/>
              </w:rPr>
              <w:t>玖拾壹万捌仟叁佰陆拾叁元肆角叁分，其中含安全文明施工费29656.83元）</w:t>
            </w:r>
            <w:r>
              <w:rPr>
                <w:rFonts w:hint="eastAsia" w:ascii="宋体" w:hAnsi="宋体" w:cs="宋体"/>
                <w:color w:val="auto"/>
                <w:szCs w:val="21"/>
                <w:highlight w:val="none"/>
              </w:rPr>
              <w:t>，</w:t>
            </w:r>
            <w:r>
              <w:rPr>
                <w:rFonts w:hint="eastAsia" w:ascii="宋体" w:hAnsi="宋体" w:cs="宋体"/>
                <w:color w:val="auto"/>
                <w:kern w:val="0"/>
                <w:highlight w:val="none"/>
              </w:rPr>
              <w:t>投标人</w:t>
            </w:r>
            <w:bookmarkStart w:id="702" w:name="_GoBack"/>
            <w:bookmarkEnd w:id="702"/>
            <w:r>
              <w:rPr>
                <w:rFonts w:hint="eastAsia" w:ascii="宋体" w:hAnsi="宋体" w:cs="宋体"/>
                <w:color w:val="auto"/>
                <w:kern w:val="0"/>
                <w:highlight w:val="none"/>
              </w:rPr>
              <w:t>的投标总报价不得超过投标总报价最高限价，否则由评标委员会作否决投标处理。</w:t>
            </w:r>
          </w:p>
          <w:p>
            <w:pPr>
              <w:keepNext w:val="0"/>
              <w:keepLines w:val="0"/>
              <w:pageBreakBefore w:val="0"/>
              <w:tabs>
                <w:tab w:val="left" w:pos="546"/>
                <w:tab w:val="left" w:pos="711"/>
              </w:tabs>
              <w:kinsoku/>
              <w:wordWrap/>
              <w:overflowPunct/>
              <w:topLinePunct w:val="0"/>
              <w:autoSpaceDE/>
              <w:autoSpaceDN/>
              <w:bidi w:val="0"/>
              <w:adjustRightInd/>
              <w:snapToGrid w:val="0"/>
              <w:spacing w:line="3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本工程</w:t>
            </w:r>
            <w:r>
              <w:rPr>
                <w:rFonts w:hint="eastAsia" w:ascii="宋体" w:hAnsi="宋体" w:cs="宋体"/>
                <w:color w:val="auto"/>
                <w:szCs w:val="21"/>
                <w:highlight w:val="none"/>
                <w:lang w:val="en-US" w:eastAsia="zh-CN"/>
              </w:rPr>
              <w:t>比选</w:t>
            </w:r>
            <w:r>
              <w:rPr>
                <w:rFonts w:hint="eastAsia" w:ascii="宋体" w:hAnsi="宋体" w:cs="宋体"/>
                <w:color w:val="auto"/>
                <w:szCs w:val="21"/>
                <w:highlight w:val="none"/>
              </w:rPr>
              <w:t>将设置全部工程量清单综合单价最高限价，投标人的每项清单综合单价报价不得超过每项清单综合单价最高限价。</w:t>
            </w:r>
          </w:p>
          <w:p>
            <w:pPr>
              <w:keepNext w:val="0"/>
              <w:keepLines w:val="0"/>
              <w:pageBreakBefore w:val="0"/>
              <w:tabs>
                <w:tab w:val="left" w:pos="546"/>
                <w:tab w:val="left" w:pos="711"/>
              </w:tabs>
              <w:kinsoku/>
              <w:wordWrap/>
              <w:overflowPunct/>
              <w:topLinePunct w:val="0"/>
              <w:autoSpaceDE/>
              <w:autoSpaceDN/>
              <w:bidi w:val="0"/>
              <w:adjustRightInd/>
              <w:snapToGrid w:val="0"/>
              <w:spacing w:line="3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在合同签订前将对中标人已标价工程量清单进行清标。若发现中标人的工程量清单综合单价报价超过</w:t>
            </w:r>
            <w:r>
              <w:rPr>
                <w:rFonts w:hint="eastAsia" w:ascii="宋体" w:hAnsi="宋体" w:cs="宋体"/>
                <w:color w:val="auto"/>
                <w:szCs w:val="21"/>
                <w:highlight w:val="none"/>
                <w:lang w:eastAsia="zh-CN"/>
              </w:rPr>
              <w:t>比选</w:t>
            </w:r>
            <w:r>
              <w:rPr>
                <w:rFonts w:hint="eastAsia" w:ascii="宋体" w:hAnsi="宋体" w:cs="宋体"/>
                <w:color w:val="auto"/>
                <w:szCs w:val="21"/>
                <w:highlight w:val="none"/>
              </w:rPr>
              <w:t>时给出的工程量清单综合单价最高限价的，在工程结算时</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将以发出的工程量清单综合单价最高限价为基础，按照中标人的中标总报价与本工程的总价最高限价的下浮比例进行同比例下调，中标人必须无条件接受，否则按中标人违约处理。投标人须在投标文件</w:t>
            </w:r>
            <w:r>
              <w:rPr>
                <w:rFonts w:hint="eastAsia" w:ascii="宋体" w:hAnsi="宋体" w:cs="宋体"/>
                <w:color w:val="auto"/>
                <w:szCs w:val="21"/>
                <w:highlight w:val="none"/>
                <w:lang w:val="en-US" w:eastAsia="zh-CN"/>
              </w:rPr>
              <w:t>资格审查部分</w:t>
            </w:r>
            <w:r>
              <w:rPr>
                <w:rFonts w:hint="eastAsia" w:ascii="宋体" w:hAnsi="宋体" w:cs="宋体"/>
                <w:color w:val="auto"/>
                <w:szCs w:val="21"/>
                <w:highlight w:val="none"/>
              </w:rPr>
              <w:t>提供承诺函（</w:t>
            </w:r>
            <w:r>
              <w:rPr>
                <w:rFonts w:hint="eastAsia" w:ascii="宋体" w:hAnsi="宋体"/>
                <w:color w:val="auto"/>
                <w:szCs w:val="21"/>
                <w:highlight w:val="none"/>
                <w:lang w:eastAsia="zh-CN"/>
              </w:rPr>
              <w:t>格式见第八章投标文件格式</w:t>
            </w:r>
            <w:r>
              <w:rPr>
                <w:rFonts w:hint="eastAsia" w:ascii="宋体" w:hAnsi="宋体" w:cs="宋体"/>
                <w:color w:val="auto"/>
                <w:szCs w:val="21"/>
                <w:highlight w:val="none"/>
              </w:rPr>
              <w:t>），承诺函包括以下内容：</w:t>
            </w:r>
          </w:p>
          <w:p>
            <w:pPr>
              <w:keepNext w:val="0"/>
              <w:keepLines w:val="0"/>
              <w:pageBreakBefore w:val="0"/>
              <w:tabs>
                <w:tab w:val="left" w:pos="546"/>
                <w:tab w:val="left" w:pos="711"/>
              </w:tabs>
              <w:kinsoku/>
              <w:wordWrap/>
              <w:overflowPunct/>
              <w:topLinePunct w:val="0"/>
              <w:autoSpaceDE/>
              <w:autoSpaceDN/>
              <w:bidi w:val="0"/>
              <w:adjustRightInd/>
              <w:snapToGrid w:val="0"/>
              <w:spacing w:line="3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（1）符合第五章“工程量清单”给出的范围及数量。</w:t>
            </w:r>
          </w:p>
          <w:p>
            <w:pPr>
              <w:keepNext w:val="0"/>
              <w:keepLines w:val="0"/>
              <w:pageBreakBefore w:val="0"/>
              <w:tabs>
                <w:tab w:val="left" w:pos="546"/>
                <w:tab w:val="left" w:pos="711"/>
              </w:tabs>
              <w:kinsoku/>
              <w:wordWrap/>
              <w:overflowPunct/>
              <w:topLinePunct w:val="0"/>
              <w:autoSpaceDE/>
              <w:autoSpaceDN/>
              <w:bidi w:val="0"/>
              <w:adjustRightInd/>
              <w:snapToGrid w:val="0"/>
              <w:spacing w:line="3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比选文件</w:t>
            </w:r>
            <w:r>
              <w:rPr>
                <w:rFonts w:hint="eastAsia" w:ascii="宋体" w:hAnsi="宋体" w:cs="宋体"/>
                <w:color w:val="auto"/>
                <w:szCs w:val="21"/>
                <w:highlight w:val="none"/>
              </w:rPr>
              <w:t>中规定工程量清单不允许修改的内容不得修改。</w:t>
            </w:r>
          </w:p>
          <w:p>
            <w:pPr>
              <w:keepNext w:val="0"/>
              <w:keepLines w:val="0"/>
              <w:pageBreakBefore w:val="0"/>
              <w:tabs>
                <w:tab w:val="left" w:pos="546"/>
                <w:tab w:val="left" w:pos="711"/>
              </w:tabs>
              <w:kinsoku/>
              <w:wordWrap/>
              <w:overflowPunct/>
              <w:topLinePunct w:val="0"/>
              <w:autoSpaceDE/>
              <w:autoSpaceDN/>
              <w:bidi w:val="0"/>
              <w:adjustRightInd/>
              <w:snapToGrid w:val="0"/>
              <w:spacing w:line="3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（3）每项工程量清单综合单价报价不得高于对应工程量清单综合单价最高限价。</w:t>
            </w:r>
          </w:p>
          <w:p>
            <w:pPr>
              <w:pStyle w:val="2"/>
              <w:keepNext w:val="0"/>
              <w:keepLines w:val="0"/>
              <w:pageBreakBefore w:val="0"/>
              <w:kinsoku/>
              <w:wordWrap/>
              <w:overflowPunct/>
              <w:topLinePunct w:val="0"/>
              <w:autoSpaceDE/>
              <w:autoSpaceDN/>
              <w:bidi w:val="0"/>
              <w:adjustRightInd/>
              <w:spacing w:after="0" w:line="3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ascii="宋体" w:hAnsi="宋体" w:cs="宋体"/>
                <w:color w:val="auto"/>
                <w:szCs w:val="21"/>
                <w:highlight w:val="none"/>
              </w:rPr>
              <w:t>.安全文明施工费：</w:t>
            </w:r>
          </w:p>
          <w:p>
            <w:pPr>
              <w:pStyle w:val="2"/>
              <w:keepNext w:val="0"/>
              <w:keepLines w:val="0"/>
              <w:pageBreakBefore w:val="0"/>
              <w:tabs>
                <w:tab w:val="left" w:pos="546"/>
                <w:tab w:val="left" w:pos="711"/>
              </w:tabs>
              <w:kinsoku/>
              <w:wordWrap/>
              <w:overflowPunct/>
              <w:topLinePunct w:val="0"/>
              <w:autoSpaceDE/>
              <w:autoSpaceDN/>
              <w:bidi w:val="0"/>
              <w:adjustRightInd/>
              <w:snapToGrid w:val="0"/>
              <w:spacing w:after="0" w:line="32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ascii="宋体" w:hAnsi="宋体" w:cs="宋体"/>
                <w:color w:val="auto"/>
                <w:szCs w:val="21"/>
                <w:highlight w:val="none"/>
              </w:rPr>
              <w:t>.1</w:t>
            </w:r>
            <w:r>
              <w:rPr>
                <w:rFonts w:hint="eastAsia" w:ascii="宋体" w:hAnsi="宋体" w:cs="宋体"/>
                <w:color w:val="auto"/>
                <w:szCs w:val="21"/>
                <w:highlight w:val="none"/>
              </w:rPr>
              <w:t>根据《重庆城乡建设委员会关于印发</w:t>
            </w:r>
            <w:r>
              <w:rPr>
                <w:rFonts w:ascii="宋体" w:hAnsi="宋体" w:cs="宋体"/>
                <w:color w:val="auto"/>
                <w:szCs w:val="21"/>
                <w:highlight w:val="none"/>
              </w:rPr>
              <w:t>&lt;</w:t>
            </w:r>
            <w:r>
              <w:rPr>
                <w:rFonts w:hint="eastAsia" w:ascii="宋体" w:hAnsi="宋体" w:cs="宋体"/>
                <w:color w:val="auto"/>
                <w:szCs w:val="21"/>
                <w:highlight w:val="none"/>
              </w:rPr>
              <w:t>重庆市建设工程安全文明施工费计取及使用管理规定</w:t>
            </w:r>
            <w:r>
              <w:rPr>
                <w:rFonts w:ascii="宋体" w:hAnsi="宋体" w:cs="宋体"/>
                <w:color w:val="auto"/>
                <w:szCs w:val="21"/>
                <w:highlight w:val="none"/>
              </w:rPr>
              <w:t>&gt;</w:t>
            </w:r>
            <w:r>
              <w:rPr>
                <w:rFonts w:hint="eastAsia" w:ascii="宋体" w:hAnsi="宋体" w:cs="宋体"/>
                <w:color w:val="auto"/>
                <w:szCs w:val="21"/>
                <w:highlight w:val="none"/>
              </w:rPr>
              <w:t>的通知》（渝建发〔2014〕25号）规定，安全文明施工费由安全施工费、文明施工费、环境保护费及临时设施费组成。</w:t>
            </w:r>
          </w:p>
          <w:p>
            <w:pPr>
              <w:pStyle w:val="246"/>
              <w:keepNext w:val="0"/>
              <w:keepLines w:val="0"/>
              <w:pageBreakBefore w:val="0"/>
              <w:kinsoku/>
              <w:wordWrap/>
              <w:overflowPunct/>
              <w:topLinePunct w:val="0"/>
              <w:autoSpaceDE/>
              <w:autoSpaceDN/>
              <w:bidi w:val="0"/>
              <w:adjustRightInd/>
              <w:spacing w:line="320" w:lineRule="exact"/>
              <w:ind w:firstLineChars="200"/>
              <w:textAlignment w:val="auto"/>
              <w:rPr>
                <w:color w:val="auto"/>
                <w:sz w:val="21"/>
                <w:szCs w:val="21"/>
                <w:highlight w:val="none"/>
              </w:rPr>
            </w:pPr>
            <w:r>
              <w:rPr>
                <w:rFonts w:hint="eastAsia"/>
                <w:color w:val="auto"/>
                <w:sz w:val="21"/>
                <w:szCs w:val="21"/>
                <w:highlight w:val="none"/>
                <w:lang w:val="en-US" w:eastAsia="zh-CN"/>
              </w:rPr>
              <w:t>9</w:t>
            </w:r>
            <w:r>
              <w:rPr>
                <w:color w:val="auto"/>
                <w:sz w:val="21"/>
                <w:szCs w:val="21"/>
                <w:highlight w:val="none"/>
              </w:rPr>
              <w:t>.2本工程安全文明施工费由</w:t>
            </w:r>
            <w:r>
              <w:rPr>
                <w:rFonts w:hint="eastAsia"/>
                <w:color w:val="auto"/>
                <w:sz w:val="21"/>
                <w:szCs w:val="21"/>
                <w:highlight w:val="none"/>
                <w:lang w:eastAsia="zh-CN"/>
              </w:rPr>
              <w:t>比选人</w:t>
            </w:r>
            <w:r>
              <w:rPr>
                <w:color w:val="auto"/>
                <w:sz w:val="21"/>
                <w:szCs w:val="21"/>
                <w:highlight w:val="none"/>
              </w:rPr>
              <w:t>根据《建设工程工程量清单计价规范》（GB50500-2013）、《重庆市建设工程工程量清单计价规则》（CQJJGZ-2013）、《</w:t>
            </w:r>
            <w:r>
              <w:rPr>
                <w:rFonts w:hint="eastAsia"/>
                <w:color w:val="auto"/>
                <w:sz w:val="21"/>
                <w:szCs w:val="21"/>
                <w:highlight w:val="none"/>
              </w:rPr>
              <w:t>重庆市城乡建设委员会</w:t>
            </w:r>
            <w:r>
              <w:rPr>
                <w:color w:val="auto"/>
                <w:sz w:val="21"/>
                <w:szCs w:val="21"/>
                <w:highlight w:val="none"/>
              </w:rPr>
              <w:t>关于印发&lt;重庆市建设工程安全文明施工费计取及使用管理规定&gt;的通知》（渝建发</w:t>
            </w:r>
            <w:r>
              <w:rPr>
                <w:rFonts w:hint="eastAsia"/>
                <w:color w:val="auto"/>
                <w:sz w:val="21"/>
                <w:szCs w:val="21"/>
                <w:highlight w:val="none"/>
              </w:rPr>
              <w:t>〔</w:t>
            </w:r>
            <w:r>
              <w:rPr>
                <w:color w:val="auto"/>
                <w:sz w:val="21"/>
                <w:szCs w:val="21"/>
                <w:highlight w:val="none"/>
              </w:rPr>
              <w:t>2014</w:t>
            </w:r>
            <w:r>
              <w:rPr>
                <w:rFonts w:hint="eastAsia"/>
                <w:color w:val="auto"/>
                <w:sz w:val="21"/>
                <w:szCs w:val="21"/>
                <w:highlight w:val="none"/>
              </w:rPr>
              <w:t>〕</w:t>
            </w:r>
            <w:r>
              <w:rPr>
                <w:color w:val="auto"/>
                <w:sz w:val="21"/>
                <w:szCs w:val="21"/>
                <w:highlight w:val="none"/>
              </w:rPr>
              <w:t>25号）</w:t>
            </w:r>
            <w:r>
              <w:rPr>
                <w:rFonts w:hint="eastAsia"/>
                <w:color w:val="auto"/>
                <w:sz w:val="21"/>
                <w:szCs w:val="21"/>
                <w:highlight w:val="none"/>
              </w:rPr>
              <w:t>、《重庆市住房和城乡建设委员会关于调整建设施工现场形象品质提升安全文明施工费计取的通知》（渝建管〔2020〕97号）</w:t>
            </w:r>
            <w:r>
              <w:rPr>
                <w:color w:val="auto"/>
                <w:sz w:val="21"/>
                <w:szCs w:val="21"/>
                <w:highlight w:val="none"/>
              </w:rPr>
              <w:t>、</w:t>
            </w:r>
            <w:r>
              <w:rPr>
                <w:rFonts w:hint="eastAsia"/>
                <w:color w:val="auto"/>
                <w:sz w:val="21"/>
                <w:szCs w:val="21"/>
                <w:highlight w:val="none"/>
              </w:rPr>
              <w:t>《重庆市建设工程费用定额》（CQFYDE-2018）、《重庆市住房和城乡建设委员会关于适用增值税新税率调整建设工程计价依据的通知》（渝建〔2019〕143号）</w:t>
            </w:r>
            <w:r>
              <w:rPr>
                <w:color w:val="auto"/>
                <w:sz w:val="21"/>
                <w:szCs w:val="21"/>
                <w:highlight w:val="none"/>
              </w:rPr>
              <w:t>的相关规定和费用标准单列计算，安全文明施工费为</w:t>
            </w:r>
            <w:r>
              <w:rPr>
                <w:rFonts w:hint="eastAsia" w:cs="宋体"/>
                <w:b/>
                <w:bCs/>
                <w:color w:val="auto"/>
                <w:szCs w:val="21"/>
                <w:highlight w:val="none"/>
                <w:u w:val="single"/>
                <w:lang w:val="en-US" w:eastAsia="zh-CN"/>
              </w:rPr>
              <w:t>29656.83</w:t>
            </w:r>
            <w:r>
              <w:rPr>
                <w:rFonts w:hint="eastAsia"/>
                <w:color w:val="auto"/>
                <w:sz w:val="21"/>
                <w:szCs w:val="21"/>
                <w:highlight w:val="none"/>
                <w:lang w:val="en-US" w:eastAsia="zh-CN"/>
              </w:rPr>
              <w:t>元</w:t>
            </w:r>
            <w:r>
              <w:rPr>
                <w:color w:val="auto"/>
                <w:sz w:val="21"/>
                <w:szCs w:val="21"/>
                <w:highlight w:val="none"/>
              </w:rPr>
              <w:t>。《投标函》及工程量清单报价中的安全文明施工费必须按照</w:t>
            </w:r>
            <w:r>
              <w:rPr>
                <w:rFonts w:hint="eastAsia"/>
                <w:color w:val="auto"/>
                <w:sz w:val="21"/>
                <w:szCs w:val="21"/>
                <w:highlight w:val="none"/>
                <w:lang w:eastAsia="zh-CN"/>
              </w:rPr>
              <w:t>比选人</w:t>
            </w:r>
            <w:r>
              <w:rPr>
                <w:color w:val="auto"/>
                <w:sz w:val="21"/>
                <w:szCs w:val="21"/>
                <w:highlight w:val="none"/>
              </w:rPr>
              <w:t>给出的暂定金额填报，否则视为对</w:t>
            </w:r>
            <w:r>
              <w:rPr>
                <w:rFonts w:hint="eastAsia"/>
                <w:color w:val="auto"/>
                <w:sz w:val="21"/>
                <w:szCs w:val="21"/>
                <w:highlight w:val="none"/>
                <w:lang w:eastAsia="zh-CN"/>
              </w:rPr>
              <w:t>比选文件</w:t>
            </w:r>
            <w:r>
              <w:rPr>
                <w:color w:val="auto"/>
                <w:sz w:val="21"/>
                <w:szCs w:val="21"/>
                <w:highlight w:val="none"/>
              </w:rPr>
              <w:t>不作实质性响应，其投标文件</w:t>
            </w:r>
            <w:r>
              <w:rPr>
                <w:rFonts w:hint="eastAsia"/>
                <w:color w:val="auto"/>
                <w:sz w:val="21"/>
                <w:szCs w:val="21"/>
                <w:highlight w:val="none"/>
              </w:rPr>
              <w:t>由评标委员会</w:t>
            </w:r>
            <w:r>
              <w:rPr>
                <w:color w:val="auto"/>
                <w:sz w:val="21"/>
                <w:szCs w:val="21"/>
                <w:highlight w:val="none"/>
              </w:rPr>
              <w:t>作否决投标处理。</w:t>
            </w:r>
          </w:p>
          <w:p>
            <w:pPr>
              <w:keepNext w:val="0"/>
              <w:keepLines w:val="0"/>
              <w:pageBreakBefore w:val="0"/>
              <w:tabs>
                <w:tab w:val="left" w:pos="546"/>
                <w:tab w:val="left" w:pos="711"/>
              </w:tabs>
              <w:kinsoku/>
              <w:wordWrap/>
              <w:overflowPunct/>
              <w:topLinePunct w:val="0"/>
              <w:autoSpaceDE/>
              <w:autoSpaceDN/>
              <w:bidi w:val="0"/>
              <w:adjustRightInd/>
              <w:snapToGrid w:val="0"/>
              <w:spacing w:line="320" w:lineRule="exact"/>
              <w:ind w:firstLine="420" w:firstLineChars="200"/>
              <w:textAlignment w:val="auto"/>
              <w:rPr>
                <w:rFonts w:ascii="宋体" w:hAnsi="宋体" w:cs="宋体"/>
                <w:color w:val="auto"/>
                <w:szCs w:val="21"/>
                <w:highlight w:val="none"/>
              </w:rPr>
            </w:pPr>
            <w:r>
              <w:rPr>
                <w:rFonts w:hint="eastAsia" w:ascii="宋体" w:hAnsi="宋体"/>
                <w:color w:val="auto"/>
                <w:szCs w:val="21"/>
                <w:highlight w:val="none"/>
                <w:lang w:val="en-US" w:eastAsia="zh-CN"/>
              </w:rPr>
              <w:t>10</w:t>
            </w:r>
            <w:r>
              <w:rPr>
                <w:rFonts w:ascii="宋体" w:hAnsi="宋体"/>
                <w:color w:val="auto"/>
                <w:szCs w:val="21"/>
                <w:highlight w:val="none"/>
              </w:rPr>
              <w:t>.</w:t>
            </w:r>
            <w:r>
              <w:rPr>
                <w:rFonts w:hint="eastAsia" w:ascii="宋体" w:hAnsi="宋体"/>
                <w:color w:val="auto"/>
                <w:szCs w:val="21"/>
                <w:highlight w:val="none"/>
              </w:rPr>
              <w:t>本工程所需材料（含设备）价格由投标人参照重庆市建设工程造价管理总站发布的《重庆工程造价信息》或工程造价管理机构发布的工程造价信息（造价信息引用时限为</w:t>
            </w:r>
            <w:r>
              <w:rPr>
                <w:rFonts w:hint="eastAsia" w:ascii="宋体" w:hAnsi="宋体"/>
                <w:color w:val="auto"/>
                <w:szCs w:val="21"/>
                <w:highlight w:val="none"/>
                <w:lang w:eastAsia="zh-CN"/>
              </w:rPr>
              <w:t>比选</w:t>
            </w:r>
            <w:r>
              <w:rPr>
                <w:rFonts w:hint="eastAsia" w:ascii="宋体" w:hAnsi="宋体"/>
                <w:color w:val="auto"/>
                <w:szCs w:val="21"/>
                <w:highlight w:val="none"/>
              </w:rPr>
              <w:t>公告发布日期前一期），并结合市场行情及自身实力进行自主报价</w:t>
            </w:r>
            <w:r>
              <w:rPr>
                <w:rFonts w:hint="eastAsia" w:ascii="宋体" w:hAnsi="宋体" w:cs="宋体"/>
                <w:color w:val="auto"/>
                <w:szCs w:val="21"/>
                <w:highlight w:val="none"/>
              </w:rPr>
              <w:t>。</w:t>
            </w:r>
          </w:p>
          <w:p>
            <w:pPr>
              <w:pStyle w:val="2"/>
              <w:keepNext w:val="0"/>
              <w:keepLines w:val="0"/>
              <w:pageBreakBefore w:val="0"/>
              <w:tabs>
                <w:tab w:val="left" w:pos="546"/>
                <w:tab w:val="left" w:pos="711"/>
              </w:tabs>
              <w:kinsoku/>
              <w:wordWrap/>
              <w:overflowPunct/>
              <w:topLinePunct w:val="0"/>
              <w:autoSpaceDE/>
              <w:autoSpaceDN/>
              <w:bidi w:val="0"/>
              <w:adjustRightInd/>
              <w:snapToGrid w:val="0"/>
              <w:spacing w:after="0" w:line="32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.本项目建筑安装材料价格风险按照《重庆市城乡建设委员会关于进一步加强建筑安装材料价格风险管控的指导意见》（渝建〔2018〕61号）执行。</w:t>
            </w:r>
          </w:p>
          <w:p>
            <w:pPr>
              <w:pStyle w:val="3"/>
              <w:ind w:left="0" w:leftChars="0" w:firstLine="420" w:firstLineChars="200"/>
              <w:rPr>
                <w:color w:val="auto"/>
                <w:highlight w:val="none"/>
              </w:rPr>
            </w:pPr>
            <w:r>
              <w:rPr>
                <w:rFonts w:ascii="宋体" w:hAnsi="宋体" w:cs="宋体"/>
                <w:color w:val="auto"/>
                <w:szCs w:val="21"/>
                <w:highlight w:val="none"/>
              </w:rPr>
              <w:t>1</w:t>
            </w:r>
            <w:r>
              <w:rPr>
                <w:rFonts w:hint="eastAsia" w:ascii="宋体" w:hAnsi="宋体" w:cs="宋体"/>
                <w:color w:val="auto"/>
                <w:szCs w:val="21"/>
                <w:highlight w:val="none"/>
                <w:lang w:val="en-US" w:eastAsia="zh-CN"/>
              </w:rPr>
              <w:t>2</w:t>
            </w:r>
            <w:r>
              <w:rPr>
                <w:rFonts w:ascii="宋体" w:hAnsi="宋体" w:cs="宋体"/>
                <w:color w:val="auto"/>
                <w:szCs w:val="21"/>
                <w:highlight w:val="none"/>
              </w:rPr>
              <w:t>.</w:t>
            </w:r>
            <w:r>
              <w:rPr>
                <w:rFonts w:hint="eastAsia" w:ascii="宋体" w:hAnsi="宋体" w:cs="宋体"/>
                <w:color w:val="auto"/>
                <w:szCs w:val="21"/>
                <w:highlight w:val="none"/>
              </w:rPr>
              <w:t>本项目所采用技术、工艺和产品等必须执行重庆市住房和城乡建设委员会关于发布《重庆市建设领域禁止、限制使用落后技术通告（2019年版）（渝建发〔2019〕25号）的规定。</w:t>
            </w:r>
          </w:p>
          <w:p>
            <w:pPr>
              <w:pStyle w:val="3"/>
              <w:keepNext w:val="0"/>
              <w:keepLines w:val="0"/>
              <w:pageBreakBefore w:val="0"/>
              <w:kinsoku/>
              <w:wordWrap/>
              <w:overflowPunct/>
              <w:topLinePunct w:val="0"/>
              <w:autoSpaceDE/>
              <w:autoSpaceDN/>
              <w:bidi w:val="0"/>
              <w:adjustRightInd/>
              <w:spacing w:line="310" w:lineRule="exact"/>
              <w:ind w:left="0" w:leftChars="0" w:firstLine="420" w:firstLineChars="200"/>
              <w:textAlignment w:val="auto"/>
              <w:rPr>
                <w:color w:val="auto"/>
                <w:highlight w:val="none"/>
              </w:rPr>
            </w:pPr>
            <w:r>
              <w:rPr>
                <w:rFonts w:ascii="宋体" w:hAnsi="宋体" w:cs="宋体"/>
                <w:color w:val="auto"/>
                <w:szCs w:val="21"/>
                <w:highlight w:val="none"/>
              </w:rPr>
              <w:t>1</w:t>
            </w:r>
            <w:r>
              <w:rPr>
                <w:rFonts w:hint="eastAsia" w:ascii="宋体" w:hAnsi="宋体" w:cs="宋体"/>
                <w:color w:val="auto"/>
                <w:szCs w:val="21"/>
                <w:highlight w:val="none"/>
              </w:rPr>
              <w:t>3</w:t>
            </w:r>
            <w:r>
              <w:rPr>
                <w:rFonts w:ascii="宋体" w:hAnsi="宋体" w:cs="宋体"/>
                <w:color w:val="auto"/>
                <w:szCs w:val="21"/>
                <w:highlight w:val="none"/>
              </w:rPr>
              <w:t>.</w:t>
            </w:r>
            <w:r>
              <w:rPr>
                <w:rFonts w:hint="eastAsia" w:ascii="宋体" w:hAnsi="宋体" w:cs="宋体"/>
                <w:color w:val="auto"/>
                <w:szCs w:val="21"/>
                <w:highlight w:val="none"/>
              </w:rPr>
              <w:t>本工程主体结构若需混凝土，则必须使用商品混凝土，不得自建搅拌站。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3.3.1</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投标有效期</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hint="eastAsia" w:ascii="宋体" w:hAnsi="宋体" w:eastAsia="宋体"/>
                <w:color w:val="auto"/>
                <w:szCs w:val="21"/>
                <w:highlight w:val="none"/>
                <w:lang w:eastAsia="zh-CN"/>
              </w:rPr>
            </w:pPr>
            <w:r>
              <w:rPr>
                <w:rFonts w:hint="eastAsia" w:ascii="宋体" w:hAnsi="宋体"/>
                <w:color w:val="auto"/>
                <w:szCs w:val="21"/>
                <w:highlight w:val="none"/>
                <w:u w:val="single"/>
              </w:rPr>
              <w:t>90</w:t>
            </w:r>
            <w:r>
              <w:rPr>
                <w:rFonts w:ascii="宋体" w:hAnsi="宋体"/>
                <w:color w:val="auto"/>
                <w:szCs w:val="21"/>
                <w:highlight w:val="none"/>
              </w:rPr>
              <w:t>日历天（从提交投标文件截止日起计算）</w:t>
            </w:r>
            <w:r>
              <w:rPr>
                <w:rFonts w:hint="eastAsia" w:ascii="宋体" w:hAnsi="宋体"/>
                <w:color w:val="auto"/>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3.4</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ind w:firstLine="210" w:firstLineChars="100"/>
              <w:textAlignment w:val="auto"/>
              <w:rPr>
                <w:rFonts w:hint="eastAsia" w:ascii="宋体" w:hAnsi="宋体" w:eastAsia="宋体"/>
                <w:color w:val="auto"/>
                <w:kern w:val="0"/>
                <w:szCs w:val="21"/>
                <w:highlight w:val="none"/>
                <w:lang w:eastAsia="zh-CN"/>
              </w:rPr>
            </w:pPr>
            <w:r>
              <w:rPr>
                <w:rFonts w:ascii="宋体" w:hAnsi="宋体"/>
                <w:color w:val="auto"/>
                <w:kern w:val="0"/>
                <w:szCs w:val="21"/>
                <w:highlight w:val="none"/>
              </w:rPr>
              <w:t>投标保证金</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11" w:firstLineChars="196"/>
              <w:textAlignment w:val="auto"/>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eastAsia="zh-CN"/>
              </w:rPr>
              <w:t>投标</w:t>
            </w:r>
            <w:r>
              <w:rPr>
                <w:rFonts w:hint="eastAsia" w:ascii="宋体" w:hAnsi="宋体"/>
                <w:color w:val="auto"/>
                <w:highlight w:val="none"/>
              </w:rPr>
              <w:t>保证金的金额：</w:t>
            </w:r>
            <w:r>
              <w:rPr>
                <w:rFonts w:hint="eastAsia" w:ascii="宋体" w:hAnsi="宋体"/>
                <w:color w:val="auto"/>
                <w:highlight w:val="none"/>
                <w:u w:val="single"/>
              </w:rPr>
              <w:t>￥</w:t>
            </w:r>
            <w:r>
              <w:rPr>
                <w:rFonts w:hint="eastAsia" w:ascii="宋体" w:hAnsi="宋体"/>
                <w:color w:val="auto"/>
                <w:highlight w:val="none"/>
                <w:u w:val="single"/>
                <w:lang w:val="en-US" w:eastAsia="zh-CN"/>
              </w:rPr>
              <w:t>18000</w:t>
            </w:r>
            <w:r>
              <w:rPr>
                <w:rFonts w:hint="eastAsia" w:ascii="宋体" w:hAnsi="宋体"/>
                <w:color w:val="auto"/>
                <w:highlight w:val="none"/>
                <w:u w:val="single"/>
              </w:rPr>
              <w:t>元</w:t>
            </w:r>
            <w:r>
              <w:rPr>
                <w:rFonts w:hint="eastAsia" w:ascii="宋体" w:hAnsi="宋体"/>
                <w:color w:val="auto"/>
                <w:highlight w:val="none"/>
              </w:rPr>
              <w:t>（大写：</w:t>
            </w:r>
            <w:r>
              <w:rPr>
                <w:rFonts w:hint="eastAsia" w:ascii="宋体" w:hAnsi="宋体"/>
                <w:color w:val="auto"/>
                <w:highlight w:val="none"/>
                <w:u w:val="single"/>
                <w:lang w:val="en-US" w:eastAsia="zh-CN"/>
              </w:rPr>
              <w:t>壹万捌仟元整</w:t>
            </w:r>
            <w:r>
              <w:rPr>
                <w:rFonts w:hint="eastAsia" w:ascii="宋体" w:hAnsi="宋体"/>
                <w:color w:val="auto"/>
                <w:highlight w:val="none"/>
              </w:rPr>
              <w:t>）</w:t>
            </w:r>
          </w:p>
          <w:p>
            <w:pPr>
              <w:keepNext w:val="0"/>
              <w:keepLines w:val="0"/>
              <w:pageBreakBefore w:val="0"/>
              <w:kinsoku/>
              <w:wordWrap/>
              <w:overflowPunct/>
              <w:topLinePunct w:val="0"/>
              <w:autoSpaceDE/>
              <w:autoSpaceDN/>
              <w:bidi w:val="0"/>
              <w:adjustRightInd/>
              <w:snapToGrid w:val="0"/>
              <w:spacing w:line="310" w:lineRule="exact"/>
              <w:ind w:firstLine="411" w:firstLineChars="196"/>
              <w:textAlignment w:val="auto"/>
              <w:rPr>
                <w:rFonts w:ascii="宋体" w:hAnsi="宋体"/>
                <w:color w:val="auto"/>
                <w:highlight w:val="none"/>
              </w:rPr>
            </w:pPr>
            <w:r>
              <w:rPr>
                <w:rFonts w:hint="eastAsia" w:ascii="宋体" w:hAnsi="宋体"/>
                <w:color w:val="auto"/>
                <w:highlight w:val="none"/>
              </w:rPr>
              <w:t>注：建议投标保证金用信封封装，并在信封上面写明</w:t>
            </w:r>
            <w:r>
              <w:rPr>
                <w:rFonts w:hint="eastAsia" w:ascii="宋体" w:hAnsi="宋体"/>
                <w:color w:val="auto"/>
                <w:highlight w:val="none"/>
                <w:lang w:eastAsia="zh-CN"/>
              </w:rPr>
              <w:t>投标</w:t>
            </w:r>
            <w:r>
              <w:rPr>
                <w:rFonts w:hint="eastAsia" w:ascii="宋体" w:hAnsi="宋体"/>
                <w:color w:val="auto"/>
                <w:highlight w:val="none"/>
              </w:rPr>
              <w:t>人名称及所投项目名称。</w:t>
            </w:r>
          </w:p>
          <w:p>
            <w:pPr>
              <w:keepNext w:val="0"/>
              <w:keepLines w:val="0"/>
              <w:pageBreakBefore w:val="0"/>
              <w:kinsoku/>
              <w:wordWrap/>
              <w:overflowPunct/>
              <w:topLinePunct w:val="0"/>
              <w:autoSpaceDE/>
              <w:autoSpaceDN/>
              <w:bidi w:val="0"/>
              <w:adjustRightInd/>
              <w:snapToGrid w:val="0"/>
              <w:spacing w:line="310" w:lineRule="exact"/>
              <w:ind w:firstLine="411" w:firstLineChars="196"/>
              <w:textAlignment w:val="auto"/>
              <w:rPr>
                <w:rFonts w:ascii="宋体" w:hAnsi="宋体"/>
                <w:color w:val="auto"/>
                <w:highlight w:val="none"/>
              </w:rPr>
            </w:pPr>
            <w:r>
              <w:rPr>
                <w:rFonts w:hint="eastAsia" w:ascii="宋体" w:hAnsi="宋体"/>
                <w:color w:val="auto"/>
                <w:highlight w:val="none"/>
              </w:rPr>
              <w:t>2、</w:t>
            </w:r>
            <w:r>
              <w:rPr>
                <w:rFonts w:hint="eastAsia" w:ascii="宋体" w:hAnsi="宋体"/>
                <w:color w:val="auto"/>
                <w:highlight w:val="none"/>
                <w:lang w:eastAsia="zh-CN"/>
              </w:rPr>
              <w:t>投标</w:t>
            </w:r>
            <w:r>
              <w:rPr>
                <w:rFonts w:hint="eastAsia" w:ascii="宋体" w:hAnsi="宋体"/>
                <w:color w:val="auto"/>
                <w:highlight w:val="none"/>
              </w:rPr>
              <w:t>保证金的缴纳时间、形式：现场缴纳现金，由比选人清点。</w:t>
            </w:r>
          </w:p>
          <w:p>
            <w:pPr>
              <w:keepNext w:val="0"/>
              <w:keepLines w:val="0"/>
              <w:pageBreakBefore w:val="0"/>
              <w:kinsoku/>
              <w:wordWrap/>
              <w:overflowPunct/>
              <w:topLinePunct w:val="0"/>
              <w:autoSpaceDE/>
              <w:autoSpaceDN/>
              <w:bidi w:val="0"/>
              <w:adjustRightInd/>
              <w:snapToGrid w:val="0"/>
              <w:spacing w:line="310" w:lineRule="exact"/>
              <w:ind w:firstLine="411" w:firstLineChars="196"/>
              <w:textAlignment w:val="auto"/>
              <w:rPr>
                <w:rFonts w:ascii="宋体" w:hAnsi="宋体"/>
                <w:color w:val="auto"/>
                <w:highlight w:val="none"/>
              </w:rPr>
            </w:pPr>
            <w:r>
              <w:rPr>
                <w:rFonts w:hint="eastAsia" w:ascii="宋体" w:hAnsi="宋体"/>
                <w:color w:val="auto"/>
                <w:highlight w:val="none"/>
              </w:rPr>
              <w:t>3、第一中标候选人之外的</w:t>
            </w:r>
            <w:r>
              <w:rPr>
                <w:rFonts w:hint="eastAsia" w:ascii="宋体" w:hAnsi="宋体"/>
                <w:color w:val="auto"/>
                <w:highlight w:val="none"/>
                <w:lang w:eastAsia="zh-CN"/>
              </w:rPr>
              <w:t>投标</w:t>
            </w:r>
            <w:r>
              <w:rPr>
                <w:rFonts w:hint="eastAsia" w:ascii="宋体" w:hAnsi="宋体"/>
                <w:color w:val="auto"/>
                <w:highlight w:val="none"/>
              </w:rPr>
              <w:t>人交纳的投标保证金，评标结束后当场退还。</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s="MingLiU"/>
                <w:color w:val="auto"/>
                <w:kern w:val="0"/>
                <w:szCs w:val="21"/>
                <w:highlight w:val="none"/>
              </w:rPr>
            </w:pPr>
            <w:r>
              <w:rPr>
                <w:rFonts w:hint="eastAsia" w:ascii="宋体" w:hAnsi="宋体"/>
                <w:color w:val="auto"/>
                <w:highlight w:val="none"/>
              </w:rPr>
              <w:t>4、第一中标候选人交纳的</w:t>
            </w:r>
            <w:r>
              <w:rPr>
                <w:rFonts w:hint="eastAsia" w:ascii="宋体" w:hAnsi="宋体"/>
                <w:color w:val="auto"/>
                <w:highlight w:val="none"/>
                <w:lang w:eastAsia="zh-CN"/>
              </w:rPr>
              <w:t>投标</w:t>
            </w:r>
            <w:r>
              <w:rPr>
                <w:rFonts w:hint="eastAsia" w:ascii="宋体" w:hAnsi="宋体"/>
                <w:color w:val="auto"/>
                <w:highlight w:val="none"/>
              </w:rPr>
              <w:t>保证金在签订</w:t>
            </w:r>
            <w:r>
              <w:rPr>
                <w:rFonts w:hint="eastAsia" w:ascii="宋体" w:hAnsi="宋体"/>
                <w:color w:val="auto"/>
                <w:highlight w:val="none"/>
                <w:lang w:val="en-US" w:eastAsia="zh-CN"/>
              </w:rPr>
              <w:t>本项目施工</w:t>
            </w:r>
            <w:r>
              <w:rPr>
                <w:rFonts w:hint="eastAsia" w:ascii="宋体" w:hAnsi="宋体"/>
                <w:color w:val="auto"/>
                <w:highlight w:val="none"/>
              </w:rPr>
              <w:t>合同后退还。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3.</w:t>
            </w:r>
            <w:r>
              <w:rPr>
                <w:rFonts w:hint="eastAsia" w:ascii="宋体" w:hAnsi="宋体"/>
                <w:color w:val="auto"/>
                <w:kern w:val="0"/>
                <w:szCs w:val="21"/>
                <w:highlight w:val="none"/>
              </w:rPr>
              <w:t>5.1</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textAlignment w:val="auto"/>
              <w:rPr>
                <w:rFonts w:ascii="宋体" w:hAnsi="宋体"/>
                <w:color w:val="auto"/>
                <w:kern w:val="0"/>
                <w:szCs w:val="21"/>
                <w:highlight w:val="none"/>
              </w:rPr>
            </w:pPr>
            <w:r>
              <w:rPr>
                <w:rFonts w:ascii="宋体" w:hAnsi="宋体"/>
                <w:color w:val="auto"/>
                <w:kern w:val="0"/>
                <w:szCs w:val="21"/>
                <w:highlight w:val="none"/>
              </w:rPr>
              <w:t>资格审查资料</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kern w:val="0"/>
                <w:szCs w:val="21"/>
                <w:highlight w:val="none"/>
              </w:rPr>
            </w:pPr>
            <w:r>
              <w:rPr>
                <w:rFonts w:ascii="宋体" w:hAnsi="宋体"/>
                <w:color w:val="auto"/>
                <w:kern w:val="0"/>
                <w:szCs w:val="21"/>
                <w:highlight w:val="none"/>
              </w:rPr>
              <w:t>本须知第1.4.1项和第3.5.1项至3.5.</w:t>
            </w:r>
            <w:r>
              <w:rPr>
                <w:rFonts w:hint="eastAsia" w:ascii="宋体" w:hAnsi="宋体"/>
                <w:color w:val="auto"/>
                <w:kern w:val="0"/>
                <w:szCs w:val="21"/>
                <w:highlight w:val="none"/>
              </w:rPr>
              <w:t>3</w:t>
            </w:r>
            <w:r>
              <w:rPr>
                <w:rFonts w:ascii="宋体" w:hAnsi="宋体"/>
                <w:color w:val="auto"/>
                <w:kern w:val="0"/>
                <w:szCs w:val="21"/>
                <w:highlight w:val="none"/>
              </w:rPr>
              <w:t>项规定提供。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3.6</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是否允许递交</w:t>
            </w: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备选投标方案</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hint="eastAsia" w:ascii="宋体" w:hAnsi="宋体" w:eastAsia="宋体"/>
                <w:color w:val="auto"/>
                <w:kern w:val="0"/>
                <w:szCs w:val="21"/>
                <w:highlight w:val="none"/>
                <w:lang w:eastAsia="zh-CN"/>
              </w:rPr>
            </w:pPr>
            <w:r>
              <w:rPr>
                <w:rFonts w:ascii="宋体" w:hAnsi="宋体"/>
                <w:color w:val="auto"/>
                <w:kern w:val="0"/>
                <w:szCs w:val="21"/>
                <w:highlight w:val="none"/>
              </w:rPr>
              <w:t>不允许</w:t>
            </w:r>
            <w:r>
              <w:rPr>
                <w:rFonts w:hint="eastAsia" w:ascii="宋体" w:hAnsi="宋体"/>
                <w:color w:val="auto"/>
                <w:kern w:val="0"/>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1109" w:type="dxa"/>
            <w:vAlign w:val="center"/>
          </w:tcPr>
          <w:p>
            <w:pPr>
              <w:snapToGrid w:val="0"/>
              <w:spacing w:line="400" w:lineRule="exact"/>
              <w:jc w:val="center"/>
              <w:rPr>
                <w:rFonts w:hint="eastAsia" w:ascii="宋体" w:hAnsi="宋体" w:eastAsia="宋体" w:cs="Times New Roman"/>
                <w:color w:val="auto"/>
                <w:kern w:val="0"/>
                <w:sz w:val="21"/>
                <w:szCs w:val="21"/>
                <w:highlight w:val="none"/>
                <w:lang w:val="en-US" w:eastAsia="zh-CN" w:bidi="ar-SA"/>
              </w:rPr>
            </w:pPr>
            <w:r>
              <w:rPr>
                <w:rFonts w:hint="eastAsia" w:ascii="宋体" w:hAnsi="宋体"/>
                <w:color w:val="auto"/>
                <w:kern w:val="0"/>
                <w:szCs w:val="21"/>
                <w:highlight w:val="none"/>
              </w:rPr>
              <w:t>3.7.1</w:t>
            </w:r>
          </w:p>
        </w:tc>
        <w:tc>
          <w:tcPr>
            <w:tcW w:w="1557" w:type="dxa"/>
            <w:vAlign w:val="center"/>
          </w:tcPr>
          <w:p>
            <w:pPr>
              <w:snapToGrid w:val="0"/>
              <w:spacing w:after="93" w:afterLines="30" w:line="400" w:lineRule="exact"/>
              <w:jc w:val="center"/>
              <w:rPr>
                <w:rFonts w:ascii="宋体" w:hAnsi="宋体" w:eastAsia="宋体" w:cs="Times New Roman"/>
                <w:color w:val="auto"/>
                <w:kern w:val="0"/>
                <w:sz w:val="21"/>
                <w:szCs w:val="21"/>
                <w:highlight w:val="none"/>
                <w:lang w:val="en-US" w:eastAsia="zh-CN" w:bidi="ar-SA"/>
              </w:rPr>
            </w:pPr>
            <w:r>
              <w:rPr>
                <w:rFonts w:hint="eastAsia" w:ascii="宋体" w:hAnsi="宋体"/>
                <w:color w:val="auto"/>
                <w:kern w:val="0"/>
                <w:szCs w:val="21"/>
                <w:highlight w:val="none"/>
              </w:rPr>
              <w:t>投标文件格式要求</w:t>
            </w:r>
          </w:p>
        </w:tc>
        <w:tc>
          <w:tcPr>
            <w:tcW w:w="6803" w:type="dxa"/>
            <w:vAlign w:val="center"/>
          </w:tcPr>
          <w:p>
            <w:pPr>
              <w:snapToGrid w:val="0"/>
              <w:spacing w:line="400" w:lineRule="exact"/>
              <w:ind w:firstLine="420" w:firstLineChars="200"/>
              <w:rPr>
                <w:rFonts w:ascii="宋体" w:hAnsi="宋体" w:eastAsia="宋体" w:cs="Times New Roman"/>
                <w:color w:val="auto"/>
                <w:kern w:val="0"/>
                <w:sz w:val="21"/>
                <w:szCs w:val="21"/>
                <w:highlight w:val="none"/>
                <w:lang w:val="en-US" w:eastAsia="zh-CN" w:bidi="ar-SA"/>
              </w:rPr>
            </w:pPr>
            <w:r>
              <w:rPr>
                <w:rFonts w:hint="eastAsia" w:ascii="宋体" w:hAnsi="宋体"/>
                <w:color w:val="auto"/>
                <w:kern w:val="0"/>
                <w:szCs w:val="21"/>
                <w:highlight w:val="none"/>
              </w:rPr>
              <w:t>编制投标文件时不得对第八章“投标文件格式”的相应要素作实质性修改，否则由评标委员会作否决投标处理。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3.7.3</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签字盖章要求</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投标文件应用不褪色的材料书写或打印，并由投标人的法定代表人或其委托代理人在</w:t>
            </w:r>
            <w:r>
              <w:rPr>
                <w:rFonts w:hint="eastAsia" w:ascii="宋体" w:hAnsi="宋体"/>
                <w:color w:val="auto"/>
                <w:szCs w:val="21"/>
                <w:highlight w:val="none"/>
                <w:lang w:eastAsia="zh-CN"/>
              </w:rPr>
              <w:t>比选文件</w:t>
            </w:r>
            <w:r>
              <w:rPr>
                <w:rFonts w:hint="eastAsia" w:ascii="宋体" w:hAnsi="宋体"/>
                <w:color w:val="auto"/>
                <w:szCs w:val="21"/>
                <w:highlight w:val="none"/>
              </w:rPr>
              <w:t>规定的位置按</w:t>
            </w:r>
            <w:r>
              <w:rPr>
                <w:rFonts w:hint="eastAsia" w:ascii="宋体" w:hAnsi="宋体"/>
                <w:color w:val="auto"/>
                <w:szCs w:val="21"/>
                <w:highlight w:val="none"/>
                <w:lang w:eastAsia="zh-CN"/>
              </w:rPr>
              <w:t>比选文件</w:t>
            </w:r>
            <w:r>
              <w:rPr>
                <w:rFonts w:hint="eastAsia" w:ascii="宋体" w:hAnsi="宋体"/>
                <w:color w:val="auto"/>
                <w:szCs w:val="21"/>
                <w:highlight w:val="none"/>
              </w:rPr>
              <w:t>要求签字或盖章、盖单位法人章。委托代理人签字的，投标文件应附法定代表人签署的授权委托书。投标文件应尽量避免涂改、行间插字或删除。如果出现上述情况，改动之处应加盖单位法人章或由投标人的法定代表人或其授权的代理人签字确认。</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i/>
                <w:color w:val="auto"/>
                <w:szCs w:val="21"/>
                <w:highlight w:val="none"/>
              </w:rPr>
            </w:pPr>
            <w:r>
              <w:rPr>
                <w:rFonts w:hint="eastAsia" w:ascii="宋体" w:hAnsi="宋体"/>
                <w:color w:val="auto"/>
                <w:szCs w:val="21"/>
                <w:highlight w:val="none"/>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3.7.4</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textAlignment w:val="auto"/>
              <w:rPr>
                <w:rFonts w:ascii="宋体" w:hAnsi="宋体"/>
                <w:color w:val="auto"/>
                <w:spacing w:val="-6"/>
                <w:kern w:val="0"/>
                <w:szCs w:val="21"/>
                <w:highlight w:val="none"/>
              </w:rPr>
            </w:pPr>
            <w:r>
              <w:rPr>
                <w:rFonts w:ascii="宋体" w:hAnsi="宋体"/>
                <w:color w:val="auto"/>
                <w:spacing w:val="-6"/>
                <w:kern w:val="0"/>
                <w:szCs w:val="21"/>
                <w:highlight w:val="none"/>
              </w:rPr>
              <w:t>投标文件的份数</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kern w:val="0"/>
                <w:szCs w:val="21"/>
                <w:highlight w:val="none"/>
              </w:rPr>
            </w:pPr>
            <w:r>
              <w:rPr>
                <w:rFonts w:ascii="宋体" w:hAnsi="宋体"/>
                <w:color w:val="auto"/>
                <w:kern w:val="0"/>
                <w:szCs w:val="21"/>
                <w:highlight w:val="none"/>
              </w:rPr>
              <w:t>投标文件正本</w:t>
            </w:r>
            <w:r>
              <w:rPr>
                <w:rFonts w:hint="eastAsia" w:ascii="宋体" w:hAnsi="宋体"/>
                <w:color w:val="auto"/>
                <w:kern w:val="0"/>
                <w:szCs w:val="21"/>
                <w:highlight w:val="none"/>
              </w:rPr>
              <w:t>1份、副本2份，电子版形式（光盘）1份。当副本和正本不一致时，以正本为准。否则由评标委员会作否决投标处理。</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kern w:val="0"/>
                <w:szCs w:val="21"/>
                <w:highlight w:val="none"/>
              </w:rPr>
            </w:pPr>
            <w:r>
              <w:rPr>
                <w:rFonts w:hint="eastAsia" w:ascii="宋体" w:hAnsi="宋体"/>
                <w:color w:val="auto"/>
                <w:kern w:val="0"/>
                <w:szCs w:val="21"/>
                <w:highlight w:val="none"/>
              </w:rPr>
              <w:t>电子版形式（光盘）中的商务部分：应包含商务部分全部excel格式预算表格，工程量清单综合单价分析表无须装订入投标文件纸质版中，但清单项目的综合单价分析表（excel格式）必须刻入光盘中。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16" w:hRule="atLeast"/>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3.7.5</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装订要求</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ascii="宋体" w:hAnsi="宋体"/>
                <w:color w:val="auto"/>
                <w:szCs w:val="21"/>
                <w:highlight w:val="none"/>
              </w:rPr>
              <w:t>1、本工程应将投标函部分、商务部分、</w:t>
            </w:r>
            <w:r>
              <w:rPr>
                <w:rFonts w:hint="eastAsia" w:ascii="宋体" w:hAnsi="宋体"/>
                <w:color w:val="auto"/>
                <w:kern w:val="0"/>
                <w:szCs w:val="21"/>
                <w:highlight w:val="none"/>
              </w:rPr>
              <w:t>资格审查部分</w:t>
            </w:r>
            <w:r>
              <w:rPr>
                <w:rFonts w:ascii="宋体" w:hAnsi="宋体"/>
                <w:color w:val="auto"/>
                <w:szCs w:val="21"/>
                <w:highlight w:val="none"/>
              </w:rPr>
              <w:t>各自分别装订成册。</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装订</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投标函部分的装订要求</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ascii="宋体" w:hAnsi="宋体"/>
                <w:color w:val="auto"/>
                <w:szCs w:val="21"/>
                <w:highlight w:val="none"/>
              </w:rPr>
              <w:t>应按照第八章规定格式装订成册，并应编制目录。</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kern w:val="0"/>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olor w:val="auto"/>
                <w:kern w:val="0"/>
                <w:szCs w:val="21"/>
                <w:highlight w:val="none"/>
              </w:rPr>
              <w:t>资格审查部分</w:t>
            </w:r>
            <w:r>
              <w:rPr>
                <w:rFonts w:ascii="宋体" w:hAnsi="宋体"/>
                <w:color w:val="auto"/>
                <w:kern w:val="0"/>
                <w:szCs w:val="21"/>
                <w:highlight w:val="none"/>
              </w:rPr>
              <w:t>的装订要求</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kern w:val="0"/>
                <w:szCs w:val="21"/>
                <w:highlight w:val="none"/>
              </w:rPr>
            </w:pPr>
            <w:r>
              <w:rPr>
                <w:rFonts w:ascii="宋体" w:hAnsi="宋体"/>
                <w:color w:val="auto"/>
                <w:szCs w:val="21"/>
                <w:highlight w:val="none"/>
              </w:rPr>
              <w:t>应按照第八章规定格式装订成册，并应编制目录</w:t>
            </w:r>
            <w:r>
              <w:rPr>
                <w:rFonts w:ascii="宋体" w:hAnsi="宋体"/>
                <w:color w:val="auto"/>
                <w:kern w:val="0"/>
                <w:szCs w:val="21"/>
                <w:highlight w:val="none"/>
              </w:rPr>
              <w:t>。</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3</w:t>
            </w:r>
            <w:r>
              <w:rPr>
                <w:rFonts w:ascii="宋体" w:hAnsi="宋体"/>
                <w:color w:val="auto"/>
                <w:szCs w:val="21"/>
                <w:highlight w:val="none"/>
              </w:rPr>
              <w:t>）商务部分的装订要求</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ascii="宋体" w:hAnsi="宋体"/>
                <w:color w:val="auto"/>
                <w:szCs w:val="21"/>
                <w:highlight w:val="none"/>
              </w:rPr>
              <w:t>应按照第八章规定格式装订成册，并应编制目录</w:t>
            </w:r>
            <w:r>
              <w:rPr>
                <w:rFonts w:ascii="宋体" w:hAnsi="宋体"/>
                <w:color w:val="auto"/>
                <w:kern w:val="0"/>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4.1.1</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spacing w:val="-6"/>
                <w:kern w:val="0"/>
                <w:szCs w:val="21"/>
                <w:highlight w:val="none"/>
              </w:rPr>
            </w:pPr>
            <w:r>
              <w:rPr>
                <w:rFonts w:ascii="宋体" w:hAnsi="宋体"/>
                <w:color w:val="auto"/>
                <w:spacing w:val="-6"/>
                <w:kern w:val="0"/>
                <w:szCs w:val="21"/>
                <w:highlight w:val="none"/>
              </w:rPr>
              <w:t>投标文件的密封</w:t>
            </w:r>
          </w:p>
        </w:tc>
        <w:tc>
          <w:tcPr>
            <w:tcW w:w="6803" w:type="dxa"/>
            <w:vAlign w:val="center"/>
          </w:tcPr>
          <w:p>
            <w:pPr>
              <w:keepNext w:val="0"/>
              <w:keepLines w:val="0"/>
              <w:pageBreakBefore w:val="0"/>
              <w:kinsoku/>
              <w:wordWrap/>
              <w:overflowPunct/>
              <w:topLinePunct w:val="0"/>
              <w:autoSpaceDE/>
              <w:autoSpaceDN/>
              <w:bidi w:val="0"/>
              <w:adjustRightInd/>
              <w:spacing w:line="310" w:lineRule="exact"/>
              <w:ind w:firstLine="420" w:firstLineChars="200"/>
              <w:textAlignment w:val="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 xml:space="preserve"> </w:t>
            </w:r>
            <w:r>
              <w:rPr>
                <w:rFonts w:ascii="宋体" w:hAnsi="宋体"/>
                <w:color w:val="auto"/>
                <w:szCs w:val="21"/>
                <w:highlight w:val="none"/>
              </w:rPr>
              <w:t>投标文件袋使用“投标函部分”袋、“商务部分”袋、“</w:t>
            </w:r>
            <w:r>
              <w:rPr>
                <w:rFonts w:hint="eastAsia" w:ascii="宋体" w:hAnsi="宋体"/>
                <w:color w:val="auto"/>
                <w:szCs w:val="21"/>
                <w:highlight w:val="none"/>
              </w:rPr>
              <w:t>资格审查部分</w:t>
            </w:r>
            <w:r>
              <w:rPr>
                <w:rFonts w:ascii="宋体" w:hAnsi="宋体"/>
                <w:color w:val="auto"/>
                <w:szCs w:val="21"/>
                <w:highlight w:val="none"/>
              </w:rPr>
              <w:t>”袋以及“投标文件”大袋。</w:t>
            </w:r>
          </w:p>
          <w:p>
            <w:pPr>
              <w:keepNext w:val="0"/>
              <w:keepLines w:val="0"/>
              <w:pageBreakBefore w:val="0"/>
              <w:kinsoku/>
              <w:wordWrap/>
              <w:overflowPunct/>
              <w:topLinePunct w:val="0"/>
              <w:autoSpaceDE/>
              <w:autoSpaceDN/>
              <w:bidi w:val="0"/>
              <w:adjustRightInd/>
              <w:spacing w:line="31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2</w:t>
            </w:r>
            <w:r>
              <w:rPr>
                <w:rFonts w:ascii="宋体" w:hAnsi="宋体"/>
                <w:color w:val="auto"/>
                <w:szCs w:val="21"/>
                <w:highlight w:val="none"/>
              </w:rPr>
              <w:t>.投标函部分装入“投标函部分”袋中，密封并在袋上加盖投标人单位</w:t>
            </w:r>
            <w:r>
              <w:rPr>
                <w:rFonts w:hint="eastAsia" w:ascii="宋体" w:hAnsi="宋体"/>
                <w:color w:val="auto"/>
                <w:szCs w:val="21"/>
                <w:highlight w:val="none"/>
              </w:rPr>
              <w:t>法人</w:t>
            </w:r>
            <w:r>
              <w:rPr>
                <w:rFonts w:ascii="宋体" w:hAnsi="宋体"/>
                <w:color w:val="auto"/>
                <w:szCs w:val="21"/>
                <w:highlight w:val="none"/>
              </w:rPr>
              <w:t>章。</w:t>
            </w:r>
          </w:p>
          <w:p>
            <w:pPr>
              <w:keepNext w:val="0"/>
              <w:keepLines w:val="0"/>
              <w:pageBreakBefore w:val="0"/>
              <w:kinsoku/>
              <w:wordWrap/>
              <w:overflowPunct/>
              <w:topLinePunct w:val="0"/>
              <w:autoSpaceDE/>
              <w:autoSpaceDN/>
              <w:bidi w:val="0"/>
              <w:adjustRightInd/>
              <w:spacing w:line="31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pacing w:val="4"/>
                <w:szCs w:val="21"/>
                <w:highlight w:val="none"/>
              </w:rPr>
              <w:t>商务部分装入“商务部分”袋中，密封并在袋上加盖投标人单</w:t>
            </w:r>
            <w:r>
              <w:rPr>
                <w:rFonts w:ascii="宋体" w:hAnsi="宋体"/>
                <w:color w:val="auto"/>
                <w:szCs w:val="21"/>
                <w:highlight w:val="none"/>
              </w:rPr>
              <w:t>位</w:t>
            </w:r>
            <w:r>
              <w:rPr>
                <w:rFonts w:hint="eastAsia" w:ascii="宋体" w:hAnsi="宋体"/>
                <w:color w:val="auto"/>
                <w:szCs w:val="21"/>
                <w:highlight w:val="none"/>
              </w:rPr>
              <w:t>法人</w:t>
            </w:r>
            <w:r>
              <w:rPr>
                <w:rFonts w:ascii="宋体" w:hAnsi="宋体"/>
                <w:color w:val="auto"/>
                <w:szCs w:val="21"/>
                <w:highlight w:val="none"/>
              </w:rPr>
              <w:t>章。</w:t>
            </w:r>
          </w:p>
          <w:p>
            <w:pPr>
              <w:keepNext w:val="0"/>
              <w:keepLines w:val="0"/>
              <w:pageBreakBefore w:val="0"/>
              <w:kinsoku/>
              <w:wordWrap/>
              <w:overflowPunct/>
              <w:topLinePunct w:val="0"/>
              <w:autoSpaceDE/>
              <w:autoSpaceDN/>
              <w:bidi w:val="0"/>
              <w:adjustRightInd/>
              <w:spacing w:line="31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4</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“投标函部分”、“商务部分”等小袋装入“投标文件”大袋中，密封并在大袋上加盖投标人单位</w:t>
            </w:r>
            <w:r>
              <w:rPr>
                <w:rFonts w:hint="eastAsia" w:ascii="宋体" w:hAnsi="宋体"/>
                <w:color w:val="auto"/>
                <w:szCs w:val="21"/>
                <w:highlight w:val="none"/>
              </w:rPr>
              <w:t>法人</w:t>
            </w:r>
            <w:r>
              <w:rPr>
                <w:rFonts w:ascii="宋体" w:hAnsi="宋体"/>
                <w:color w:val="auto"/>
                <w:szCs w:val="21"/>
                <w:highlight w:val="none"/>
              </w:rPr>
              <w:t>章，同时“投标文件”大袋应按本表第4.1.2项的规定写明相应内容。</w:t>
            </w:r>
            <w:r>
              <w:rPr>
                <w:rFonts w:hint="eastAsia" w:ascii="宋体" w:hAnsi="宋体"/>
                <w:color w:val="auto"/>
                <w:szCs w:val="21"/>
                <w:highlight w:val="none"/>
              </w:rPr>
              <w:t>大袋未按要求密封的，</w:t>
            </w:r>
            <w:r>
              <w:rPr>
                <w:rFonts w:hint="eastAsia" w:ascii="宋体" w:hAnsi="宋体"/>
                <w:color w:val="auto"/>
                <w:szCs w:val="21"/>
                <w:highlight w:val="none"/>
                <w:lang w:eastAsia="zh-CN"/>
              </w:rPr>
              <w:t>比选人</w:t>
            </w:r>
            <w:r>
              <w:rPr>
                <w:rFonts w:hint="eastAsia" w:ascii="宋体" w:hAnsi="宋体"/>
                <w:color w:val="auto"/>
                <w:szCs w:val="21"/>
                <w:highlight w:val="none"/>
              </w:rPr>
              <w:t>或代理机构应该拒收。</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lang w:val="en-US" w:eastAsia="zh-CN"/>
              </w:rPr>
              <w:t>5</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w:t>
            </w:r>
            <w:r>
              <w:rPr>
                <w:rFonts w:hint="eastAsia" w:ascii="宋体" w:hAnsi="宋体"/>
                <w:color w:val="auto"/>
                <w:szCs w:val="21"/>
                <w:highlight w:val="none"/>
              </w:rPr>
              <w:t>资格审查部分</w:t>
            </w:r>
            <w:r>
              <w:rPr>
                <w:rFonts w:ascii="宋体" w:hAnsi="宋体"/>
                <w:color w:val="auto"/>
                <w:szCs w:val="21"/>
                <w:highlight w:val="none"/>
              </w:rPr>
              <w:t>”单独封装，密封并在袋上加盖投标人单位</w:t>
            </w:r>
            <w:r>
              <w:rPr>
                <w:rFonts w:hint="eastAsia" w:ascii="宋体" w:hAnsi="宋体"/>
                <w:color w:val="auto"/>
                <w:szCs w:val="21"/>
                <w:highlight w:val="none"/>
              </w:rPr>
              <w:t>法人</w:t>
            </w:r>
            <w:r>
              <w:rPr>
                <w:rFonts w:ascii="宋体" w:hAnsi="宋体"/>
                <w:color w:val="auto"/>
                <w:szCs w:val="21"/>
                <w:highlight w:val="none"/>
              </w:rPr>
              <w:t>章，同时应按本表第4.1.2项的规定写明相应内容。</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注：“投标函部分”袋、“商务部分”袋只为方便投标文件分装，不作为判定密封合格与否的条件。但为了方便开标，请各投标人主动配合，按要求分装。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4.1.2</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封套上写明</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kern w:val="0"/>
                <w:szCs w:val="21"/>
                <w:highlight w:val="none"/>
              </w:rPr>
            </w:pPr>
            <w:r>
              <w:rPr>
                <w:rFonts w:ascii="宋体" w:hAnsi="宋体"/>
                <w:color w:val="auto"/>
                <w:kern w:val="0"/>
                <w:szCs w:val="21"/>
                <w:highlight w:val="none"/>
              </w:rPr>
              <w:t>应在“投标文件”大袋和“</w:t>
            </w:r>
            <w:r>
              <w:rPr>
                <w:rFonts w:hint="eastAsia" w:ascii="宋体" w:hAnsi="宋体"/>
                <w:color w:val="auto"/>
                <w:kern w:val="0"/>
                <w:szCs w:val="21"/>
                <w:highlight w:val="none"/>
              </w:rPr>
              <w:t>资格审查部分</w:t>
            </w:r>
            <w:r>
              <w:rPr>
                <w:rFonts w:ascii="宋体" w:hAnsi="宋体"/>
                <w:color w:val="auto"/>
                <w:kern w:val="0"/>
                <w:szCs w:val="21"/>
                <w:highlight w:val="none"/>
              </w:rPr>
              <w:t>”封套上写明如下内容：</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比选人</w:t>
            </w:r>
            <w:r>
              <w:rPr>
                <w:rFonts w:ascii="宋体" w:hAnsi="宋体"/>
                <w:color w:val="auto"/>
                <w:kern w:val="0"/>
                <w:szCs w:val="21"/>
                <w:highlight w:val="none"/>
              </w:rPr>
              <w:t>名称：</w:t>
            </w:r>
            <w:r>
              <w:rPr>
                <w:rFonts w:hint="eastAsia" w:ascii="宋体" w:hAnsi="宋体"/>
                <w:snapToGrid w:val="0"/>
                <w:color w:val="auto"/>
                <w:kern w:val="0"/>
                <w:highlight w:val="none"/>
                <w:lang w:val="en-US" w:eastAsia="zh-CN"/>
              </w:rPr>
              <w:t xml:space="preserve"> </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kern w:val="0"/>
                <w:szCs w:val="21"/>
                <w:highlight w:val="none"/>
              </w:rPr>
            </w:pPr>
            <w:r>
              <w:rPr>
                <w:rFonts w:hint="eastAsia" w:ascii="宋体" w:hAnsi="宋体"/>
                <w:color w:val="auto"/>
                <w:kern w:val="0"/>
                <w:szCs w:val="21"/>
                <w:highlight w:val="none"/>
              </w:rPr>
              <w:t>投标人名称：</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kern w:val="0"/>
                <w:szCs w:val="21"/>
                <w:highlight w:val="none"/>
              </w:rPr>
            </w:pPr>
            <w:r>
              <w:rPr>
                <w:rFonts w:ascii="宋体" w:hAnsi="宋体"/>
                <w:color w:val="auto"/>
                <w:kern w:val="0"/>
                <w:szCs w:val="21"/>
                <w:highlight w:val="none"/>
                <w:u w:val="single"/>
              </w:rPr>
              <w:t xml:space="preserve">                </w:t>
            </w:r>
            <w:r>
              <w:rPr>
                <w:rFonts w:ascii="宋体" w:hAnsi="宋体"/>
                <w:color w:val="auto"/>
                <w:kern w:val="0"/>
                <w:szCs w:val="21"/>
                <w:highlight w:val="none"/>
              </w:rPr>
              <w:t>（项目名称）</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标段投标文件</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ascii="宋体" w:hAnsi="宋体"/>
                <w:color w:val="auto"/>
                <w:kern w:val="0"/>
                <w:szCs w:val="21"/>
                <w:highlight w:val="none"/>
              </w:rPr>
              <w:t>在</w:t>
            </w: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rPr>
              <w:t>日</w:t>
            </w: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rPr>
              <w:t>时</w:t>
            </w:r>
            <w:r>
              <w:rPr>
                <w:rFonts w:hint="eastAsia" w:ascii="宋体" w:hAnsi="宋体"/>
                <w:color w:val="auto"/>
                <w:kern w:val="0"/>
                <w:szCs w:val="21"/>
                <w:highlight w:val="none"/>
                <w:u w:val="single"/>
                <w:lang w:val="en-US" w:eastAsia="zh-CN"/>
              </w:rPr>
              <w:t xml:space="preserve">   </w:t>
            </w:r>
            <w:r>
              <w:rPr>
                <w:rFonts w:ascii="宋体" w:hAnsi="宋体"/>
                <w:color w:val="auto"/>
                <w:kern w:val="0"/>
                <w:szCs w:val="21"/>
                <w:highlight w:val="none"/>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4.2.2</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递交投标文件地点</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bCs/>
                <w:i/>
                <w:color w:val="auto"/>
                <w:szCs w:val="21"/>
                <w:highlight w:val="none"/>
              </w:rPr>
            </w:pPr>
            <w:r>
              <w:rPr>
                <w:rFonts w:hint="eastAsia" w:ascii="宋体" w:hAnsi="宋体" w:cs="宋体"/>
                <w:bCs/>
                <w:color w:val="auto"/>
                <w:kern w:val="0"/>
                <w:szCs w:val="21"/>
                <w:highlight w:val="none"/>
                <w:lang w:eastAsia="zh-CN"/>
              </w:rPr>
              <w:t>重庆安居古城华夏文化旅游发展有限公司会议室。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4.2.3</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是否退还投标文件</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 xml:space="preserve">☑ </w:t>
            </w:r>
            <w:r>
              <w:rPr>
                <w:rFonts w:ascii="宋体" w:hAnsi="宋体"/>
                <w:color w:val="auto"/>
                <w:kern w:val="0"/>
                <w:szCs w:val="21"/>
                <w:highlight w:val="none"/>
              </w:rPr>
              <w:t>否</w:t>
            </w:r>
            <w:r>
              <w:rPr>
                <w:rFonts w:hint="eastAsia" w:ascii="宋体" w:hAnsi="宋体"/>
                <w:color w:val="auto"/>
                <w:kern w:val="0"/>
                <w:szCs w:val="21"/>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5.1</w:t>
            </w:r>
            <w:r>
              <w:rPr>
                <w:rFonts w:hint="eastAsia" w:ascii="宋体" w:hAnsi="宋体"/>
                <w:color w:val="auto"/>
                <w:kern w:val="0"/>
                <w:szCs w:val="21"/>
                <w:highlight w:val="none"/>
              </w:rPr>
              <w:t>.1</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开标时间和</w:t>
            </w: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地点</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hint="eastAsia" w:ascii="宋体" w:hAnsi="宋体" w:eastAsia="宋体"/>
                <w:color w:val="auto"/>
                <w:kern w:val="0"/>
                <w:szCs w:val="21"/>
                <w:highlight w:val="none"/>
                <w:lang w:eastAsia="zh-CN"/>
              </w:rPr>
            </w:pPr>
            <w:r>
              <w:rPr>
                <w:rFonts w:ascii="宋体" w:hAnsi="宋体"/>
                <w:color w:val="auto"/>
                <w:kern w:val="0"/>
                <w:szCs w:val="21"/>
                <w:highlight w:val="none"/>
              </w:rPr>
              <w:t>开标时间：同投标截止时间</w:t>
            </w:r>
            <w:r>
              <w:rPr>
                <w:rFonts w:hint="eastAsia" w:ascii="宋体" w:hAnsi="宋体"/>
                <w:color w:val="auto"/>
                <w:kern w:val="0"/>
                <w:szCs w:val="21"/>
                <w:highlight w:val="none"/>
                <w:lang w:eastAsia="zh-CN"/>
              </w:rPr>
              <w:t>；</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bCs/>
                <w:i/>
                <w:color w:val="auto"/>
                <w:szCs w:val="21"/>
                <w:highlight w:val="none"/>
              </w:rPr>
            </w:pPr>
            <w:r>
              <w:rPr>
                <w:rFonts w:ascii="宋体" w:hAnsi="宋体"/>
                <w:color w:val="auto"/>
                <w:kern w:val="0"/>
                <w:szCs w:val="21"/>
                <w:highlight w:val="none"/>
              </w:rPr>
              <w:t>开标地点：</w:t>
            </w:r>
            <w:r>
              <w:rPr>
                <w:rFonts w:hint="eastAsia" w:ascii="宋体" w:hAnsi="宋体" w:cs="宋体"/>
                <w:bCs/>
                <w:color w:val="auto"/>
                <w:kern w:val="0"/>
                <w:szCs w:val="21"/>
                <w:highlight w:val="none"/>
                <w:lang w:eastAsia="zh-CN"/>
              </w:rPr>
              <w:t>重庆安居古城华夏文化旅游发展有限公司会议室</w:t>
            </w:r>
            <w:r>
              <w:rPr>
                <w:rFonts w:ascii="宋体" w:hAnsi="宋体"/>
                <w:bCs/>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szCs w:val="21"/>
                <w:highlight w:val="none"/>
              </w:rPr>
            </w:pPr>
            <w:r>
              <w:rPr>
                <w:rFonts w:ascii="宋体" w:hAnsi="宋体"/>
                <w:color w:val="auto"/>
                <w:szCs w:val="21"/>
                <w:highlight w:val="none"/>
              </w:rPr>
              <w:t>5.2</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szCs w:val="21"/>
                <w:highlight w:val="none"/>
              </w:rPr>
            </w:pPr>
            <w:r>
              <w:rPr>
                <w:rFonts w:ascii="宋体" w:hAnsi="宋体"/>
                <w:color w:val="auto"/>
                <w:szCs w:val="21"/>
                <w:highlight w:val="none"/>
              </w:rPr>
              <w:t>开标程序</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ascii="宋体" w:hAnsi="宋体"/>
                <w:color w:val="auto"/>
                <w:szCs w:val="21"/>
                <w:highlight w:val="none"/>
              </w:rPr>
              <w:t>主持人按下列程序进行开标：</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ascii="宋体" w:hAnsi="宋体"/>
                <w:color w:val="auto"/>
                <w:szCs w:val="21"/>
                <w:highlight w:val="none"/>
              </w:rPr>
              <w:t>1. 核验参加开标会议的投标人的法定代表人或</w:t>
            </w:r>
            <w:r>
              <w:rPr>
                <w:rFonts w:hint="eastAsia" w:ascii="宋体" w:hAnsi="宋体"/>
                <w:color w:val="auto"/>
                <w:szCs w:val="21"/>
                <w:highlight w:val="none"/>
              </w:rPr>
              <w:t>委托代理人</w:t>
            </w:r>
            <w:r>
              <w:rPr>
                <w:rFonts w:ascii="宋体" w:hAnsi="宋体"/>
                <w:color w:val="auto"/>
                <w:szCs w:val="21"/>
                <w:highlight w:val="none"/>
              </w:rPr>
              <w:t>本人身份证（原件），核验委托代理人的授权委托书</w:t>
            </w:r>
            <w:r>
              <w:rPr>
                <w:rFonts w:hint="eastAsia" w:ascii="宋体" w:hAnsi="宋体" w:eastAsia="宋体" w:cs="宋体"/>
                <w:color w:val="auto"/>
                <w:sz w:val="21"/>
                <w:szCs w:val="21"/>
              </w:rPr>
              <w:t>、养老保险证明材料</w:t>
            </w:r>
            <w:r>
              <w:rPr>
                <w:rFonts w:ascii="宋体" w:hAnsi="宋体"/>
                <w:color w:val="auto"/>
                <w:szCs w:val="21"/>
                <w:highlight w:val="none"/>
              </w:rPr>
              <w:t>（原件），以确认其身份合法有效；</w:t>
            </w:r>
            <w:r>
              <w:rPr>
                <w:b/>
                <w:bCs/>
                <w:color w:val="auto"/>
                <w:szCs w:val="21"/>
                <w:highlight w:val="none"/>
              </w:rPr>
              <w:t>若投标人的法定代表人或授权委托代理人身份核验不合格，当场退还投标文件</w:t>
            </w:r>
            <w:r>
              <w:rPr>
                <w:rFonts w:hint="eastAsia" w:ascii="宋体" w:hAnsi="宋体"/>
                <w:color w:val="auto"/>
                <w:szCs w:val="21"/>
                <w:highlight w:val="none"/>
              </w:rPr>
              <w:t>。核验合格的法定代表人或委托代理人可自行选择是否参加开标会，不参加开标会的视为默认开标结果。</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 xml:space="preserve"> </w:t>
            </w:r>
            <w:r>
              <w:rPr>
                <w:rFonts w:ascii="宋体" w:hAnsi="宋体"/>
                <w:color w:val="auto"/>
                <w:szCs w:val="21"/>
                <w:highlight w:val="none"/>
              </w:rPr>
              <w:t>宣布开标纪律</w:t>
            </w:r>
            <w:r>
              <w:rPr>
                <w:rFonts w:hint="eastAsia" w:ascii="宋体" w:hAnsi="宋体"/>
                <w:color w:val="auto"/>
                <w:szCs w:val="21"/>
                <w:highlight w:val="none"/>
              </w:rPr>
              <w:t>。</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ascii="宋体" w:hAnsi="宋体"/>
                <w:color w:val="auto"/>
                <w:szCs w:val="21"/>
                <w:highlight w:val="none"/>
              </w:rPr>
              <w:t>3. 宣布开标人、唱标人、记录人、监标人等有关人员姓名</w:t>
            </w:r>
            <w:r>
              <w:rPr>
                <w:rFonts w:hint="eastAsia" w:ascii="宋体" w:hAnsi="宋体"/>
                <w:color w:val="auto"/>
                <w:szCs w:val="21"/>
                <w:highlight w:val="none"/>
              </w:rPr>
              <w:t>。</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ascii="宋体" w:hAnsi="宋体"/>
                <w:color w:val="auto"/>
                <w:szCs w:val="21"/>
                <w:highlight w:val="none"/>
              </w:rPr>
              <w:t>4. 公布在投标截止时间前递交投标文件的投标人名称</w:t>
            </w:r>
            <w:r>
              <w:rPr>
                <w:rFonts w:hint="eastAsia" w:ascii="宋体" w:hAnsi="宋体"/>
                <w:color w:val="auto"/>
                <w:szCs w:val="21"/>
                <w:highlight w:val="none"/>
              </w:rPr>
              <w:t>。</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hint="eastAsia" w:ascii="宋体" w:hAnsi="宋体" w:cs="宋体"/>
                <w:color w:val="auto"/>
                <w:kern w:val="0"/>
                <w:szCs w:val="21"/>
                <w:highlight w:val="none"/>
              </w:rPr>
              <w:t>5．</w:t>
            </w:r>
            <w:r>
              <w:rPr>
                <w:rFonts w:hint="eastAsia" w:ascii="宋体" w:hAnsi="宋体"/>
                <w:color w:val="auto"/>
                <w:szCs w:val="21"/>
                <w:highlight w:val="none"/>
              </w:rPr>
              <w:t>投标文件的密封检查：投标人可对自己的投标文件封装情况进行检查，以确认其投标文件密封完好。</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 xml:space="preserve">6. </w:t>
            </w:r>
            <w:r>
              <w:rPr>
                <w:rFonts w:hint="eastAsia" w:ascii="宋体" w:hAnsi="宋体" w:cs="宋体"/>
                <w:bCs/>
                <w:color w:val="auto"/>
                <w:kern w:val="0"/>
                <w:szCs w:val="21"/>
                <w:highlight w:val="none"/>
              </w:rPr>
              <w:t>核验</w:t>
            </w:r>
            <w:r>
              <w:rPr>
                <w:rFonts w:hint="eastAsia" w:ascii="宋体" w:hAnsi="宋体" w:cs="宋体"/>
                <w:bCs/>
                <w:color w:val="auto"/>
                <w:kern w:val="0"/>
                <w:szCs w:val="21"/>
                <w:highlight w:val="none"/>
                <w:lang w:eastAsia="zh-CN"/>
              </w:rPr>
              <w:t>投标</w:t>
            </w:r>
            <w:r>
              <w:rPr>
                <w:rFonts w:hint="eastAsia" w:ascii="宋体" w:hAnsi="宋体" w:cs="宋体"/>
                <w:bCs/>
                <w:color w:val="auto"/>
                <w:kern w:val="0"/>
                <w:szCs w:val="21"/>
                <w:highlight w:val="none"/>
              </w:rPr>
              <w:t>保证金缴款情况，未在规定时间足额缴纳</w:t>
            </w:r>
            <w:r>
              <w:rPr>
                <w:rFonts w:hint="eastAsia" w:ascii="宋体" w:hAnsi="宋体" w:cs="宋体"/>
                <w:bCs/>
                <w:color w:val="auto"/>
                <w:kern w:val="0"/>
                <w:szCs w:val="21"/>
                <w:highlight w:val="none"/>
                <w:lang w:eastAsia="zh-CN"/>
              </w:rPr>
              <w:t>投标</w:t>
            </w:r>
            <w:r>
              <w:rPr>
                <w:rFonts w:hint="eastAsia" w:ascii="宋体" w:hAnsi="宋体" w:cs="宋体"/>
                <w:bCs/>
                <w:color w:val="auto"/>
                <w:kern w:val="0"/>
                <w:szCs w:val="21"/>
                <w:highlight w:val="none"/>
              </w:rPr>
              <w:t>保证金，</w:t>
            </w:r>
            <w:r>
              <w:rPr>
                <w:rFonts w:hint="eastAsia" w:ascii="宋体" w:hAnsi="宋体"/>
                <w:color w:val="auto"/>
                <w:szCs w:val="21"/>
                <w:highlight w:val="none"/>
              </w:rPr>
              <w:t>在开标记录表上记录并交由评标委员会作否决投标处理。</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ascii="宋体" w:hAnsi="宋体"/>
                <w:color w:val="auto"/>
                <w:szCs w:val="21"/>
                <w:highlight w:val="none"/>
              </w:rPr>
              <w:t>7. 设有最高限价的，公布最高限价</w:t>
            </w:r>
            <w:r>
              <w:rPr>
                <w:rFonts w:hint="eastAsia" w:ascii="宋体" w:hAnsi="宋体"/>
                <w:color w:val="auto"/>
                <w:szCs w:val="21"/>
                <w:highlight w:val="none"/>
              </w:rPr>
              <w:t>。</w:t>
            </w:r>
          </w:p>
          <w:p>
            <w:pPr>
              <w:keepNext w:val="0"/>
              <w:keepLines w:val="0"/>
              <w:pageBreakBefore w:val="0"/>
              <w:kinsoku/>
              <w:wordWrap/>
              <w:overflowPunct/>
              <w:topLinePunct w:val="0"/>
              <w:autoSpaceDE/>
              <w:autoSpaceDN/>
              <w:bidi w:val="0"/>
              <w:adjustRightInd/>
              <w:snapToGrid w:val="0"/>
              <w:spacing w:line="31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 xml:space="preserve"> </w:t>
            </w:r>
            <w:r>
              <w:rPr>
                <w:rFonts w:ascii="宋体" w:hAnsi="宋体"/>
                <w:color w:val="auto"/>
                <w:szCs w:val="21"/>
                <w:highlight w:val="none"/>
              </w:rPr>
              <w:t>逐单位随机开启投标文件。开启</w:t>
            </w:r>
            <w:r>
              <w:rPr>
                <w:rFonts w:hint="eastAsia" w:ascii="宋体" w:hAnsi="宋体"/>
                <w:color w:val="auto"/>
                <w:szCs w:val="21"/>
                <w:highlight w:val="none"/>
              </w:rPr>
              <w:t>资格审查部分</w:t>
            </w:r>
            <w:r>
              <w:rPr>
                <w:rFonts w:ascii="宋体" w:hAnsi="宋体"/>
                <w:color w:val="auto"/>
                <w:szCs w:val="21"/>
                <w:highlight w:val="none"/>
              </w:rPr>
              <w:t>袋、投标文件大袋及投标函部分袋、商务部分袋；公布投标人名称、投标报价、质量要求、工期及其他内容并记录在案</w:t>
            </w:r>
            <w:r>
              <w:rPr>
                <w:rFonts w:hint="eastAsia" w:ascii="宋体" w:hAnsi="宋体"/>
                <w:color w:val="auto"/>
                <w:szCs w:val="21"/>
                <w:highlight w:val="none"/>
              </w:rPr>
              <w:t>。</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 xml:space="preserve">9. </w:t>
            </w:r>
            <w:r>
              <w:rPr>
                <w:rFonts w:ascii="宋体" w:hAnsi="宋体"/>
                <w:color w:val="auto"/>
                <w:szCs w:val="21"/>
                <w:highlight w:val="none"/>
              </w:rPr>
              <w:t xml:space="preserve"> 投标人代表、</w:t>
            </w:r>
            <w:r>
              <w:rPr>
                <w:rFonts w:hint="eastAsia" w:ascii="宋体" w:hAnsi="宋体"/>
                <w:color w:val="auto"/>
                <w:szCs w:val="21"/>
                <w:highlight w:val="none"/>
                <w:lang w:eastAsia="zh-CN"/>
              </w:rPr>
              <w:t>比选人</w:t>
            </w:r>
            <w:r>
              <w:rPr>
                <w:rFonts w:ascii="宋体" w:hAnsi="宋体"/>
                <w:color w:val="auto"/>
                <w:szCs w:val="21"/>
                <w:highlight w:val="none"/>
              </w:rPr>
              <w:t>代表、监标人、记录人等有关人员在开标记录上签字确认</w:t>
            </w:r>
            <w:r>
              <w:rPr>
                <w:rFonts w:hint="eastAsia" w:ascii="宋体" w:hAnsi="宋体"/>
                <w:color w:val="auto"/>
                <w:szCs w:val="21"/>
                <w:highlight w:val="none"/>
              </w:rPr>
              <w:t>。</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0</w:t>
            </w:r>
            <w:r>
              <w:rPr>
                <w:rFonts w:ascii="宋体" w:hAnsi="宋体"/>
                <w:color w:val="auto"/>
                <w:szCs w:val="21"/>
                <w:highlight w:val="none"/>
              </w:rPr>
              <w:t>. 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6.1.1</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评标委员会的组建</w:t>
            </w:r>
          </w:p>
        </w:tc>
        <w:tc>
          <w:tcPr>
            <w:tcW w:w="6803" w:type="dxa"/>
            <w:vAlign w:val="center"/>
          </w:tcPr>
          <w:p>
            <w:pPr>
              <w:keepNext w:val="0"/>
              <w:keepLines w:val="0"/>
              <w:pageBreakBefore w:val="0"/>
              <w:numPr>
                <w:ilvl w:val="0"/>
                <w:numId w:val="1"/>
              </w:numPr>
              <w:kinsoku/>
              <w:wordWrap/>
              <w:overflowPunct/>
              <w:topLinePunct w:val="0"/>
              <w:autoSpaceDE/>
              <w:autoSpaceDN/>
              <w:bidi w:val="0"/>
              <w:adjustRightInd/>
              <w:snapToGrid w:val="0"/>
              <w:spacing w:line="310" w:lineRule="exact"/>
              <w:ind w:firstLine="420" w:firstLineChars="200"/>
              <w:jc w:val="left"/>
              <w:textAlignment w:val="auto"/>
              <w:rPr>
                <w:rFonts w:hint="eastAsia" w:ascii="宋体" w:hAnsi="宋体"/>
                <w:color w:val="auto"/>
                <w:kern w:val="0"/>
                <w:szCs w:val="21"/>
                <w:highlight w:val="none"/>
              </w:rPr>
            </w:pPr>
            <w:r>
              <w:rPr>
                <w:rFonts w:hint="eastAsia" w:ascii="宋体" w:hAnsi="宋体" w:cs="宋体"/>
                <w:color w:val="auto"/>
                <w:kern w:val="0"/>
                <w:szCs w:val="21"/>
                <w:highlight w:val="none"/>
              </w:rPr>
              <w:t>评标委员会构成：</w:t>
            </w:r>
            <w:r>
              <w:rPr>
                <w:rFonts w:hint="eastAsia" w:ascii="宋体" w:hAnsi="宋体"/>
                <w:color w:val="auto"/>
                <w:kern w:val="0"/>
                <w:szCs w:val="21"/>
                <w:highlight w:val="none"/>
                <w:u w:val="single"/>
              </w:rPr>
              <w:t>　3　</w:t>
            </w:r>
            <w:r>
              <w:rPr>
                <w:rFonts w:hint="eastAsia" w:ascii="宋体" w:hAnsi="宋体"/>
                <w:color w:val="auto"/>
                <w:kern w:val="0"/>
                <w:szCs w:val="21"/>
                <w:highlight w:val="none"/>
              </w:rPr>
              <w:t>人；</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s="宋体"/>
                <w:color w:val="auto"/>
                <w:kern w:val="0"/>
                <w:szCs w:val="21"/>
                <w:highlight w:val="none"/>
              </w:rPr>
              <w:t>评标专家确定方式：</w:t>
            </w:r>
            <w:r>
              <w:rPr>
                <w:rFonts w:hint="eastAsia" w:ascii="宋体" w:hAnsi="宋体"/>
                <w:color w:val="auto"/>
                <w:kern w:val="0"/>
                <w:szCs w:val="21"/>
                <w:highlight w:val="none"/>
              </w:rPr>
              <w:t>由比选人</w:t>
            </w:r>
            <w:r>
              <w:rPr>
                <w:rFonts w:hint="eastAsia" w:ascii="宋体" w:hAnsi="宋体"/>
                <w:color w:val="auto"/>
                <w:kern w:val="0"/>
                <w:szCs w:val="21"/>
                <w:highlight w:val="none"/>
                <w:lang w:val="en-US" w:eastAsia="zh-CN"/>
              </w:rPr>
              <w:t>自行</w:t>
            </w:r>
            <w:r>
              <w:rPr>
                <w:rFonts w:hint="eastAsia" w:ascii="宋体" w:hAnsi="宋体"/>
                <w:color w:val="auto"/>
                <w:kern w:val="0"/>
                <w:szCs w:val="21"/>
                <w:highlight w:val="none"/>
              </w:rPr>
              <w:t>组建。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7.1</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是否授权评标委员会确定中标人</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i/>
                <w:color w:val="auto"/>
                <w:kern w:val="0"/>
                <w:szCs w:val="21"/>
                <w:highlight w:val="none"/>
              </w:rPr>
            </w:pPr>
            <w:r>
              <w:rPr>
                <w:rFonts w:hint="eastAsia" w:ascii="宋体" w:hAnsi="宋体"/>
                <w:color w:val="auto"/>
                <w:kern w:val="0"/>
                <w:szCs w:val="21"/>
                <w:highlight w:val="none"/>
              </w:rPr>
              <w:t>☑</w:t>
            </w:r>
            <w:r>
              <w:rPr>
                <w:rFonts w:ascii="宋体" w:hAnsi="宋体"/>
                <w:color w:val="auto"/>
                <w:kern w:val="0"/>
                <w:szCs w:val="21"/>
                <w:highlight w:val="none"/>
              </w:rPr>
              <w:t>否，推荐经评审合格的</w:t>
            </w:r>
            <w:r>
              <w:rPr>
                <w:rFonts w:hint="eastAsia" w:ascii="宋体" w:hAnsi="宋体"/>
                <w:color w:val="auto"/>
                <w:kern w:val="0"/>
                <w:szCs w:val="21"/>
                <w:highlight w:val="none"/>
              </w:rPr>
              <w:t>报价</w:t>
            </w:r>
            <w:r>
              <w:rPr>
                <w:rFonts w:ascii="宋体" w:hAnsi="宋体"/>
                <w:color w:val="auto"/>
                <w:kern w:val="0"/>
                <w:szCs w:val="21"/>
                <w:highlight w:val="none"/>
              </w:rPr>
              <w:t>由低到高排名前三名为中标候选人。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hint="eastAsia" w:ascii="宋体" w:hAnsi="宋体"/>
                <w:color w:val="auto"/>
                <w:kern w:val="0"/>
                <w:szCs w:val="21"/>
                <w:highlight w:val="none"/>
              </w:rPr>
              <w:t>7.2</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中标公示</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为深化信息公开，接受社会监督，本项目将按照《</w:t>
            </w:r>
            <w:r>
              <w:rPr>
                <w:rFonts w:hint="eastAsia" w:ascii="宋体" w:hAnsi="宋体" w:cs="宋体"/>
                <w:color w:val="auto"/>
                <w:szCs w:val="21"/>
                <w:highlight w:val="none"/>
                <w:lang w:val="en-US" w:eastAsia="zh-CN"/>
              </w:rPr>
              <w:t>招标</w:t>
            </w:r>
            <w:r>
              <w:rPr>
                <w:rFonts w:hint="eastAsia" w:ascii="宋体" w:hAnsi="宋体" w:cs="宋体"/>
                <w:color w:val="auto"/>
                <w:szCs w:val="21"/>
                <w:highlight w:val="none"/>
                <w:lang w:eastAsia="zh-CN"/>
              </w:rPr>
              <w:t>公告</w:t>
            </w:r>
            <w:r>
              <w:rPr>
                <w:rFonts w:hint="eastAsia" w:ascii="宋体" w:hAnsi="宋体" w:cs="宋体"/>
                <w:color w:val="auto"/>
                <w:szCs w:val="21"/>
                <w:highlight w:val="none"/>
              </w:rPr>
              <w:t>和公示信息发布管理办法》（国家发改委令第10号）的要求，</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在收到评标报告后3日内将评标结果在</w:t>
            </w:r>
            <w:r>
              <w:rPr>
                <w:rFonts w:hint="default" w:ascii="宋体" w:hAnsi="宋体" w:cs="宋体"/>
                <w:color w:val="auto"/>
                <w:szCs w:val="21"/>
                <w:highlight w:val="none"/>
                <w:u w:val="single"/>
                <w:lang w:val="en-US" w:eastAsia="zh-CN"/>
              </w:rPr>
              <w:t>重庆安居古城网站（http://www.anjugc.cn/index.htm）</w:t>
            </w:r>
            <w:r>
              <w:rPr>
                <w:rFonts w:hint="eastAsia" w:ascii="宋体" w:hAnsi="宋体" w:cs="宋体"/>
                <w:color w:val="auto"/>
                <w:szCs w:val="21"/>
                <w:highlight w:val="none"/>
                <w:u w:val="single"/>
                <w:lang w:eastAsia="zh-CN"/>
              </w:rPr>
              <w:t>上</w:t>
            </w:r>
            <w:r>
              <w:rPr>
                <w:rFonts w:hint="eastAsia" w:ascii="宋体" w:hAnsi="宋体" w:cs="宋体"/>
                <w:color w:val="auto"/>
                <w:szCs w:val="21"/>
                <w:highlight w:val="none"/>
              </w:rPr>
              <w:t>进行公示，公示期为3个工作日。公示内容包括中标候选人名称、排序、得分（如有）、投标报价、质量、工期；中标候选人资质、投标业绩（如有），中标候选人项目经理姓名及其相关证书名称和编号、投标业绩（如有）；否决投标情况及理由；提出异议、投诉的渠道和方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7.3.1</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履约担保</w:t>
            </w:r>
          </w:p>
        </w:tc>
        <w:tc>
          <w:tcPr>
            <w:tcW w:w="6803" w:type="dxa"/>
            <w:vAlign w:val="center"/>
          </w:tcPr>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1、中标人是否提供履约担保：</w:t>
            </w:r>
            <w:r>
              <w:rPr>
                <w:rFonts w:hint="eastAsia"/>
                <w:color w:val="auto"/>
                <w:highlight w:val="none"/>
                <w:u w:val="single"/>
                <w:lang w:val="en-US" w:eastAsia="zh-CN"/>
              </w:rPr>
              <w:t>提供</w:t>
            </w:r>
            <w:r>
              <w:rPr>
                <w:rFonts w:hint="eastAsia"/>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2、中标人提供履约担保的形式、金额及期限：</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（1）履约担保的形式：</w:t>
            </w:r>
            <w:r>
              <w:rPr>
                <w:rFonts w:hint="eastAsia" w:ascii="宋体" w:hAnsi="宋体"/>
                <w:color w:val="auto"/>
                <w:kern w:val="0"/>
                <w:szCs w:val="21"/>
                <w:highlight w:val="none"/>
                <w:u w:val="single"/>
              </w:rPr>
              <w:t>现金或</w:t>
            </w:r>
            <w:r>
              <w:rPr>
                <w:rFonts w:hint="eastAsia" w:ascii="宋体" w:hAnsi="宋体"/>
                <w:color w:val="auto"/>
                <w:kern w:val="0"/>
                <w:szCs w:val="21"/>
                <w:highlight w:val="none"/>
                <w:u w:val="single"/>
                <w:lang w:eastAsia="zh-CN"/>
              </w:rPr>
              <w:t>转账</w:t>
            </w:r>
            <w:r>
              <w:rPr>
                <w:rFonts w:hint="eastAsia"/>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（2）履约担保的金额：</w:t>
            </w:r>
            <w:r>
              <w:rPr>
                <w:rFonts w:hint="default" w:ascii="宋体" w:hAnsi="宋体" w:eastAsia="宋体" w:cs="Times New Roman"/>
                <w:kern w:val="0"/>
                <w:sz w:val="21"/>
                <w:szCs w:val="21"/>
                <w:u w:val="single"/>
                <w:lang w:val="en-US" w:eastAsia="zh-CN" w:bidi="ar-SA"/>
              </w:rPr>
              <w:t>合同金额</w:t>
            </w:r>
            <w:r>
              <w:rPr>
                <w:rFonts w:hint="eastAsia" w:ascii="宋体"/>
                <w:kern w:val="0"/>
                <w:szCs w:val="21"/>
                <w:u w:val="single"/>
              </w:rPr>
              <w:t>的</w:t>
            </w:r>
            <w:r>
              <w:rPr>
                <w:rFonts w:hint="eastAsia"/>
                <w:color w:val="auto"/>
                <w:highlight w:val="none"/>
                <w:u w:val="single"/>
                <w:lang w:val="en-US" w:eastAsia="zh-CN"/>
              </w:rPr>
              <w:t>8%</w:t>
            </w:r>
            <w:r>
              <w:rPr>
                <w:rFonts w:hint="eastAsia" w:ascii="宋体"/>
                <w:kern w:val="0"/>
                <w:szCs w:val="21"/>
                <w:u w:val="single"/>
              </w:rPr>
              <w:t>，红名单中的中标人履约担保金额减半</w:t>
            </w:r>
            <w:r>
              <w:rPr>
                <w:rFonts w:hint="eastAsia"/>
                <w:color w:val="auto"/>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（3）履约担保的提交时间：见专用合同条款；</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textAlignment w:val="auto"/>
              <w:rPr>
                <w:rFonts w:hint="eastAsia"/>
                <w:color w:val="auto"/>
                <w:highlight w:val="none"/>
                <w:lang w:val="en-US" w:eastAsia="zh-CN"/>
              </w:rPr>
            </w:pPr>
            <w:r>
              <w:rPr>
                <w:rFonts w:hint="eastAsia"/>
                <w:color w:val="auto"/>
                <w:highlight w:val="none"/>
                <w:lang w:val="en-US" w:eastAsia="zh-CN"/>
              </w:rPr>
              <w:t>（4）履约担保的退还时间：见专用合同条款；</w:t>
            </w:r>
          </w:p>
          <w:p>
            <w:pPr>
              <w:pStyle w:val="2"/>
              <w:keepNext w:val="0"/>
              <w:keepLines w:val="0"/>
              <w:pageBreakBefore w:val="0"/>
              <w:widowControl w:val="0"/>
              <w:kinsoku/>
              <w:wordWrap/>
              <w:overflowPunct/>
              <w:topLinePunct w:val="0"/>
              <w:autoSpaceDE/>
              <w:autoSpaceDN/>
              <w:bidi w:val="0"/>
              <w:adjustRightInd/>
              <w:snapToGrid/>
              <w:spacing w:after="0" w:line="320" w:lineRule="exact"/>
              <w:ind w:firstLine="420" w:firstLineChars="200"/>
              <w:textAlignment w:val="auto"/>
              <w:outlineLvl w:val="9"/>
              <w:rPr>
                <w:color w:val="auto"/>
                <w:highlight w:val="none"/>
              </w:rPr>
            </w:pPr>
            <w:r>
              <w:rPr>
                <w:rFonts w:hint="eastAsia"/>
                <w:color w:val="auto"/>
                <w:highlight w:val="none"/>
              </w:rPr>
              <w:t>（</w:t>
            </w:r>
            <w:r>
              <w:rPr>
                <w:rFonts w:hint="eastAsia"/>
                <w:color w:val="auto"/>
                <w:highlight w:val="none"/>
                <w:lang w:val="en-US" w:eastAsia="zh-CN"/>
              </w:rPr>
              <w:t>6</w:t>
            </w:r>
            <w:r>
              <w:rPr>
                <w:rFonts w:hint="eastAsia"/>
                <w:color w:val="auto"/>
                <w:highlight w:val="none"/>
              </w:rPr>
              <w:t>）</w:t>
            </w:r>
            <w:r>
              <w:rPr>
                <w:rFonts w:hint="eastAsia" w:ascii="Times New Roman" w:hAnsi="Times New Roman" w:eastAsia="宋体" w:cs="Times New Roman"/>
                <w:color w:val="auto"/>
                <w:kern w:val="2"/>
                <w:sz w:val="21"/>
                <w:szCs w:val="24"/>
                <w:highlight w:val="none"/>
                <w:lang w:val="en-US" w:eastAsia="zh-CN" w:bidi="ar-SA"/>
              </w:rPr>
              <w:t>除上述担保方式外，中标人也可选择提供在中国人民银行备案的第三方征信机构出具的有效信用报告原件（加盖中标人鲜章），并根据报告中载明的信用评价等级享受履约保证金减免优惠政策。具体优惠政策为：评价等级为AAA级（含AAA＋、AAA－）的按合同金额3%缴纳履约保证金，评价等级为AA级（含AA＋、AA－）按合同金额5%缴纳履约保证金，评价等级为A级（含A＋、A－）按合同金额6%缴纳履约保证金，评价等级为BBB级（含BBB＋、BBB－）的按合同金额7%缴纳履约保证金，评价等级为BB级（含BB＋、BB－）的按合同金额8%缴纳履约保证金，B级（含B＋、B－）的及以下不享受履约保证金减免优惠政策。</w:t>
            </w:r>
            <w:r>
              <w:rPr>
                <w:rFonts w:hint="eastAsia" w:ascii="Times New Roman" w:hAnsi="Times New Roman" w:eastAsia="宋体" w:cs="Times New Roman"/>
                <w:color w:val="auto"/>
                <w:kern w:val="2"/>
                <w:sz w:val="21"/>
                <w:szCs w:val="24"/>
                <w:highlight w:val="none"/>
                <w:lang w:val="en-US" w:eastAsia="zh-CN" w:bidi="ar-SA"/>
              </w:rPr>
              <w:br w:type="textWrapping"/>
            </w:r>
            <w:r>
              <w:rPr>
                <w:rFonts w:hint="eastAsia" w:ascii="Times New Roman" w:hAnsi="Times New Roman" w:eastAsia="宋体" w:cs="Times New Roman"/>
                <w:color w:val="auto"/>
                <w:kern w:val="2"/>
                <w:sz w:val="21"/>
                <w:szCs w:val="24"/>
                <w:highlight w:val="none"/>
                <w:lang w:val="en-US" w:eastAsia="zh-CN" w:bidi="ar-SA"/>
              </w:rPr>
              <w:t>重庆市工程建设领域招标投标守信激励对象名单（简称红名单）中标人可自行选择信用报告评价等级相应优惠政策或红名单优惠政策，不重复享受。</w:t>
            </w:r>
            <w:r>
              <w:rPr>
                <w:rFonts w:hint="eastAsia" w:ascii="Times New Roman" w:hAnsi="Times New Roman" w:eastAsia="宋体" w:cs="Times New Roman"/>
                <w:color w:val="auto"/>
                <w:kern w:val="2"/>
                <w:sz w:val="21"/>
                <w:szCs w:val="24"/>
                <w:highlight w:val="none"/>
                <w:lang w:val="en-US" w:eastAsia="zh-CN" w:bidi="ar-SA"/>
              </w:rPr>
              <w:br w:type="textWrapping"/>
            </w:r>
            <w:r>
              <w:rPr>
                <w:rFonts w:hint="eastAsia" w:cs="Times New Roman"/>
                <w:color w:val="auto"/>
                <w:kern w:val="2"/>
                <w:sz w:val="21"/>
                <w:szCs w:val="24"/>
                <w:highlight w:val="none"/>
                <w:lang w:val="en-US" w:eastAsia="zh-CN" w:bidi="ar-SA"/>
              </w:rPr>
              <w:t xml:space="preserve">  </w:t>
            </w:r>
            <w:r>
              <w:rPr>
                <w:rFonts w:hint="eastAsia" w:ascii="Times New Roman" w:hAnsi="Times New Roman" w:eastAsia="宋体" w:cs="Times New Roman"/>
                <w:color w:val="auto"/>
                <w:kern w:val="2"/>
                <w:sz w:val="21"/>
                <w:szCs w:val="24"/>
                <w:highlight w:val="none"/>
                <w:lang w:val="en-US" w:eastAsia="zh-CN" w:bidi="ar-SA"/>
              </w:rPr>
              <w:t>信用报告的获取方式：中标人可在重庆市铜梁区市民服务和营商环境促进中心“信用服务”窗口、“信用中国（重庆铜梁）”官方网站（</w:t>
            </w:r>
            <w:r>
              <w:rPr>
                <w:rFonts w:hint="eastAsia" w:ascii="Times New Roman" w:hAnsi="Times New Roman" w:eastAsia="宋体" w:cs="Times New Roman"/>
                <w:color w:val="auto"/>
                <w:kern w:val="2"/>
                <w:sz w:val="21"/>
                <w:szCs w:val="24"/>
                <w:highlight w:val="none"/>
                <w:lang w:val="en-US" w:eastAsia="zh-CN" w:bidi="ar-SA"/>
              </w:rPr>
              <w:drawing>
                <wp:inline distT="0" distB="0" distL="114300" distR="114300">
                  <wp:extent cx="190500" cy="142875"/>
                  <wp:effectExtent l="0" t="0" r="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8"/>
                          <a:stretch>
                            <a:fillRect/>
                          </a:stretch>
                        </pic:blipFill>
                        <pic:spPr>
                          <a:xfrm>
                            <a:off x="0" y="0"/>
                            <a:ext cx="190500" cy="142875"/>
                          </a:xfrm>
                          <a:prstGeom prst="rect">
                            <a:avLst/>
                          </a:prstGeom>
                          <a:noFill/>
                          <a:ln w="9525">
                            <a:noFill/>
                          </a:ln>
                        </pic:spPr>
                      </pic:pic>
                    </a:graphicData>
                  </a:graphic>
                </wp:inline>
              </w:drawing>
            </w:r>
            <w:r>
              <w:rPr>
                <w:rFonts w:hint="eastAsia" w:ascii="Times New Roman" w:hAnsi="Times New Roman" w:eastAsia="宋体" w:cs="Times New Roman"/>
                <w:color w:val="auto"/>
                <w:kern w:val="2"/>
                <w:sz w:val="21"/>
                <w:szCs w:val="24"/>
                <w:highlight w:val="none"/>
                <w:lang w:val="en-US" w:eastAsia="zh-CN" w:bidi="ar-SA"/>
              </w:rPr>
              <w:t>http://tongliang.xycq.gov.cn）,或中国人民银行备案的第三方征信机构官方网站获取信用报告。</w:t>
            </w:r>
            <w:r>
              <w:rPr>
                <w:rFonts w:hint="eastAsia" w:ascii="Times New Roman" w:hAnsi="Times New Roman" w:eastAsia="宋体" w:cs="Times New Roman"/>
                <w:color w:val="auto"/>
                <w:kern w:val="2"/>
                <w:sz w:val="21"/>
                <w:szCs w:val="24"/>
                <w:highlight w:val="none"/>
                <w:lang w:val="en-US" w:eastAsia="zh-CN" w:bidi="ar-SA"/>
              </w:rPr>
              <w:br w:type="textWrapping"/>
            </w:r>
            <w:r>
              <w:rPr>
                <w:rFonts w:hint="eastAsia" w:cs="Times New Roman"/>
                <w:color w:val="auto"/>
                <w:kern w:val="2"/>
                <w:sz w:val="21"/>
                <w:szCs w:val="24"/>
                <w:highlight w:val="none"/>
                <w:lang w:val="en-US" w:eastAsia="zh-CN" w:bidi="ar-SA"/>
              </w:rPr>
              <w:t xml:space="preserve">  </w:t>
            </w:r>
            <w:r>
              <w:rPr>
                <w:rFonts w:hint="eastAsia" w:ascii="Times New Roman" w:hAnsi="Times New Roman" w:eastAsia="宋体" w:cs="Times New Roman"/>
                <w:color w:val="auto"/>
                <w:kern w:val="2"/>
                <w:sz w:val="21"/>
                <w:szCs w:val="24"/>
                <w:highlight w:val="none"/>
                <w:lang w:val="en-US" w:eastAsia="zh-CN" w:bidi="ar-SA"/>
              </w:rPr>
              <w:t>项目业主负责在合同签订前对中标人提交信用报告的真实性及有效性通过第三方征信机构官方电话或二维码进行核验，对伪造信用报告的企业，取消其中标资格，投标保证金不予退还。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hint="eastAsia" w:ascii="宋体" w:hAnsi="宋体" w:eastAsia="宋体"/>
                <w:color w:val="auto"/>
                <w:kern w:val="0"/>
                <w:szCs w:val="21"/>
                <w:highlight w:val="none"/>
                <w:lang w:eastAsia="zh-CN"/>
              </w:rPr>
            </w:pPr>
            <w:r>
              <w:rPr>
                <w:rFonts w:ascii="宋体" w:hAnsi="宋体"/>
                <w:color w:val="auto"/>
                <w:kern w:val="0"/>
                <w:szCs w:val="21"/>
                <w:highlight w:val="none"/>
              </w:rPr>
              <w:t>7.3.</w:t>
            </w:r>
            <w:r>
              <w:rPr>
                <w:rFonts w:hint="eastAsia" w:ascii="宋体" w:hAnsi="宋体"/>
                <w:color w:val="auto"/>
                <w:kern w:val="0"/>
                <w:szCs w:val="21"/>
                <w:highlight w:val="none"/>
                <w:lang w:val="en-US" w:eastAsia="zh-CN"/>
              </w:rPr>
              <w:t>2</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hint="eastAsia" w:ascii="宋体" w:hAnsi="宋体" w:cs="宋体"/>
                <w:szCs w:val="21"/>
              </w:rPr>
              <w:t>农民工工资保证金</w:t>
            </w:r>
          </w:p>
        </w:tc>
        <w:tc>
          <w:tcPr>
            <w:tcW w:w="6803" w:type="dxa"/>
            <w:vAlign w:val="center"/>
          </w:tcPr>
          <w:p>
            <w:pPr>
              <w:snapToGrid w:val="0"/>
              <w:spacing w:line="400" w:lineRule="exact"/>
              <w:ind w:firstLine="420" w:firstLineChars="200"/>
              <w:rPr>
                <w:rFonts w:ascii="宋体" w:hAnsi="宋体"/>
                <w:kern w:val="0"/>
                <w:szCs w:val="21"/>
              </w:rPr>
            </w:pPr>
            <w:r>
              <w:rPr>
                <w:rFonts w:hint="eastAsia" w:ascii="宋体" w:hAnsi="宋体"/>
                <w:kern w:val="0"/>
                <w:szCs w:val="21"/>
              </w:rPr>
              <w:t>1、中标人是否提供农民工工资保证金：</w:t>
            </w:r>
            <w:r>
              <w:rPr>
                <w:rFonts w:hint="eastAsia" w:ascii="宋体" w:hAnsi="宋体"/>
                <w:kern w:val="0"/>
                <w:szCs w:val="21"/>
                <w:u w:val="single"/>
              </w:rPr>
              <w:t>提供</w:t>
            </w:r>
            <w:r>
              <w:rPr>
                <w:rFonts w:hint="eastAsia" w:ascii="宋体" w:hAnsi="宋体"/>
                <w:kern w:val="0"/>
                <w:szCs w:val="21"/>
              </w:rPr>
              <w:t>。</w:t>
            </w:r>
          </w:p>
          <w:p>
            <w:pPr>
              <w:snapToGrid w:val="0"/>
              <w:spacing w:line="400" w:lineRule="exact"/>
              <w:ind w:firstLine="420" w:firstLineChars="200"/>
              <w:rPr>
                <w:rFonts w:ascii="宋体" w:hAnsi="宋体"/>
                <w:kern w:val="0"/>
                <w:szCs w:val="21"/>
              </w:rPr>
            </w:pPr>
            <w:r>
              <w:rPr>
                <w:rFonts w:hint="eastAsia" w:ascii="宋体" w:hAnsi="宋体"/>
                <w:kern w:val="0"/>
                <w:szCs w:val="21"/>
              </w:rPr>
              <w:t>2、中标人提供</w:t>
            </w:r>
            <w:r>
              <w:rPr>
                <w:rFonts w:hint="eastAsia" w:ascii="宋体" w:hAnsi="宋体" w:cs="宋体"/>
                <w:szCs w:val="21"/>
              </w:rPr>
              <w:t>农民工工资保证金</w:t>
            </w:r>
            <w:r>
              <w:rPr>
                <w:rFonts w:hint="eastAsia" w:ascii="宋体" w:hAnsi="宋体"/>
                <w:kern w:val="0"/>
                <w:szCs w:val="21"/>
              </w:rPr>
              <w:t>的形式、金额及期限：</w:t>
            </w:r>
          </w:p>
          <w:p>
            <w:pPr>
              <w:snapToGrid w:val="0"/>
              <w:spacing w:line="400" w:lineRule="exact"/>
              <w:ind w:firstLine="420" w:firstLineChars="200"/>
              <w:rPr>
                <w:rFonts w:ascii="宋体" w:hAnsi="宋体"/>
                <w:kern w:val="0"/>
                <w:szCs w:val="21"/>
              </w:rPr>
            </w:pPr>
            <w:r>
              <w:rPr>
                <w:rFonts w:hint="eastAsia" w:ascii="宋体" w:hAnsi="宋体"/>
                <w:kern w:val="0"/>
                <w:szCs w:val="21"/>
              </w:rPr>
              <w:t>（1）</w:t>
            </w:r>
            <w:r>
              <w:rPr>
                <w:rFonts w:hint="eastAsia" w:ascii="宋体" w:hAnsi="宋体" w:cs="宋体"/>
                <w:szCs w:val="21"/>
              </w:rPr>
              <w:t>农民工工资保证金</w:t>
            </w:r>
            <w:r>
              <w:rPr>
                <w:rFonts w:hint="eastAsia" w:ascii="宋体" w:hAnsi="宋体"/>
                <w:kern w:val="0"/>
                <w:szCs w:val="21"/>
              </w:rPr>
              <w:t>的形式：</w:t>
            </w:r>
            <w:r>
              <w:rPr>
                <w:rFonts w:hint="eastAsia" w:ascii="宋体" w:hAnsi="宋体"/>
                <w:color w:val="auto"/>
                <w:kern w:val="0"/>
                <w:szCs w:val="21"/>
                <w:highlight w:val="none"/>
                <w:u w:val="single"/>
              </w:rPr>
              <w:t>现金</w:t>
            </w:r>
            <w:r>
              <w:rPr>
                <w:rFonts w:hint="eastAsia" w:ascii="宋体" w:hAnsi="宋体"/>
                <w:color w:val="auto"/>
                <w:kern w:val="0"/>
                <w:szCs w:val="21"/>
                <w:highlight w:val="none"/>
                <w:u w:val="single"/>
                <w:lang w:eastAsia="zh-CN"/>
              </w:rPr>
              <w:t>或转账</w:t>
            </w:r>
            <w:r>
              <w:rPr>
                <w:rFonts w:hint="eastAsia" w:ascii="宋体" w:hAnsi="宋体"/>
                <w:kern w:val="0"/>
                <w:szCs w:val="21"/>
              </w:rPr>
              <w:t>；</w:t>
            </w:r>
          </w:p>
          <w:p>
            <w:pPr>
              <w:snapToGrid w:val="0"/>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（2）农民工工资保证金的金额：</w:t>
            </w:r>
            <w:r>
              <w:rPr>
                <w:rFonts w:hint="default" w:ascii="宋体" w:hAnsi="宋体" w:eastAsia="宋体" w:cs="Times New Roman"/>
                <w:kern w:val="0"/>
                <w:sz w:val="21"/>
                <w:szCs w:val="21"/>
                <w:u w:val="single"/>
                <w:lang w:val="en-US" w:eastAsia="zh-CN" w:bidi="ar-SA"/>
              </w:rPr>
              <w:t>合同金额</w:t>
            </w:r>
            <w:r>
              <w:rPr>
                <w:rFonts w:hint="eastAsia" w:ascii="宋体"/>
                <w:kern w:val="0"/>
                <w:szCs w:val="21"/>
                <w:u w:val="single"/>
              </w:rPr>
              <w:t>的</w:t>
            </w:r>
            <w:r>
              <w:rPr>
                <w:rFonts w:hint="eastAsia" w:ascii="宋体"/>
                <w:kern w:val="0"/>
                <w:szCs w:val="21"/>
                <w:u w:val="single"/>
                <w:lang w:val="en-US" w:eastAsia="zh-CN"/>
              </w:rPr>
              <w:t>2</w:t>
            </w:r>
            <w:r>
              <w:rPr>
                <w:rFonts w:hint="eastAsia" w:ascii="宋体"/>
                <w:kern w:val="0"/>
                <w:szCs w:val="21"/>
                <w:u w:val="single"/>
              </w:rPr>
              <w:t>%</w:t>
            </w:r>
            <w:r>
              <w:rPr>
                <w:rFonts w:hint="eastAsia" w:ascii="宋体" w:hAnsi="宋体" w:cs="宋体"/>
                <w:color w:val="000000" w:themeColor="text1"/>
                <w:szCs w:val="21"/>
                <w14:textFill>
                  <w14:solidFill>
                    <w14:schemeClr w14:val="tx1"/>
                  </w14:solidFill>
                </w14:textFill>
              </w:rPr>
              <w:t>；</w:t>
            </w:r>
          </w:p>
          <w:p>
            <w:pPr>
              <w:snapToGrid w:val="0"/>
              <w:spacing w:line="400" w:lineRule="exact"/>
              <w:ind w:firstLine="420" w:firstLineChars="200"/>
              <w:rPr>
                <w:rFonts w:ascii="宋体" w:hAnsi="宋体"/>
                <w:szCs w:val="21"/>
              </w:rPr>
            </w:pPr>
            <w:r>
              <w:rPr>
                <w:rFonts w:hint="eastAsia" w:ascii="宋体" w:hAnsi="宋体"/>
                <w:kern w:val="0"/>
                <w:szCs w:val="21"/>
              </w:rPr>
              <w:t>（3）</w:t>
            </w:r>
            <w:r>
              <w:rPr>
                <w:rFonts w:hint="eastAsia" w:ascii="宋体" w:hAnsi="宋体" w:cs="宋体"/>
                <w:szCs w:val="21"/>
              </w:rPr>
              <w:t>农民工工资保证金</w:t>
            </w:r>
            <w:r>
              <w:rPr>
                <w:rFonts w:hint="eastAsia" w:ascii="宋体" w:hAnsi="宋体"/>
                <w:kern w:val="0"/>
                <w:szCs w:val="21"/>
              </w:rPr>
              <w:t>的提交时间：</w:t>
            </w:r>
            <w:r>
              <w:rPr>
                <w:rFonts w:hint="eastAsia"/>
                <w:color w:val="auto"/>
                <w:highlight w:val="none"/>
                <w:u w:val="single"/>
                <w:lang w:val="en-US" w:eastAsia="zh-CN"/>
              </w:rPr>
              <w:t>见专用合同条款</w:t>
            </w:r>
            <w:r>
              <w:rPr>
                <w:rFonts w:hint="eastAsia"/>
                <w:color w:val="auto"/>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320" w:lineRule="exact"/>
              <w:ind w:firstLine="420" w:firstLineChars="200"/>
              <w:textAlignment w:val="auto"/>
              <w:outlineLvl w:val="9"/>
              <w:rPr>
                <w:rFonts w:hint="eastAsia"/>
                <w:color w:val="auto"/>
                <w:highlight w:val="none"/>
              </w:rPr>
            </w:pPr>
            <w:r>
              <w:rPr>
                <w:rFonts w:hint="eastAsia" w:ascii="宋体" w:hAnsi="宋体"/>
                <w:kern w:val="0"/>
                <w:szCs w:val="21"/>
              </w:rPr>
              <w:t>（</w:t>
            </w:r>
            <w:r>
              <w:rPr>
                <w:rFonts w:hint="eastAsia" w:ascii="宋体" w:hAnsi="宋体"/>
                <w:kern w:val="0"/>
                <w:szCs w:val="21"/>
                <w:lang w:val="en-US" w:eastAsia="zh-CN"/>
              </w:rPr>
              <w:t>4</w:t>
            </w:r>
            <w:r>
              <w:rPr>
                <w:rFonts w:hint="eastAsia" w:ascii="宋体" w:hAnsi="宋体"/>
                <w:kern w:val="0"/>
                <w:szCs w:val="21"/>
              </w:rPr>
              <w:t>）</w:t>
            </w:r>
            <w:r>
              <w:rPr>
                <w:rFonts w:hint="eastAsia" w:ascii="宋体" w:hAnsi="宋体" w:cs="宋体"/>
                <w:szCs w:val="21"/>
              </w:rPr>
              <w:t>农民工工资保证金</w:t>
            </w:r>
            <w:r>
              <w:rPr>
                <w:rFonts w:hint="eastAsia" w:ascii="宋体" w:hAnsi="宋体"/>
                <w:kern w:val="0"/>
                <w:szCs w:val="21"/>
              </w:rPr>
              <w:t>的退还时间：</w:t>
            </w:r>
            <w:r>
              <w:rPr>
                <w:rFonts w:hint="eastAsia"/>
                <w:color w:val="auto"/>
                <w:highlight w:val="none"/>
                <w:u w:val="single"/>
                <w:lang w:val="en-US" w:eastAsia="zh-CN"/>
              </w:rPr>
              <w:t>见专用合同条款</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8.1</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重新招标</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kern w:val="0"/>
                <w:szCs w:val="21"/>
                <w:highlight w:val="none"/>
              </w:rPr>
            </w:pPr>
            <w:r>
              <w:rPr>
                <w:rFonts w:ascii="宋体" w:hAnsi="宋体"/>
                <w:color w:val="auto"/>
                <w:kern w:val="0"/>
                <w:szCs w:val="21"/>
                <w:highlight w:val="none"/>
              </w:rPr>
              <w:t>1.按投标人须知第8.1（1）执行；</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kern w:val="0"/>
                <w:szCs w:val="21"/>
                <w:highlight w:val="none"/>
              </w:rPr>
            </w:pPr>
            <w:r>
              <w:rPr>
                <w:rFonts w:ascii="宋体" w:hAnsi="宋体"/>
                <w:color w:val="auto"/>
                <w:kern w:val="0"/>
                <w:szCs w:val="21"/>
                <w:highlight w:val="none"/>
              </w:rPr>
              <w:t>2.按投标人须知第8.1（2）执行；</w:t>
            </w:r>
          </w:p>
          <w:p>
            <w:pPr>
              <w:keepNext w:val="0"/>
              <w:keepLines w:val="0"/>
              <w:pageBreakBefore w:val="0"/>
              <w:widowControl/>
              <w:kinsoku/>
              <w:wordWrap/>
              <w:overflowPunct/>
              <w:topLinePunct w:val="0"/>
              <w:autoSpaceDE/>
              <w:autoSpaceDN/>
              <w:bidi w:val="0"/>
              <w:adjustRightInd/>
              <w:spacing w:line="31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ascii="宋体" w:hAnsi="宋体"/>
                <w:color w:val="auto"/>
                <w:kern w:val="0"/>
                <w:szCs w:val="21"/>
                <w:highlight w:val="none"/>
              </w:rPr>
              <w:t>按投标人须知第8.1（3）执行；</w:t>
            </w:r>
          </w:p>
          <w:p>
            <w:pPr>
              <w:keepNext w:val="0"/>
              <w:keepLines w:val="0"/>
              <w:pageBreakBefore w:val="0"/>
              <w:widowControl/>
              <w:kinsoku/>
              <w:wordWrap/>
              <w:overflowPunct/>
              <w:topLinePunct w:val="0"/>
              <w:autoSpaceDE/>
              <w:autoSpaceDN/>
              <w:bidi w:val="0"/>
              <w:adjustRightInd/>
              <w:spacing w:line="310" w:lineRule="exact"/>
              <w:ind w:firstLine="420" w:firstLineChars="200"/>
              <w:textAlignment w:val="auto"/>
              <w:rPr>
                <w:rFonts w:ascii="宋体" w:hAnsi="宋体"/>
                <w:color w:val="auto"/>
                <w:kern w:val="0"/>
                <w:szCs w:val="21"/>
                <w:highlight w:val="none"/>
              </w:rPr>
            </w:pPr>
            <w:r>
              <w:rPr>
                <w:rFonts w:ascii="宋体" w:hAnsi="宋体"/>
                <w:snapToGrid w:val="0"/>
                <w:color w:val="auto"/>
                <w:kern w:val="0"/>
                <w:szCs w:val="21"/>
                <w:highlight w:val="none"/>
              </w:rPr>
              <w:t>4.</w:t>
            </w:r>
            <w:r>
              <w:rPr>
                <w:rFonts w:ascii="宋体" w:hAnsi="宋体"/>
                <w:color w:val="auto"/>
                <w:kern w:val="0"/>
                <w:szCs w:val="21"/>
                <w:highlight w:val="none"/>
              </w:rPr>
              <w:t>按投标人须知第8.1（4）执行。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8.2</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color w:val="auto"/>
                <w:highlight w:val="none"/>
              </w:rPr>
            </w:pPr>
            <w:bookmarkStart w:id="86" w:name="_Toc13210670"/>
            <w:bookmarkStart w:id="87" w:name="_Toc509218709"/>
            <w:bookmarkStart w:id="88" w:name="_Toc16930431"/>
            <w:bookmarkStart w:id="89" w:name="_Toc536628250"/>
            <w:bookmarkStart w:id="90" w:name="_Toc430530434"/>
            <w:r>
              <w:rPr>
                <w:rFonts w:ascii="宋体" w:hAnsi="宋体"/>
                <w:color w:val="auto"/>
                <w:kern w:val="0"/>
                <w:szCs w:val="21"/>
                <w:highlight w:val="none"/>
              </w:rPr>
              <w:t>二次招标和不再招标</w:t>
            </w:r>
            <w:bookmarkEnd w:id="86"/>
            <w:bookmarkEnd w:id="87"/>
            <w:bookmarkEnd w:id="88"/>
            <w:bookmarkEnd w:id="89"/>
            <w:bookmarkEnd w:id="90"/>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重新招标后投标人仍少于3个，按法定程序开标和评标，确定中标人。经评审无合格投标人，属于必须审批或核准的工程建设项目，经原审批或核准部门批准后不再进行招标。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10</w:t>
            </w:r>
          </w:p>
        </w:tc>
        <w:tc>
          <w:tcPr>
            <w:tcW w:w="8360" w:type="dxa"/>
            <w:gridSpan w:val="2"/>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5" w:hRule="atLeast"/>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10.1</w:t>
            </w:r>
          </w:p>
        </w:tc>
        <w:tc>
          <w:tcPr>
            <w:tcW w:w="1557" w:type="dxa"/>
            <w:vAlign w:val="center"/>
          </w:tcPr>
          <w:p>
            <w:pPr>
              <w:snapToGrid w:val="0"/>
              <w:spacing w:line="400" w:lineRule="exact"/>
              <w:jc w:val="center"/>
              <w:rPr>
                <w:rFonts w:hint="eastAsia" w:ascii="宋体" w:hAnsi="宋体"/>
                <w:kern w:val="0"/>
                <w:szCs w:val="21"/>
              </w:rPr>
            </w:pPr>
            <w:r>
              <w:rPr>
                <w:rFonts w:hint="eastAsia" w:ascii="宋体" w:hAnsi="宋体"/>
                <w:kern w:val="0"/>
                <w:szCs w:val="21"/>
              </w:rPr>
              <w:t>低价风险担保</w:t>
            </w:r>
          </w:p>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hint="eastAsia" w:ascii="宋体" w:hAnsi="宋体"/>
                <w:kern w:val="0"/>
                <w:szCs w:val="21"/>
              </w:rPr>
              <w:t>（采用经评审的最低投标价法适用）</w:t>
            </w:r>
          </w:p>
        </w:tc>
        <w:tc>
          <w:tcPr>
            <w:tcW w:w="6803" w:type="dxa"/>
            <w:vAlign w:val="center"/>
          </w:tcPr>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1、低价风险担保：中标价低于最高限价的85%时提供，如不按时足额提供，视为中标人放弃中标，比选人有权不退还其</w:t>
            </w:r>
            <w:r>
              <w:rPr>
                <w:rFonts w:hint="eastAsia" w:ascii="宋体" w:hAnsi="宋体"/>
                <w:kern w:val="0"/>
                <w:szCs w:val="21"/>
                <w:lang w:eastAsia="zh-CN"/>
              </w:rPr>
              <w:t>投标</w:t>
            </w:r>
            <w:r>
              <w:rPr>
                <w:rFonts w:hint="eastAsia" w:ascii="宋体" w:hAnsi="宋体"/>
                <w:kern w:val="0"/>
                <w:szCs w:val="21"/>
              </w:rPr>
              <w:t>保证金，</w:t>
            </w:r>
            <w:r>
              <w:rPr>
                <w:rFonts w:hint="eastAsia"/>
              </w:rPr>
              <w:t>并报招标投标行政监督部门按照信用管理办法的规定处理，对中标人的不良行为直接记12分，纳入重点关注名单。</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2、中标人提供低价风险担保的形式、金额及期限：</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）低价风险担保的形式：现金或银行保函</w:t>
            </w:r>
            <w:r>
              <w:rPr>
                <w:rFonts w:hint="eastAsia"/>
              </w:rPr>
              <w:t>或现金+银行保函的组合；采用银行保函形式的，保函必须为不可撤销且见索即付</w:t>
            </w:r>
            <w:r>
              <w:rPr>
                <w:rFonts w:hint="eastAsia" w:ascii="宋体" w:hAnsi="宋体"/>
                <w:kern w:val="0"/>
                <w:szCs w:val="21"/>
              </w:rPr>
              <w:t>。</w:t>
            </w:r>
          </w:p>
          <w:p>
            <w:pPr>
              <w:autoSpaceDE w:val="0"/>
              <w:autoSpaceDN w:val="0"/>
              <w:adjustRightInd w:val="0"/>
              <w:snapToGrid w:val="0"/>
              <w:spacing w:line="400" w:lineRule="exact"/>
              <w:ind w:firstLine="420" w:firstLineChars="200"/>
              <w:rPr>
                <w:rStyle w:val="55"/>
                <w:rFonts w:hint="eastAsia"/>
              </w:rPr>
            </w:pPr>
            <w:r>
              <w:rPr>
                <w:rFonts w:hint="eastAsia" w:ascii="宋体" w:hAnsi="宋体"/>
                <w:kern w:val="0"/>
                <w:szCs w:val="21"/>
              </w:rPr>
              <w:t>（</w:t>
            </w:r>
            <w:r>
              <w:rPr>
                <w:rFonts w:ascii="宋体" w:hAnsi="宋体"/>
                <w:kern w:val="0"/>
                <w:szCs w:val="21"/>
              </w:rPr>
              <w:t>2</w:t>
            </w:r>
            <w:r>
              <w:rPr>
                <w:rFonts w:hint="eastAsia" w:ascii="宋体" w:hAnsi="宋体"/>
                <w:kern w:val="0"/>
                <w:szCs w:val="21"/>
              </w:rPr>
              <w:t>）低价风险担保的金额：（最高限价×</w:t>
            </w:r>
            <w:r>
              <w:rPr>
                <w:rFonts w:ascii="宋体" w:hAnsi="宋体"/>
                <w:kern w:val="0"/>
                <w:szCs w:val="21"/>
              </w:rPr>
              <w:t>85%-</w:t>
            </w:r>
            <w:r>
              <w:rPr>
                <w:rFonts w:hint="eastAsia" w:ascii="宋体" w:hAnsi="宋体"/>
                <w:kern w:val="0"/>
                <w:szCs w:val="21"/>
              </w:rPr>
              <w:t>中标价）×3</w:t>
            </w:r>
            <w:r>
              <w:rPr>
                <w:rStyle w:val="55"/>
                <w:rFonts w:hint="eastAsia"/>
              </w:rPr>
              <w:t>，</w:t>
            </w:r>
            <w:r>
              <w:rPr>
                <w:rFonts w:hint="default" w:ascii="宋体" w:hAnsi="宋体"/>
                <w:kern w:val="0"/>
                <w:szCs w:val="21"/>
                <w:lang w:val="en-US" w:eastAsia="zh-CN"/>
              </w:rPr>
              <w:t>红名单中的中标人低价风险担保金额减半</w:t>
            </w:r>
            <w:r>
              <w:rPr>
                <w:rFonts w:hint="eastAsia" w:ascii="宋体" w:hAnsi="宋体"/>
                <w:kern w:val="0"/>
                <w:szCs w:val="21"/>
                <w:lang w:val="en-US" w:eastAsia="zh-CN"/>
              </w:rPr>
              <w:t>；</w:t>
            </w:r>
          </w:p>
          <w:p>
            <w:pPr>
              <w:autoSpaceDE w:val="0"/>
              <w:autoSpaceDN w:val="0"/>
              <w:adjustRightInd w:val="0"/>
              <w:snapToGrid w:val="0"/>
              <w:spacing w:line="400" w:lineRule="exact"/>
              <w:ind w:firstLine="420" w:firstLineChars="200"/>
              <w:rPr>
                <w:rFonts w:hint="eastAsia" w:ascii="宋体" w:hAns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w:t>
            </w:r>
            <w:r>
              <w:rPr>
                <w:rFonts w:hint="default" w:ascii="宋体" w:hAnsi="宋体"/>
                <w:kern w:val="0"/>
                <w:szCs w:val="21"/>
                <w:lang w:val="en-US" w:eastAsia="zh-CN"/>
              </w:rPr>
              <w:t>低价风险担保的提交时间：中标候选人公示结束后10个工作日内，中标人按担保金额向</w:t>
            </w:r>
            <w:r>
              <w:rPr>
                <w:rFonts w:hint="eastAsia" w:ascii="宋体" w:hAnsi="宋体"/>
                <w:kern w:val="0"/>
                <w:szCs w:val="21"/>
                <w:lang w:val="en-US" w:eastAsia="zh-CN"/>
              </w:rPr>
              <w:t>比选</w:t>
            </w:r>
            <w:r>
              <w:rPr>
                <w:rFonts w:hint="default" w:ascii="宋体" w:hAnsi="宋体"/>
                <w:kern w:val="0"/>
                <w:szCs w:val="21"/>
                <w:lang w:val="en-US" w:eastAsia="zh-CN"/>
              </w:rPr>
              <w:t>人提交低价风险担保；</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（4）中标人因自身原因未按中标通知书规定的时限与比选人签订合同的，比选人有权扣除其低价风险担保并取消中标资格。</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（5）低价风险担保的期限：</w:t>
            </w:r>
            <w:r>
              <w:rPr>
                <w:rFonts w:hint="default" w:ascii="宋体" w:hAnsi="宋体"/>
                <w:color w:val="auto"/>
                <w:szCs w:val="21"/>
                <w:highlight w:val="none"/>
                <w:u w:val="single"/>
                <w:lang w:val="en-US" w:eastAsia="zh-CN"/>
              </w:rPr>
              <w:t>自提交低价风险担保之日起至</w:t>
            </w:r>
            <w:r>
              <w:rPr>
                <w:rFonts w:hint="eastAsia" w:ascii="宋体" w:hAnsi="宋体"/>
                <w:color w:val="auto"/>
                <w:szCs w:val="21"/>
                <w:highlight w:val="none"/>
                <w:u w:val="single"/>
                <w:lang w:val="en-US" w:eastAsia="zh-CN"/>
              </w:rPr>
              <w:t>竣工</w:t>
            </w:r>
            <w:r>
              <w:rPr>
                <w:rFonts w:hint="default" w:ascii="宋体" w:hAnsi="宋体"/>
                <w:color w:val="auto"/>
                <w:szCs w:val="21"/>
                <w:highlight w:val="none"/>
                <w:u w:val="single"/>
                <w:lang w:val="en-US" w:eastAsia="zh-CN"/>
              </w:rPr>
              <w:t>验收合格之日止</w:t>
            </w:r>
            <w:r>
              <w:rPr>
                <w:rFonts w:hint="eastAsia" w:ascii="宋体" w:hAnsi="宋体"/>
                <w:kern w:val="0"/>
                <w:szCs w:val="21"/>
              </w:rPr>
              <w:t>。</w:t>
            </w:r>
          </w:p>
          <w:p>
            <w:pPr>
              <w:widowControl/>
              <w:spacing w:line="400" w:lineRule="exact"/>
              <w:ind w:firstLine="420" w:firstLineChars="200"/>
              <w:rPr>
                <w:rFonts w:hint="eastAsia" w:ascii="宋体" w:hAnsi="宋体"/>
                <w:kern w:val="0"/>
                <w:szCs w:val="21"/>
              </w:rPr>
            </w:pPr>
            <w:r>
              <w:rPr>
                <w:rFonts w:hint="eastAsia" w:ascii="宋体" w:hAnsi="宋体"/>
                <w:kern w:val="0"/>
                <w:szCs w:val="21"/>
              </w:rPr>
              <w:t>3、低价风险担保的退还时间：</w:t>
            </w:r>
            <w:r>
              <w:rPr>
                <w:rFonts w:hint="default" w:ascii="宋体" w:hAnsi="宋体"/>
                <w:color w:val="auto"/>
                <w:szCs w:val="21"/>
                <w:highlight w:val="none"/>
                <w:u w:val="single"/>
                <w:lang w:val="en-US" w:eastAsia="zh-CN"/>
              </w:rPr>
              <w:t>采用现金担保的，工程竣工验收合格后14天内无息退还；采用银行保函的，工程竣工验收合格后14天内退还</w:t>
            </w:r>
            <w:r>
              <w:rPr>
                <w:rFonts w:hint="eastAsia" w:ascii="宋体" w:hAnsi="宋体"/>
                <w:kern w:val="0"/>
                <w:szCs w:val="21"/>
              </w:rPr>
              <w:t>。</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hint="eastAsia" w:ascii="宋体" w:hAnsi="宋体"/>
                <w:color w:val="auto"/>
                <w:kern w:val="0"/>
                <w:szCs w:val="21"/>
                <w:highlight w:val="none"/>
              </w:rPr>
            </w:pPr>
            <w:r>
              <w:rPr>
                <w:rFonts w:hint="eastAsia" w:ascii="宋体" w:hAnsi="宋体"/>
              </w:rPr>
              <w:t>4、采用经评审最低投标价法的项目，拟中标人或者中标人放弃中标项目，无正当理由不与招标人签订合同，在签订合同时向比选人提出附加条件或者更改合同实质性内容，或者拒不按照比选文件规定提交低价风险担保或履约担保的，取消其中标资格，</w:t>
            </w:r>
            <w:r>
              <w:rPr>
                <w:rFonts w:hint="eastAsia" w:ascii="宋体" w:hAnsi="宋体"/>
                <w:lang w:eastAsia="zh-CN"/>
              </w:rPr>
              <w:t>投标</w:t>
            </w:r>
            <w:r>
              <w:rPr>
                <w:rFonts w:hint="eastAsia" w:ascii="宋体" w:hAnsi="宋体"/>
              </w:rPr>
              <w:t>保证金不予退还，给比选人造成的损失超过</w:t>
            </w:r>
            <w:r>
              <w:rPr>
                <w:rFonts w:hint="eastAsia" w:ascii="宋体" w:hAnsi="宋体"/>
                <w:lang w:eastAsia="zh-CN"/>
              </w:rPr>
              <w:t>投标</w:t>
            </w:r>
            <w:r>
              <w:rPr>
                <w:rFonts w:hint="eastAsia" w:ascii="宋体" w:hAnsi="宋体"/>
              </w:rPr>
              <w:t>保证金数额的，拟中标人或中标人应对超过部分予以赔偿。</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65" w:hRule="atLeast"/>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hint="eastAsia" w:ascii="宋体" w:hAnsi="宋体" w:eastAsia="宋体"/>
                <w:color w:val="auto"/>
                <w:kern w:val="0"/>
                <w:szCs w:val="21"/>
                <w:highlight w:val="none"/>
                <w:lang w:eastAsia="zh-CN"/>
              </w:rPr>
            </w:pPr>
            <w:r>
              <w:rPr>
                <w:rFonts w:ascii="宋体" w:hAnsi="宋体"/>
                <w:color w:val="auto"/>
                <w:kern w:val="0"/>
                <w:szCs w:val="21"/>
                <w:highlight w:val="none"/>
              </w:rPr>
              <w:t>10.</w:t>
            </w:r>
            <w:r>
              <w:rPr>
                <w:rFonts w:hint="eastAsia" w:ascii="宋体" w:hAnsi="宋体"/>
                <w:color w:val="auto"/>
                <w:kern w:val="0"/>
                <w:szCs w:val="21"/>
                <w:highlight w:val="none"/>
                <w:lang w:val="en-US" w:eastAsia="zh-CN"/>
              </w:rPr>
              <w:t>2</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ascii="宋体" w:hAnsi="宋体"/>
                <w:color w:val="auto"/>
                <w:kern w:val="0"/>
                <w:szCs w:val="21"/>
                <w:highlight w:val="none"/>
              </w:rPr>
              <w:t>投诉处理</w:t>
            </w:r>
          </w:p>
        </w:tc>
        <w:tc>
          <w:tcPr>
            <w:tcW w:w="6803" w:type="dxa"/>
            <w:vAlign w:val="center"/>
          </w:tcPr>
          <w:p>
            <w:pPr>
              <w:keepNext w:val="0"/>
              <w:keepLines w:val="0"/>
              <w:pageBreakBefore w:val="0"/>
              <w:widowControl/>
              <w:kinsoku/>
              <w:wordWrap/>
              <w:overflowPunct/>
              <w:topLinePunct w:val="0"/>
              <w:autoSpaceDE/>
              <w:autoSpaceDN/>
              <w:bidi w:val="0"/>
              <w:adjustRightInd/>
              <w:spacing w:line="310" w:lineRule="exact"/>
              <w:ind w:firstLine="420" w:firstLineChars="200"/>
              <w:textAlignment w:val="auto"/>
              <w:rPr>
                <w:rFonts w:ascii="宋体" w:hAnsi="宋体"/>
                <w:color w:val="auto"/>
                <w:kern w:val="0"/>
                <w:szCs w:val="21"/>
                <w:highlight w:val="none"/>
              </w:rPr>
            </w:pP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投标人或者其他利害关系人就本项目的评标结果等事项提出异议或投诉</w:t>
            </w:r>
            <w:r>
              <w:rPr>
                <w:rFonts w:hint="eastAsia" w:ascii="宋体" w:hAnsi="宋体"/>
                <w:color w:val="auto"/>
                <w:kern w:val="0"/>
                <w:szCs w:val="21"/>
                <w:highlight w:val="none"/>
              </w:rPr>
              <w:t>的</w:t>
            </w:r>
            <w:r>
              <w:rPr>
                <w:rFonts w:ascii="宋体" w:hAnsi="宋体"/>
                <w:color w:val="auto"/>
                <w:kern w:val="0"/>
                <w:szCs w:val="21"/>
                <w:highlight w:val="none"/>
              </w:rPr>
              <w:t>，应当先向</w:t>
            </w:r>
            <w:r>
              <w:rPr>
                <w:rFonts w:hint="eastAsia" w:ascii="宋体" w:hAnsi="宋体"/>
                <w:color w:val="auto"/>
                <w:kern w:val="0"/>
                <w:szCs w:val="21"/>
                <w:highlight w:val="none"/>
                <w:lang w:eastAsia="zh-CN"/>
              </w:rPr>
              <w:t>比选人</w:t>
            </w:r>
            <w:r>
              <w:rPr>
                <w:rFonts w:ascii="宋体" w:hAnsi="宋体"/>
                <w:color w:val="auto"/>
                <w:kern w:val="0"/>
                <w:szCs w:val="21"/>
                <w:highlight w:val="none"/>
              </w:rPr>
              <w:t>提出异议；</w:t>
            </w:r>
            <w:r>
              <w:rPr>
                <w:rFonts w:hint="eastAsia" w:ascii="宋体" w:hAnsi="宋体"/>
                <w:color w:val="auto"/>
                <w:kern w:val="0"/>
                <w:szCs w:val="21"/>
                <w:highlight w:val="none"/>
                <w:lang w:eastAsia="zh-CN"/>
              </w:rPr>
              <w:t>比选人</w:t>
            </w:r>
            <w:r>
              <w:rPr>
                <w:rFonts w:ascii="宋体" w:hAnsi="宋体"/>
                <w:color w:val="auto"/>
                <w:kern w:val="0"/>
                <w:szCs w:val="21"/>
                <w:highlight w:val="none"/>
              </w:rPr>
              <w:t>应当在规定时间内答复；对</w:t>
            </w:r>
            <w:r>
              <w:rPr>
                <w:rFonts w:hint="eastAsia" w:ascii="宋体" w:hAnsi="宋体"/>
                <w:color w:val="auto"/>
                <w:kern w:val="0"/>
                <w:szCs w:val="21"/>
                <w:highlight w:val="none"/>
                <w:lang w:eastAsia="zh-CN"/>
              </w:rPr>
              <w:t>比选人</w:t>
            </w:r>
            <w:r>
              <w:rPr>
                <w:rFonts w:ascii="宋体" w:hAnsi="宋体"/>
                <w:color w:val="auto"/>
                <w:kern w:val="0"/>
                <w:szCs w:val="21"/>
                <w:highlight w:val="none"/>
              </w:rPr>
              <w:t>的答复不满意，可向行政监督部门投诉。</w:t>
            </w:r>
          </w:p>
          <w:p>
            <w:pPr>
              <w:keepNext w:val="0"/>
              <w:keepLines w:val="0"/>
              <w:pageBreakBefore w:val="0"/>
              <w:widowControl/>
              <w:kinsoku/>
              <w:wordWrap/>
              <w:overflowPunct/>
              <w:topLinePunct w:val="0"/>
              <w:autoSpaceDE/>
              <w:autoSpaceDN/>
              <w:bidi w:val="0"/>
              <w:adjustRightInd/>
              <w:spacing w:line="310" w:lineRule="exact"/>
              <w:ind w:firstLine="420" w:firstLineChars="200"/>
              <w:textAlignment w:val="auto"/>
              <w:rPr>
                <w:rFonts w:ascii="宋体" w:hAnsi="宋体"/>
                <w:color w:val="auto"/>
                <w:kern w:val="0"/>
                <w:szCs w:val="21"/>
                <w:highlight w:val="none"/>
              </w:rPr>
            </w:pPr>
            <w:r>
              <w:rPr>
                <w:rFonts w:ascii="宋体" w:hAnsi="宋体"/>
                <w:color w:val="auto"/>
                <w:kern w:val="0"/>
                <w:szCs w:val="21"/>
                <w:highlight w:val="none"/>
              </w:rPr>
              <w:t>2.</w:t>
            </w:r>
            <w:r>
              <w:rPr>
                <w:rFonts w:hint="eastAsia" w:ascii="宋体" w:hAnsi="宋体"/>
                <w:color w:val="auto"/>
                <w:kern w:val="0"/>
                <w:szCs w:val="21"/>
                <w:highlight w:val="none"/>
              </w:rPr>
              <w:t xml:space="preserve"> </w:t>
            </w:r>
            <w:r>
              <w:rPr>
                <w:rFonts w:ascii="宋体" w:hAnsi="宋体"/>
                <w:color w:val="auto"/>
                <w:kern w:val="0"/>
                <w:szCs w:val="21"/>
                <w:highlight w:val="none"/>
              </w:rPr>
              <w:t>行政监督部门依照《招标投标法》、《招标投标法实施条例》、《重庆市招标投标条例》、《工程建设项目招标投标活动投诉处理办法》（七部委令第11号（根据九部门2013年第23号令修正））、《重庆市招标投标活动投诉处理实施细则》（渝发改标</w:t>
            </w:r>
            <w:r>
              <w:rPr>
                <w:rFonts w:hint="eastAsia" w:ascii="宋体" w:hAnsi="宋体"/>
                <w:color w:val="auto"/>
                <w:kern w:val="0"/>
                <w:szCs w:val="21"/>
                <w:highlight w:val="none"/>
              </w:rPr>
              <w:t>〔</w:t>
            </w:r>
            <w:r>
              <w:rPr>
                <w:rFonts w:ascii="宋体" w:hAnsi="宋体"/>
                <w:color w:val="auto"/>
                <w:kern w:val="0"/>
                <w:szCs w:val="21"/>
                <w:highlight w:val="none"/>
              </w:rPr>
              <w:t>2014</w:t>
            </w:r>
            <w:r>
              <w:rPr>
                <w:rFonts w:hint="eastAsia" w:ascii="宋体" w:hAnsi="宋体"/>
                <w:color w:val="auto"/>
                <w:kern w:val="0"/>
                <w:szCs w:val="21"/>
                <w:highlight w:val="none"/>
              </w:rPr>
              <w:t>〕</w:t>
            </w:r>
            <w:r>
              <w:rPr>
                <w:rFonts w:ascii="宋体" w:hAnsi="宋体"/>
                <w:color w:val="auto"/>
                <w:kern w:val="0"/>
                <w:szCs w:val="21"/>
                <w:highlight w:val="none"/>
              </w:rPr>
              <w:t>1168号）等法律法规文件处理投诉。</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kern w:val="0"/>
                <w:szCs w:val="21"/>
                <w:highlight w:val="none"/>
              </w:rPr>
            </w:pPr>
            <w:r>
              <w:rPr>
                <w:rFonts w:hint="eastAsia" w:ascii="宋体" w:hAnsi="宋体"/>
                <w:color w:val="auto"/>
                <w:kern w:val="0"/>
                <w:szCs w:val="21"/>
                <w:highlight w:val="none"/>
              </w:rPr>
              <w:t>3. 根据《重庆市工程建设领域招标投标信用管理暂行办法》的规定，投标人捏造事实、伪造材料，或者以非法手段获取证明材料进行质疑或者投诉的，将被列入黑名单管理；</w:t>
            </w:r>
            <w:r>
              <w:rPr>
                <w:rFonts w:ascii="宋体" w:hAnsi="宋体"/>
                <w:color w:val="auto"/>
                <w:kern w:val="0"/>
                <w:szCs w:val="21"/>
                <w:highlight w:val="none"/>
              </w:rPr>
              <w:t>给他人造成损失的，依法承担赔偿责任。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hint="eastAsia" w:ascii="宋体" w:hAnsi="宋体" w:eastAsia="宋体"/>
                <w:color w:val="auto"/>
                <w:kern w:val="0"/>
                <w:szCs w:val="21"/>
                <w:highlight w:val="none"/>
                <w:lang w:eastAsia="zh-CN"/>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3</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hint="eastAsia" w:ascii="宋体" w:hAnsi="宋体"/>
                <w:color w:val="auto"/>
                <w:kern w:val="0"/>
                <w:szCs w:val="21"/>
                <w:highlight w:val="none"/>
              </w:rPr>
              <w:t>关于对</w:t>
            </w:r>
            <w:r>
              <w:rPr>
                <w:rFonts w:hint="eastAsia" w:ascii="宋体" w:hAnsi="宋体"/>
                <w:color w:val="auto"/>
                <w:kern w:val="0"/>
                <w:szCs w:val="21"/>
                <w:highlight w:val="none"/>
                <w:lang w:eastAsia="zh-CN"/>
              </w:rPr>
              <w:t>比选文件</w:t>
            </w:r>
            <w:r>
              <w:rPr>
                <w:rFonts w:hint="eastAsia" w:ascii="宋体" w:hAnsi="宋体"/>
                <w:color w:val="auto"/>
                <w:kern w:val="0"/>
                <w:szCs w:val="21"/>
                <w:highlight w:val="none"/>
              </w:rPr>
              <w:t>及投标争议的解释</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kern w:val="0"/>
                <w:szCs w:val="21"/>
                <w:highlight w:val="none"/>
              </w:rPr>
            </w:pPr>
            <w:r>
              <w:rPr>
                <w:rFonts w:hint="eastAsia" w:ascii="宋体" w:hAnsi="宋体"/>
                <w:color w:val="auto"/>
                <w:kern w:val="0"/>
                <w:szCs w:val="21"/>
                <w:highlight w:val="none"/>
              </w:rPr>
              <w:t>对</w:t>
            </w:r>
            <w:r>
              <w:rPr>
                <w:rFonts w:hint="eastAsia" w:ascii="宋体" w:hAnsi="宋体"/>
                <w:color w:val="auto"/>
                <w:kern w:val="0"/>
                <w:szCs w:val="21"/>
                <w:highlight w:val="none"/>
                <w:lang w:eastAsia="zh-CN"/>
              </w:rPr>
              <w:t>比选文件</w:t>
            </w:r>
            <w:r>
              <w:rPr>
                <w:rFonts w:hint="eastAsia" w:ascii="宋体" w:hAnsi="宋体"/>
                <w:color w:val="auto"/>
                <w:kern w:val="0"/>
                <w:szCs w:val="21"/>
                <w:highlight w:val="none"/>
              </w:rPr>
              <w:t>的评标标准和方法，以及资格审查和否决投标条款理解有争议的，应当作出不利于</w:t>
            </w:r>
            <w:r>
              <w:rPr>
                <w:rFonts w:hint="eastAsia" w:ascii="宋体" w:hAnsi="宋体"/>
                <w:color w:val="auto"/>
                <w:kern w:val="0"/>
                <w:szCs w:val="21"/>
                <w:highlight w:val="none"/>
                <w:lang w:eastAsia="zh-CN"/>
              </w:rPr>
              <w:t>比选人</w:t>
            </w:r>
            <w:r>
              <w:rPr>
                <w:rFonts w:hint="eastAsia" w:ascii="宋体" w:hAnsi="宋体"/>
                <w:color w:val="auto"/>
                <w:kern w:val="0"/>
                <w:szCs w:val="21"/>
                <w:highlight w:val="none"/>
              </w:rPr>
              <w:t>的解释，但违背国家利益、社会公共利益的除外。</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kern w:val="0"/>
                <w:szCs w:val="21"/>
                <w:highlight w:val="none"/>
              </w:rPr>
            </w:pPr>
            <w:r>
              <w:rPr>
                <w:rFonts w:hint="eastAsia" w:ascii="宋体" w:hAnsi="宋体"/>
                <w:color w:val="auto"/>
                <w:kern w:val="0"/>
                <w:szCs w:val="21"/>
                <w:highlight w:val="none"/>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hint="eastAsia" w:ascii="宋体" w:hAnsi="宋体"/>
                <w:color w:val="auto"/>
                <w:kern w:val="0"/>
                <w:szCs w:val="21"/>
                <w:highlight w:val="none"/>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4</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付款方式</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hint="eastAsia"/>
                <w:lang w:val="en-US" w:eastAsia="zh-CN"/>
              </w:rPr>
            </w:pPr>
            <w:r>
              <w:rPr>
                <w:rFonts w:hint="eastAsia"/>
                <w:lang w:eastAsia="zh-CN"/>
              </w:rPr>
              <w:t>竣工验收合格（并完成送审）后支付至合同价款的70%，结算审核完成后支付至审定金额的97%，（其中结算审核总价款的3％留作质保金）</w:t>
            </w:r>
            <w:r>
              <w:rPr>
                <w:rFonts w:hint="eastAsia"/>
                <w:lang w:val="en-US" w:eastAsia="zh-CN"/>
              </w:rPr>
              <w:t>。</w:t>
            </w:r>
          </w:p>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hint="default" w:eastAsia="宋体"/>
                <w:lang w:val="en-US" w:eastAsia="zh-CN"/>
              </w:rPr>
            </w:pPr>
            <w:r>
              <w:rPr>
                <w:rFonts w:hint="eastAsia"/>
                <w:lang w:val="en-US" w:eastAsia="zh-CN"/>
              </w:rPr>
              <w:t>审定金额以招标人选定的第三方结算审核机构审定的金额为准。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9"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hint="default" w:ascii="宋体" w:hAnsi="宋体"/>
                <w:color w:val="auto"/>
                <w:kern w:val="0"/>
                <w:szCs w:val="21"/>
                <w:highlight w:val="none"/>
                <w:lang w:val="en-US"/>
              </w:rPr>
            </w:pPr>
            <w:r>
              <w:rPr>
                <w:rFonts w:hint="eastAsia" w:ascii="宋体" w:hAnsi="宋体"/>
                <w:color w:val="auto"/>
                <w:kern w:val="0"/>
                <w:szCs w:val="21"/>
                <w:highlight w:val="none"/>
              </w:rPr>
              <w:t>10.</w:t>
            </w:r>
            <w:r>
              <w:rPr>
                <w:rFonts w:hint="eastAsia" w:ascii="宋体" w:hAnsi="宋体"/>
                <w:color w:val="auto"/>
                <w:kern w:val="0"/>
                <w:szCs w:val="21"/>
                <w:highlight w:val="none"/>
                <w:lang w:val="en-US" w:eastAsia="zh-CN"/>
              </w:rPr>
              <w:t>5</w:t>
            </w:r>
          </w:p>
        </w:tc>
        <w:tc>
          <w:tcPr>
            <w:tcW w:w="1557" w:type="dxa"/>
            <w:vAlign w:val="center"/>
          </w:tcPr>
          <w:p>
            <w:pPr>
              <w:keepNext w:val="0"/>
              <w:keepLines w:val="0"/>
              <w:pageBreakBefore w:val="0"/>
              <w:kinsoku/>
              <w:wordWrap/>
              <w:overflowPunct/>
              <w:topLinePunct w:val="0"/>
              <w:autoSpaceDE/>
              <w:autoSpaceDN/>
              <w:bidi w:val="0"/>
              <w:adjustRightInd/>
              <w:snapToGrid w:val="0"/>
              <w:spacing w:line="310" w:lineRule="exact"/>
              <w:jc w:val="center"/>
              <w:textAlignment w:val="auto"/>
              <w:rPr>
                <w:rFonts w:ascii="宋体" w:hAnsi="宋体"/>
                <w:color w:val="auto"/>
                <w:kern w:val="0"/>
                <w:szCs w:val="21"/>
                <w:highlight w:val="none"/>
              </w:rPr>
            </w:pPr>
            <w:r>
              <w:rPr>
                <w:rFonts w:hint="eastAsia" w:ascii="宋体" w:hAnsi="宋体"/>
                <w:color w:val="auto"/>
                <w:kern w:val="0"/>
                <w:szCs w:val="21"/>
                <w:highlight w:val="none"/>
              </w:rPr>
              <w:t>招标代理费</w:t>
            </w:r>
          </w:p>
        </w:tc>
        <w:tc>
          <w:tcPr>
            <w:tcW w:w="6803" w:type="dxa"/>
            <w:vAlign w:val="center"/>
          </w:tcPr>
          <w:p>
            <w:pPr>
              <w:keepNext w:val="0"/>
              <w:keepLines w:val="0"/>
              <w:pageBreakBefore w:val="0"/>
              <w:kinsoku/>
              <w:wordWrap/>
              <w:overflowPunct/>
              <w:topLinePunct w:val="0"/>
              <w:autoSpaceDE/>
              <w:autoSpaceDN/>
              <w:bidi w:val="0"/>
              <w:adjustRightInd/>
              <w:snapToGrid w:val="0"/>
              <w:spacing w:line="310" w:lineRule="exact"/>
              <w:ind w:firstLine="420" w:firstLineChars="200"/>
              <w:textAlignment w:val="auto"/>
              <w:rPr>
                <w:rFonts w:ascii="宋体" w:hAnsi="宋体"/>
                <w:color w:val="auto"/>
                <w:kern w:val="0"/>
                <w:szCs w:val="21"/>
                <w:highlight w:val="none"/>
              </w:rPr>
            </w:pPr>
            <w:r>
              <w:rPr>
                <w:rFonts w:hint="eastAsia" w:ascii="宋体" w:hAnsi="宋体"/>
                <w:color w:val="auto"/>
                <w:kern w:val="0"/>
                <w:szCs w:val="21"/>
                <w:highlight w:val="none"/>
              </w:rPr>
              <w:t>招标代理服务费：</w:t>
            </w:r>
            <w:r>
              <w:rPr>
                <w:rFonts w:hint="eastAsia" w:ascii="宋体" w:hAnsi="宋体"/>
                <w:color w:val="auto"/>
                <w:kern w:val="0"/>
                <w:szCs w:val="21"/>
                <w:highlight w:val="none"/>
                <w:u w:val="single"/>
                <w:lang w:val="en-US" w:eastAsia="zh-CN"/>
              </w:rPr>
              <w:t xml:space="preserve"> 5000</w:t>
            </w:r>
            <w:r>
              <w:rPr>
                <w:rFonts w:hint="eastAsia" w:ascii="宋体" w:hAnsi="宋体"/>
                <w:color w:val="auto"/>
                <w:kern w:val="0"/>
                <w:szCs w:val="21"/>
                <w:highlight w:val="none"/>
                <w:u w:val="single"/>
              </w:rPr>
              <w:t>元</w:t>
            </w:r>
            <w:r>
              <w:rPr>
                <w:rFonts w:hint="eastAsia" w:ascii="宋体" w:hAnsi="宋体"/>
                <w:color w:val="auto"/>
                <w:kern w:val="0"/>
                <w:szCs w:val="21"/>
                <w:highlight w:val="none"/>
              </w:rPr>
              <w:t>。由中标人在领取中标通知书时一次性支付给招标代理公司。</w:t>
            </w:r>
          </w:p>
        </w:tc>
      </w:tr>
    </w:tbl>
    <w:p>
      <w:pPr>
        <w:pStyle w:val="5"/>
        <w:keepNext/>
        <w:keepLines/>
        <w:pageBreakBefore w:val="0"/>
        <w:widowControl w:val="0"/>
        <w:kinsoku/>
        <w:wordWrap/>
        <w:overflowPunct/>
        <w:topLinePunct w:val="0"/>
        <w:autoSpaceDE/>
        <w:autoSpaceDN/>
        <w:bidi w:val="0"/>
        <w:adjustRightInd/>
        <w:snapToGrid/>
        <w:spacing w:before="0" w:after="0" w:line="330" w:lineRule="exact"/>
        <w:textAlignment w:val="auto"/>
        <w:rPr>
          <w:rFonts w:ascii="宋体" w:hAnsi="宋体"/>
          <w:b w:val="0"/>
          <w:snapToGrid w:val="0"/>
          <w:color w:val="auto"/>
          <w:highlight w:val="none"/>
        </w:rPr>
      </w:pPr>
      <w:r>
        <w:rPr>
          <w:rFonts w:ascii="宋体" w:hAnsi="宋体"/>
          <w:b w:val="0"/>
          <w:snapToGrid w:val="0"/>
          <w:color w:val="auto"/>
          <w:highlight w:val="none"/>
        </w:rPr>
        <w:t>1.  总则</w:t>
      </w:r>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91" w:name="_Toc277082553"/>
      <w:bookmarkStart w:id="92" w:name="_Toc287620686"/>
      <w:bookmarkStart w:id="93" w:name="_Toc41900002"/>
      <w:bookmarkStart w:id="94" w:name="_Toc224103318"/>
      <w:bookmarkStart w:id="95" w:name="_Toc430530436"/>
      <w:bookmarkStart w:id="96" w:name="_Toc287607747"/>
      <w:bookmarkStart w:id="97" w:name="_Toc509218711"/>
      <w:bookmarkStart w:id="98" w:name="_Toc200513127"/>
      <w:r>
        <w:rPr>
          <w:rFonts w:ascii="宋体" w:hAnsi="宋体"/>
          <w:b w:val="0"/>
          <w:snapToGrid w:val="0"/>
          <w:color w:val="auto"/>
          <w:sz w:val="24"/>
          <w:szCs w:val="24"/>
          <w:highlight w:val="none"/>
        </w:rPr>
        <w:t>1.1  项目概况</w:t>
      </w:r>
      <w:bookmarkEnd w:id="91"/>
      <w:bookmarkEnd w:id="92"/>
      <w:bookmarkEnd w:id="93"/>
      <w:bookmarkEnd w:id="94"/>
      <w:bookmarkEnd w:id="95"/>
      <w:bookmarkEnd w:id="96"/>
      <w:bookmarkEnd w:id="97"/>
      <w:bookmarkEnd w:id="98"/>
    </w:p>
    <w:p>
      <w:pPr>
        <w:pageBreakBefore w:val="0"/>
        <w:kinsoku/>
        <w:wordWrap/>
        <w:overflowPunct/>
        <w:topLinePunct w:val="0"/>
        <w:autoSpaceDE w:val="0"/>
        <w:autoSpaceDN w:val="0"/>
        <w:bidi w:val="0"/>
        <w:adjustRightInd w:val="0"/>
        <w:snapToGrid w:val="0"/>
        <w:spacing w:line="330" w:lineRule="exact"/>
        <w:ind w:firstLine="357" w:firstLineChars="17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1.1.1  根据《中华人民共和国招标投标法》等有关法律、法规和规章的规定，本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已具备</w:t>
      </w:r>
      <w:r>
        <w:rPr>
          <w:rFonts w:hint="eastAsia" w:ascii="宋体" w:hAnsi="宋体"/>
          <w:snapToGrid w:val="0"/>
          <w:color w:val="auto"/>
          <w:kern w:val="0"/>
          <w:szCs w:val="21"/>
          <w:highlight w:val="none"/>
          <w:lang w:eastAsia="zh-CN"/>
        </w:rPr>
        <w:t>比选条件</w:t>
      </w:r>
      <w:r>
        <w:rPr>
          <w:rFonts w:ascii="宋体" w:hAnsi="宋体"/>
          <w:snapToGrid w:val="0"/>
          <w:color w:val="auto"/>
          <w:kern w:val="0"/>
          <w:szCs w:val="21"/>
          <w:highlight w:val="none"/>
        </w:rPr>
        <w:t>，现对本标段施工进行招标。</w:t>
      </w:r>
    </w:p>
    <w:p>
      <w:pPr>
        <w:pageBreakBefore w:val="0"/>
        <w:kinsoku/>
        <w:wordWrap/>
        <w:overflowPunct/>
        <w:topLinePunct w:val="0"/>
        <w:autoSpaceDE w:val="0"/>
        <w:autoSpaceDN w:val="0"/>
        <w:bidi w:val="0"/>
        <w:adjustRightInd w:val="0"/>
        <w:snapToGrid w:val="0"/>
        <w:spacing w:line="330" w:lineRule="exact"/>
        <w:ind w:firstLine="357" w:firstLineChars="17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1.1.2  本</w:t>
      </w:r>
      <w:r>
        <w:rPr>
          <w:rFonts w:hint="eastAsia" w:ascii="宋体" w:hAnsi="宋体"/>
          <w:snapToGrid w:val="0"/>
          <w:color w:val="auto"/>
          <w:kern w:val="0"/>
          <w:szCs w:val="21"/>
          <w:highlight w:val="none"/>
          <w:lang w:eastAsia="zh-CN"/>
        </w:rPr>
        <w:t>比选项目比选人</w:t>
      </w:r>
      <w:r>
        <w:rPr>
          <w:rFonts w:ascii="宋体" w:hAnsi="宋体"/>
          <w:snapToGrid w:val="0"/>
          <w:color w:val="auto"/>
          <w:kern w:val="0"/>
          <w:szCs w:val="21"/>
          <w:highlight w:val="none"/>
        </w:rPr>
        <w:t>：见投标人须知前附表。</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1.1.3  本</w:t>
      </w:r>
      <w:r>
        <w:rPr>
          <w:rFonts w:hint="eastAsia" w:ascii="宋体" w:hAnsi="宋体"/>
          <w:snapToGrid w:val="0"/>
          <w:color w:val="auto"/>
          <w:kern w:val="0"/>
          <w:szCs w:val="21"/>
          <w:highlight w:val="none"/>
          <w:lang w:val="en-US" w:eastAsia="zh-CN"/>
        </w:rPr>
        <w:t>比选项目</w:t>
      </w:r>
      <w:r>
        <w:rPr>
          <w:rFonts w:hint="eastAsia" w:ascii="宋体" w:hAnsi="宋体"/>
          <w:snapToGrid w:val="0"/>
          <w:color w:val="auto"/>
          <w:kern w:val="0"/>
          <w:szCs w:val="21"/>
          <w:highlight w:val="none"/>
          <w:lang w:eastAsia="zh-CN"/>
        </w:rPr>
        <w:t>比选代理机构</w:t>
      </w:r>
      <w:r>
        <w:rPr>
          <w:rFonts w:ascii="宋体" w:hAnsi="宋体"/>
          <w:snapToGrid w:val="0"/>
          <w:color w:val="auto"/>
          <w:kern w:val="0"/>
          <w:szCs w:val="21"/>
          <w:highlight w:val="none"/>
        </w:rPr>
        <w:t>：见投标人须知前附表。</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1.1.4  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名称：见投标人须知前附表。</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1.1.5  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建设地点：见投标人须知前附表。</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1.1.6  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建设规模：见投标人须知前附表。</w:t>
      </w:r>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99" w:name="_Toc509218712"/>
      <w:bookmarkStart w:id="100" w:name="_Toc430530437"/>
      <w:bookmarkStart w:id="101" w:name="_Toc287607748"/>
      <w:bookmarkStart w:id="102" w:name="_Toc277082554"/>
      <w:bookmarkStart w:id="103" w:name="_Toc287620687"/>
      <w:bookmarkStart w:id="104" w:name="_Toc224103319"/>
      <w:bookmarkStart w:id="105" w:name="_Toc41900003"/>
      <w:bookmarkStart w:id="106" w:name="_Toc200513128"/>
      <w:r>
        <w:rPr>
          <w:rFonts w:ascii="宋体" w:hAnsi="宋体"/>
          <w:b w:val="0"/>
          <w:snapToGrid w:val="0"/>
          <w:color w:val="auto"/>
          <w:sz w:val="24"/>
          <w:szCs w:val="24"/>
          <w:highlight w:val="none"/>
        </w:rPr>
        <w:t>1.2  资金来源和落实情况</w:t>
      </w:r>
      <w:bookmarkEnd w:id="99"/>
      <w:bookmarkEnd w:id="100"/>
      <w:bookmarkEnd w:id="101"/>
      <w:bookmarkEnd w:id="102"/>
      <w:bookmarkEnd w:id="103"/>
      <w:bookmarkEnd w:id="104"/>
      <w:bookmarkEnd w:id="105"/>
      <w:bookmarkEnd w:id="106"/>
    </w:p>
    <w:p>
      <w:pPr>
        <w:pageBreakBefore w:val="0"/>
        <w:kinsoku/>
        <w:wordWrap/>
        <w:overflowPunct/>
        <w:topLinePunct w:val="0"/>
        <w:autoSpaceDE w:val="0"/>
        <w:autoSpaceDN w:val="0"/>
        <w:bidi w:val="0"/>
        <w:adjustRightInd w:val="0"/>
        <w:snapToGrid w:val="0"/>
        <w:spacing w:line="330" w:lineRule="exact"/>
        <w:ind w:left="359" w:left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1.2.1  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的资金来源：见投标人须知前附表。</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1.2.2  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的出资比例：见投标人须知前附表。</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1.2.3  本</w:t>
      </w:r>
      <w:r>
        <w:rPr>
          <w:rFonts w:hint="eastAsia" w:ascii="宋体" w:hAnsi="宋体"/>
          <w:snapToGrid w:val="0"/>
          <w:color w:val="auto"/>
          <w:kern w:val="0"/>
          <w:szCs w:val="21"/>
          <w:highlight w:val="none"/>
          <w:lang w:eastAsia="zh-CN"/>
        </w:rPr>
        <w:t>比选项目</w:t>
      </w:r>
      <w:r>
        <w:rPr>
          <w:rFonts w:ascii="宋体" w:hAnsi="宋体"/>
          <w:snapToGrid w:val="0"/>
          <w:color w:val="auto"/>
          <w:kern w:val="0"/>
          <w:szCs w:val="21"/>
          <w:highlight w:val="none"/>
        </w:rPr>
        <w:t>的资金落实情况：见投标人须知前附表。</w:t>
      </w:r>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107" w:name="_Toc224103320"/>
      <w:bookmarkStart w:id="108" w:name="_Toc41900004"/>
      <w:bookmarkStart w:id="109" w:name="_Toc287607749"/>
      <w:bookmarkStart w:id="110" w:name="_Toc509218713"/>
      <w:bookmarkStart w:id="111" w:name="_Toc287620688"/>
      <w:bookmarkStart w:id="112" w:name="_Toc277082555"/>
      <w:bookmarkStart w:id="113" w:name="_Toc200513129"/>
      <w:bookmarkStart w:id="114" w:name="_Toc430530438"/>
      <w:r>
        <w:rPr>
          <w:rFonts w:ascii="宋体" w:hAnsi="宋体"/>
          <w:b w:val="0"/>
          <w:snapToGrid w:val="0"/>
          <w:color w:val="auto"/>
          <w:sz w:val="24"/>
          <w:szCs w:val="24"/>
          <w:highlight w:val="none"/>
        </w:rPr>
        <w:t xml:space="preserve">1.3  </w:t>
      </w:r>
      <w:r>
        <w:rPr>
          <w:rFonts w:hint="eastAsia" w:ascii="宋体" w:hAnsi="宋体"/>
          <w:b w:val="0"/>
          <w:snapToGrid w:val="0"/>
          <w:color w:val="auto"/>
          <w:sz w:val="24"/>
          <w:szCs w:val="24"/>
          <w:highlight w:val="none"/>
          <w:lang w:eastAsia="zh-CN"/>
        </w:rPr>
        <w:t>比选范围</w:t>
      </w:r>
      <w:r>
        <w:rPr>
          <w:rFonts w:ascii="宋体" w:hAnsi="宋体"/>
          <w:b w:val="0"/>
          <w:snapToGrid w:val="0"/>
          <w:color w:val="auto"/>
          <w:sz w:val="24"/>
          <w:szCs w:val="24"/>
          <w:highlight w:val="none"/>
        </w:rPr>
        <w:t>、计划工期和质量要求</w:t>
      </w:r>
      <w:bookmarkEnd w:id="107"/>
      <w:bookmarkEnd w:id="108"/>
      <w:bookmarkEnd w:id="109"/>
      <w:bookmarkEnd w:id="110"/>
      <w:bookmarkEnd w:id="111"/>
      <w:bookmarkEnd w:id="112"/>
      <w:bookmarkEnd w:id="113"/>
      <w:bookmarkEnd w:id="114"/>
    </w:p>
    <w:p>
      <w:pPr>
        <w:pageBreakBefore w:val="0"/>
        <w:kinsoku/>
        <w:wordWrap/>
        <w:overflowPunct/>
        <w:topLinePunct w:val="0"/>
        <w:autoSpaceDE w:val="0"/>
        <w:autoSpaceDN w:val="0"/>
        <w:bidi w:val="0"/>
        <w:adjustRightInd w:val="0"/>
        <w:snapToGrid w:val="0"/>
        <w:spacing w:line="330" w:lineRule="exact"/>
        <w:ind w:left="359" w:left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 xml:space="preserve">1.3.1  </w:t>
      </w:r>
      <w:r>
        <w:rPr>
          <w:rFonts w:hint="eastAsia" w:ascii="宋体" w:hAnsi="宋体"/>
          <w:snapToGrid w:val="0"/>
          <w:color w:val="auto"/>
          <w:kern w:val="0"/>
          <w:szCs w:val="21"/>
          <w:highlight w:val="none"/>
          <w:lang w:eastAsia="zh-CN"/>
        </w:rPr>
        <w:t>比选</w:t>
      </w:r>
      <w:r>
        <w:rPr>
          <w:rFonts w:ascii="宋体" w:hAnsi="宋体"/>
          <w:snapToGrid w:val="0"/>
          <w:color w:val="auto"/>
          <w:kern w:val="0"/>
          <w:szCs w:val="21"/>
          <w:highlight w:val="none"/>
        </w:rPr>
        <w:t>范围：见投标人须知前附表。</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1.3.2  计划工期：见投标人须知前附表。</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1.3.3  质量要求：见投标人须知前附表。</w:t>
      </w:r>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115" w:name="_Toc200513131"/>
      <w:bookmarkStart w:id="116" w:name="_Toc224103322"/>
      <w:bookmarkStart w:id="117" w:name="_Toc430530440"/>
      <w:bookmarkStart w:id="118" w:name="_Toc277082557"/>
      <w:bookmarkStart w:id="119" w:name="_Toc287620690"/>
      <w:bookmarkStart w:id="120" w:name="_Toc509218715"/>
      <w:bookmarkStart w:id="121" w:name="_Toc41900005"/>
      <w:bookmarkStart w:id="122" w:name="_Toc287607751"/>
      <w:r>
        <w:rPr>
          <w:rFonts w:ascii="宋体" w:hAnsi="宋体"/>
          <w:b w:val="0"/>
          <w:snapToGrid w:val="0"/>
          <w:color w:val="auto"/>
          <w:sz w:val="24"/>
          <w:szCs w:val="24"/>
          <w:highlight w:val="none"/>
        </w:rPr>
        <w:t>1.4  投标人资格要求</w:t>
      </w:r>
      <w:bookmarkEnd w:id="115"/>
      <w:bookmarkEnd w:id="116"/>
      <w:bookmarkEnd w:id="117"/>
      <w:bookmarkEnd w:id="118"/>
      <w:bookmarkEnd w:id="119"/>
      <w:bookmarkEnd w:id="120"/>
      <w:bookmarkEnd w:id="121"/>
      <w:bookmarkEnd w:id="122"/>
    </w:p>
    <w:p>
      <w:pPr>
        <w:pageBreakBefore w:val="0"/>
        <w:kinsoku/>
        <w:wordWrap/>
        <w:overflowPunct/>
        <w:topLinePunct w:val="0"/>
        <w:autoSpaceDE w:val="0"/>
        <w:autoSpaceDN w:val="0"/>
        <w:bidi w:val="0"/>
        <w:adjustRightInd w:val="0"/>
        <w:snapToGrid w:val="0"/>
        <w:spacing w:line="330" w:lineRule="exact"/>
        <w:ind w:firstLine="359" w:firstLine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1.4.1 投标人应具备承担本</w:t>
      </w:r>
      <w:r>
        <w:rPr>
          <w:rFonts w:hint="eastAsia" w:ascii="宋体" w:hAnsi="宋体"/>
          <w:snapToGrid w:val="0"/>
          <w:color w:val="auto"/>
          <w:kern w:val="0"/>
          <w:szCs w:val="21"/>
          <w:highlight w:val="none"/>
          <w:lang w:val="en-US" w:eastAsia="zh-CN"/>
        </w:rPr>
        <w:t>项目</w:t>
      </w:r>
      <w:r>
        <w:rPr>
          <w:rFonts w:ascii="宋体" w:hAnsi="宋体"/>
          <w:snapToGrid w:val="0"/>
          <w:color w:val="auto"/>
          <w:kern w:val="0"/>
          <w:szCs w:val="21"/>
          <w:highlight w:val="none"/>
        </w:rPr>
        <w:t>施工的资质条件、能力和信誉。</w:t>
      </w:r>
    </w:p>
    <w:p>
      <w:pPr>
        <w:pageBreakBefore w:val="0"/>
        <w:kinsoku/>
        <w:wordWrap/>
        <w:overflowPunct/>
        <w:topLinePunct w:val="0"/>
        <w:autoSpaceDE w:val="0"/>
        <w:autoSpaceDN w:val="0"/>
        <w:bidi w:val="0"/>
        <w:adjustRightInd w:val="0"/>
        <w:snapToGrid w:val="0"/>
        <w:spacing w:line="330" w:lineRule="exact"/>
        <w:ind w:firstLine="359" w:firstLine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ascii="宋体" w:hAnsi="宋体"/>
          <w:color w:val="auto"/>
          <w:szCs w:val="21"/>
          <w:highlight w:val="none"/>
        </w:rPr>
        <w:t>资质条件、营业执照及安全生产条件</w:t>
      </w:r>
      <w:r>
        <w:rPr>
          <w:rFonts w:ascii="宋体" w:hAnsi="宋体"/>
          <w:snapToGrid w:val="0"/>
          <w:color w:val="auto"/>
          <w:kern w:val="0"/>
          <w:szCs w:val="21"/>
          <w:highlight w:val="none"/>
        </w:rPr>
        <w:t>：见投标人须知前附表；</w:t>
      </w:r>
    </w:p>
    <w:p>
      <w:pPr>
        <w:pageBreakBefore w:val="0"/>
        <w:kinsoku/>
        <w:wordWrap/>
        <w:overflowPunct/>
        <w:topLinePunct w:val="0"/>
        <w:autoSpaceDE w:val="0"/>
        <w:autoSpaceDN w:val="0"/>
        <w:bidi w:val="0"/>
        <w:adjustRightInd w:val="0"/>
        <w:snapToGrid w:val="0"/>
        <w:spacing w:line="330" w:lineRule="exact"/>
        <w:ind w:firstLine="359" w:firstLineChars="171"/>
        <w:textAlignment w:val="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（2）财务要求</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如有</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rPr>
        <w:t>：见投标人须知前附表；</w:t>
      </w:r>
    </w:p>
    <w:p>
      <w:pPr>
        <w:pageBreakBefore w:val="0"/>
        <w:kinsoku/>
        <w:wordWrap/>
        <w:overflowPunct/>
        <w:topLinePunct w:val="0"/>
        <w:autoSpaceDE w:val="0"/>
        <w:autoSpaceDN w:val="0"/>
        <w:bidi w:val="0"/>
        <w:adjustRightInd w:val="0"/>
        <w:snapToGrid w:val="0"/>
        <w:spacing w:line="330" w:lineRule="exact"/>
        <w:ind w:firstLine="359" w:firstLineChars="171"/>
        <w:textAlignment w:val="auto"/>
        <w:rPr>
          <w:color w:val="auto"/>
          <w:highlight w:val="none"/>
        </w:rPr>
      </w:pPr>
      <w:r>
        <w:rPr>
          <w:rFonts w:hint="eastAsia" w:ascii="宋体" w:hAnsi="宋体"/>
          <w:snapToGrid w:val="0"/>
          <w:color w:val="auto"/>
          <w:kern w:val="0"/>
          <w:szCs w:val="21"/>
          <w:highlight w:val="none"/>
        </w:rPr>
        <w:t>（3）业绩要求</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如有</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rPr>
        <w:t>：见投标人须知前附表；</w:t>
      </w:r>
    </w:p>
    <w:p>
      <w:pPr>
        <w:pageBreakBefore w:val="0"/>
        <w:kinsoku/>
        <w:wordWrap/>
        <w:overflowPunct/>
        <w:topLinePunct w:val="0"/>
        <w:autoSpaceDE w:val="0"/>
        <w:autoSpaceDN w:val="0"/>
        <w:bidi w:val="0"/>
        <w:adjustRightInd w:val="0"/>
        <w:snapToGrid w:val="0"/>
        <w:spacing w:line="330" w:lineRule="exact"/>
        <w:ind w:firstLine="359" w:firstLine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4</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投标截止日投标资格情况</w:t>
      </w:r>
      <w:r>
        <w:rPr>
          <w:rFonts w:ascii="宋体" w:hAnsi="宋体"/>
          <w:snapToGrid w:val="0"/>
          <w:color w:val="auto"/>
          <w:kern w:val="0"/>
          <w:szCs w:val="21"/>
          <w:highlight w:val="none"/>
        </w:rPr>
        <w:t>：见投标人须知前附表；</w:t>
      </w:r>
    </w:p>
    <w:p>
      <w:pPr>
        <w:pageBreakBefore w:val="0"/>
        <w:kinsoku/>
        <w:wordWrap/>
        <w:overflowPunct/>
        <w:topLinePunct w:val="0"/>
        <w:autoSpaceDE w:val="0"/>
        <w:autoSpaceDN w:val="0"/>
        <w:bidi w:val="0"/>
        <w:adjustRightInd w:val="0"/>
        <w:snapToGrid w:val="0"/>
        <w:spacing w:line="330" w:lineRule="exact"/>
        <w:ind w:firstLine="359" w:firstLine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5</w:t>
      </w:r>
      <w:r>
        <w:rPr>
          <w:rFonts w:ascii="宋体" w:hAnsi="宋体"/>
          <w:snapToGrid w:val="0"/>
          <w:color w:val="auto"/>
          <w:kern w:val="0"/>
          <w:szCs w:val="21"/>
          <w:highlight w:val="none"/>
        </w:rPr>
        <w:t>）项目经理资格</w:t>
      </w:r>
      <w:r>
        <w:rPr>
          <w:rFonts w:hint="eastAsia" w:ascii="宋体" w:hAnsi="宋体"/>
          <w:snapToGrid w:val="0"/>
          <w:color w:val="auto"/>
          <w:kern w:val="0"/>
          <w:szCs w:val="21"/>
          <w:highlight w:val="none"/>
          <w:lang w:val="en-US" w:eastAsia="zh-CN"/>
        </w:rPr>
        <w:t>要求</w:t>
      </w:r>
      <w:r>
        <w:rPr>
          <w:rFonts w:ascii="宋体" w:hAnsi="宋体"/>
          <w:snapToGrid w:val="0"/>
          <w:color w:val="auto"/>
          <w:kern w:val="0"/>
          <w:szCs w:val="21"/>
          <w:highlight w:val="none"/>
        </w:rPr>
        <w:t>：见投标人须知前附表；</w:t>
      </w:r>
    </w:p>
    <w:p>
      <w:pPr>
        <w:pageBreakBefore w:val="0"/>
        <w:kinsoku/>
        <w:wordWrap/>
        <w:overflowPunct/>
        <w:topLinePunct w:val="0"/>
        <w:autoSpaceDE w:val="0"/>
        <w:autoSpaceDN w:val="0"/>
        <w:bidi w:val="0"/>
        <w:adjustRightInd w:val="0"/>
        <w:snapToGrid w:val="0"/>
        <w:spacing w:line="330" w:lineRule="exact"/>
        <w:ind w:firstLine="359" w:firstLine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6</w:t>
      </w:r>
      <w:r>
        <w:rPr>
          <w:rFonts w:ascii="宋体" w:hAnsi="宋体"/>
          <w:snapToGrid w:val="0"/>
          <w:color w:val="auto"/>
          <w:kern w:val="0"/>
          <w:szCs w:val="21"/>
          <w:highlight w:val="none"/>
        </w:rPr>
        <w:t>）其他要求：见投标人须知前附表。</w:t>
      </w:r>
    </w:p>
    <w:p>
      <w:pPr>
        <w:pageBreakBefore w:val="0"/>
        <w:kinsoku/>
        <w:wordWrap/>
        <w:overflowPunct/>
        <w:topLinePunct w:val="0"/>
        <w:autoSpaceDE w:val="0"/>
        <w:autoSpaceDN w:val="0"/>
        <w:bidi w:val="0"/>
        <w:adjustRightInd w:val="0"/>
        <w:snapToGrid w:val="0"/>
        <w:spacing w:line="330" w:lineRule="exact"/>
        <w:ind w:firstLine="359" w:firstLine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1.4.2  投标人须知前附表规定接受联合体投标的，除应符合本章第1.4.1项和投标人须知前附表的要求外，还应遵守以下规定：</w:t>
      </w:r>
    </w:p>
    <w:p>
      <w:pPr>
        <w:pageBreakBefore w:val="0"/>
        <w:kinsoku/>
        <w:wordWrap/>
        <w:overflowPunct/>
        <w:topLinePunct w:val="0"/>
        <w:autoSpaceDE w:val="0"/>
        <w:autoSpaceDN w:val="0"/>
        <w:bidi w:val="0"/>
        <w:adjustRightInd w:val="0"/>
        <w:snapToGrid w:val="0"/>
        <w:spacing w:line="330" w:lineRule="exact"/>
        <w:ind w:firstLine="359" w:firstLine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（1）联合体各方应按</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提供的格式签订联合体协议书，明确联合体牵头人和各方权利义务；</w:t>
      </w:r>
    </w:p>
    <w:p>
      <w:pPr>
        <w:pageBreakBefore w:val="0"/>
        <w:kinsoku/>
        <w:wordWrap/>
        <w:overflowPunct/>
        <w:topLinePunct w:val="0"/>
        <w:autoSpaceDE w:val="0"/>
        <w:autoSpaceDN w:val="0"/>
        <w:bidi w:val="0"/>
        <w:adjustRightInd w:val="0"/>
        <w:snapToGrid w:val="0"/>
        <w:spacing w:line="330" w:lineRule="exact"/>
        <w:ind w:firstLine="359" w:firstLine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（2）联合体各方均应当具备承担招标项目的相应能力；联合体协议约定同一专业分工由两个及以上单位共同承担的，</w:t>
      </w:r>
      <w:r>
        <w:rPr>
          <w:rFonts w:hint="eastAsia" w:ascii="宋体" w:hAnsi="宋体"/>
          <w:snapToGrid w:val="0"/>
          <w:color w:val="auto"/>
          <w:kern w:val="0"/>
          <w:szCs w:val="21"/>
          <w:highlight w:val="none"/>
        </w:rPr>
        <w:t>按照资质等级较低的单位确定资质等级</w:t>
      </w:r>
      <w:r>
        <w:rPr>
          <w:rFonts w:ascii="宋体" w:hAnsi="宋体"/>
          <w:snapToGrid w:val="0"/>
          <w:color w:val="auto"/>
          <w:kern w:val="0"/>
          <w:szCs w:val="21"/>
          <w:highlight w:val="none"/>
        </w:rPr>
        <w:t>；</w:t>
      </w:r>
    </w:p>
    <w:p>
      <w:pPr>
        <w:pageBreakBefore w:val="0"/>
        <w:kinsoku/>
        <w:wordWrap/>
        <w:overflowPunct/>
        <w:topLinePunct w:val="0"/>
        <w:autoSpaceDE w:val="0"/>
        <w:autoSpaceDN w:val="0"/>
        <w:bidi w:val="0"/>
        <w:adjustRightInd w:val="0"/>
        <w:snapToGrid w:val="0"/>
        <w:spacing w:line="330" w:lineRule="exact"/>
        <w:ind w:firstLine="359" w:firstLine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（3）联合体各方不得再以自己名义单独或参加其他联合体在同一标段中投标。</w:t>
      </w:r>
    </w:p>
    <w:p>
      <w:pPr>
        <w:pageBreakBefore w:val="0"/>
        <w:kinsoku/>
        <w:wordWrap/>
        <w:overflowPunct/>
        <w:topLinePunct w:val="0"/>
        <w:autoSpaceDE w:val="0"/>
        <w:autoSpaceDN w:val="0"/>
        <w:bidi w:val="0"/>
        <w:adjustRightInd w:val="0"/>
        <w:snapToGrid w:val="0"/>
        <w:spacing w:line="330" w:lineRule="exact"/>
        <w:ind w:firstLine="359" w:firstLine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1.4.3  投标人不得存在下列情形之一：</w:t>
      </w:r>
    </w:p>
    <w:p>
      <w:pPr>
        <w:pageBreakBefore w:val="0"/>
        <w:kinsoku/>
        <w:wordWrap/>
        <w:overflowPunct/>
        <w:topLinePunct w:val="0"/>
        <w:autoSpaceDE w:val="0"/>
        <w:autoSpaceDN w:val="0"/>
        <w:bidi w:val="0"/>
        <w:adjustRightInd w:val="0"/>
        <w:snapToGrid w:val="0"/>
        <w:spacing w:line="330" w:lineRule="exact"/>
        <w:ind w:firstLine="359" w:firstLine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存在利害关系可能影响招标公正性的法人、其他组织或者个人；</w:t>
      </w:r>
    </w:p>
    <w:p>
      <w:pPr>
        <w:pageBreakBefore w:val="0"/>
        <w:kinsoku/>
        <w:wordWrap/>
        <w:overflowPunct/>
        <w:topLinePunct w:val="0"/>
        <w:autoSpaceDE w:val="0"/>
        <w:autoSpaceDN w:val="0"/>
        <w:bidi w:val="0"/>
        <w:adjustRightInd w:val="0"/>
        <w:snapToGrid w:val="0"/>
        <w:spacing w:line="330" w:lineRule="exact"/>
        <w:ind w:firstLine="359" w:firstLine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（2）为本标段前期准备提供设计或咨询服务的，但设计施工总承包的除外；</w:t>
      </w:r>
    </w:p>
    <w:p>
      <w:pPr>
        <w:pageBreakBefore w:val="0"/>
        <w:kinsoku/>
        <w:wordWrap/>
        <w:overflowPunct/>
        <w:topLinePunct w:val="0"/>
        <w:autoSpaceDE w:val="0"/>
        <w:autoSpaceDN w:val="0"/>
        <w:bidi w:val="0"/>
        <w:adjustRightInd w:val="0"/>
        <w:snapToGrid w:val="0"/>
        <w:spacing w:line="330" w:lineRule="exact"/>
        <w:ind w:firstLine="359" w:firstLine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（3）为本标段的监理人；</w:t>
      </w:r>
    </w:p>
    <w:p>
      <w:pPr>
        <w:pageBreakBefore w:val="0"/>
        <w:kinsoku/>
        <w:wordWrap/>
        <w:overflowPunct/>
        <w:topLinePunct w:val="0"/>
        <w:autoSpaceDE w:val="0"/>
        <w:autoSpaceDN w:val="0"/>
        <w:bidi w:val="0"/>
        <w:adjustRightInd w:val="0"/>
        <w:snapToGrid w:val="0"/>
        <w:spacing w:line="330" w:lineRule="exact"/>
        <w:ind w:firstLine="359" w:firstLine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（4）为本标段的代建人；</w:t>
      </w:r>
    </w:p>
    <w:p>
      <w:pPr>
        <w:pageBreakBefore w:val="0"/>
        <w:kinsoku/>
        <w:wordWrap/>
        <w:overflowPunct/>
        <w:topLinePunct w:val="0"/>
        <w:autoSpaceDE w:val="0"/>
        <w:autoSpaceDN w:val="0"/>
        <w:bidi w:val="0"/>
        <w:adjustRightInd w:val="0"/>
        <w:snapToGrid w:val="0"/>
        <w:spacing w:line="330" w:lineRule="exact"/>
        <w:ind w:firstLine="359" w:firstLine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（5）为本标段提供招标代理服务的；</w:t>
      </w:r>
    </w:p>
    <w:p>
      <w:pPr>
        <w:pageBreakBefore w:val="0"/>
        <w:kinsoku/>
        <w:wordWrap/>
        <w:overflowPunct/>
        <w:topLinePunct w:val="0"/>
        <w:autoSpaceDE w:val="0"/>
        <w:autoSpaceDN w:val="0"/>
        <w:bidi w:val="0"/>
        <w:adjustRightInd w:val="0"/>
        <w:snapToGrid w:val="0"/>
        <w:spacing w:line="330" w:lineRule="exact"/>
        <w:ind w:firstLine="359" w:firstLine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（6）与本标段的监理人或代建人或招标代理机构同为一个法定代表人的；</w:t>
      </w:r>
    </w:p>
    <w:p>
      <w:pPr>
        <w:pageBreakBefore w:val="0"/>
        <w:kinsoku/>
        <w:wordWrap/>
        <w:overflowPunct/>
        <w:topLinePunct w:val="0"/>
        <w:autoSpaceDE w:val="0"/>
        <w:autoSpaceDN w:val="0"/>
        <w:bidi w:val="0"/>
        <w:adjustRightInd w:val="0"/>
        <w:snapToGrid w:val="0"/>
        <w:spacing w:line="330" w:lineRule="exact"/>
        <w:ind w:firstLine="359" w:firstLine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（7）与本标段的监理人或代建人或招标代理机构相互控股或参股的；</w:t>
      </w:r>
    </w:p>
    <w:p>
      <w:pPr>
        <w:pageBreakBefore w:val="0"/>
        <w:kinsoku/>
        <w:wordWrap/>
        <w:overflowPunct/>
        <w:topLinePunct w:val="0"/>
        <w:autoSpaceDE w:val="0"/>
        <w:autoSpaceDN w:val="0"/>
        <w:bidi w:val="0"/>
        <w:adjustRightInd w:val="0"/>
        <w:snapToGrid w:val="0"/>
        <w:spacing w:line="330" w:lineRule="exact"/>
        <w:ind w:firstLine="359" w:firstLine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（8）与本标段的监理人或代建人或招标代理机构相互任职或工作的；</w:t>
      </w:r>
    </w:p>
    <w:p>
      <w:pPr>
        <w:pageBreakBefore w:val="0"/>
        <w:kinsoku/>
        <w:wordWrap/>
        <w:overflowPunct/>
        <w:topLinePunct w:val="0"/>
        <w:autoSpaceDE w:val="0"/>
        <w:autoSpaceDN w:val="0"/>
        <w:bidi w:val="0"/>
        <w:adjustRightInd w:val="0"/>
        <w:snapToGrid w:val="0"/>
        <w:spacing w:line="330" w:lineRule="exact"/>
        <w:ind w:firstLine="359" w:firstLine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（9）被责令停业的；</w:t>
      </w:r>
    </w:p>
    <w:p>
      <w:pPr>
        <w:pageBreakBefore w:val="0"/>
        <w:kinsoku/>
        <w:wordWrap/>
        <w:overflowPunct/>
        <w:topLinePunct w:val="0"/>
        <w:autoSpaceDE w:val="0"/>
        <w:autoSpaceDN w:val="0"/>
        <w:bidi w:val="0"/>
        <w:adjustRightInd w:val="0"/>
        <w:snapToGrid w:val="0"/>
        <w:spacing w:line="330" w:lineRule="exact"/>
        <w:ind w:firstLine="359" w:firstLine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（10）</w:t>
      </w:r>
      <w:r>
        <w:rPr>
          <w:rFonts w:hint="eastAsia" w:ascii="宋体" w:hAnsi="宋体"/>
          <w:snapToGrid w:val="0"/>
          <w:color w:val="auto"/>
          <w:kern w:val="0"/>
          <w:szCs w:val="21"/>
          <w:highlight w:val="none"/>
        </w:rPr>
        <w:t>被国家、重庆市（含市或任意区县）有关行政部门处以暂停投标资格行政处罚，且在处罚期限内的</w:t>
      </w:r>
      <w:r>
        <w:rPr>
          <w:rFonts w:ascii="宋体" w:hAnsi="宋体"/>
          <w:snapToGrid w:val="0"/>
          <w:color w:val="auto"/>
          <w:kern w:val="0"/>
          <w:szCs w:val="21"/>
          <w:highlight w:val="none"/>
        </w:rPr>
        <w:t>；</w:t>
      </w:r>
    </w:p>
    <w:p>
      <w:pPr>
        <w:pageBreakBefore w:val="0"/>
        <w:kinsoku/>
        <w:wordWrap/>
        <w:overflowPunct/>
        <w:topLinePunct w:val="0"/>
        <w:autoSpaceDE w:val="0"/>
        <w:autoSpaceDN w:val="0"/>
        <w:bidi w:val="0"/>
        <w:adjustRightInd w:val="0"/>
        <w:snapToGrid w:val="0"/>
        <w:spacing w:line="330" w:lineRule="exact"/>
        <w:ind w:firstLine="359" w:firstLine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（11）财产被接管或冻结的；</w:t>
      </w:r>
    </w:p>
    <w:p>
      <w:pPr>
        <w:pageBreakBefore w:val="0"/>
        <w:kinsoku/>
        <w:wordWrap/>
        <w:overflowPunct/>
        <w:topLinePunct w:val="0"/>
        <w:autoSpaceDE w:val="0"/>
        <w:autoSpaceDN w:val="0"/>
        <w:bidi w:val="0"/>
        <w:adjustRightInd w:val="0"/>
        <w:snapToGrid w:val="0"/>
        <w:spacing w:line="330" w:lineRule="exact"/>
        <w:ind w:firstLine="359" w:firstLine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（12）单位负责人为同一人或者存在控股、管理关系的不同单位，不得在同一标段中同时投标。</w:t>
      </w:r>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123" w:name="_Toc509218716"/>
      <w:bookmarkStart w:id="124" w:name="_Toc200513132"/>
      <w:bookmarkStart w:id="125" w:name="_Toc287607752"/>
      <w:bookmarkStart w:id="126" w:name="_Toc287620691"/>
      <w:bookmarkStart w:id="127" w:name="_Toc41900006"/>
      <w:bookmarkStart w:id="128" w:name="_Toc430530441"/>
      <w:bookmarkStart w:id="129" w:name="_Toc277082558"/>
      <w:bookmarkStart w:id="130" w:name="_Toc224103323"/>
      <w:r>
        <w:rPr>
          <w:rFonts w:ascii="宋体" w:hAnsi="宋体"/>
          <w:b w:val="0"/>
          <w:snapToGrid w:val="0"/>
          <w:color w:val="auto"/>
          <w:sz w:val="24"/>
          <w:szCs w:val="24"/>
          <w:highlight w:val="none"/>
        </w:rPr>
        <w:t>1.5  费用承担</w:t>
      </w:r>
      <w:bookmarkEnd w:id="123"/>
      <w:bookmarkEnd w:id="124"/>
      <w:bookmarkEnd w:id="125"/>
      <w:bookmarkEnd w:id="126"/>
      <w:bookmarkEnd w:id="127"/>
      <w:bookmarkEnd w:id="128"/>
      <w:bookmarkEnd w:id="129"/>
      <w:bookmarkEnd w:id="130"/>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投标人准备和参加投标活动发生的费用自理。</w:t>
      </w:r>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131" w:name="_Toc277082559"/>
      <w:bookmarkStart w:id="132" w:name="_Toc41900007"/>
      <w:bookmarkStart w:id="133" w:name="_Toc430530442"/>
      <w:bookmarkStart w:id="134" w:name="_Toc200513133"/>
      <w:bookmarkStart w:id="135" w:name="_Toc224103324"/>
      <w:bookmarkStart w:id="136" w:name="_Toc287607753"/>
      <w:bookmarkStart w:id="137" w:name="_Toc509218717"/>
      <w:bookmarkStart w:id="138" w:name="_Toc287620692"/>
      <w:r>
        <w:rPr>
          <w:rFonts w:ascii="宋体" w:hAnsi="宋体"/>
          <w:b w:val="0"/>
          <w:snapToGrid w:val="0"/>
          <w:color w:val="auto"/>
          <w:sz w:val="24"/>
          <w:szCs w:val="24"/>
          <w:highlight w:val="none"/>
        </w:rPr>
        <w:t>1.6  保密</w:t>
      </w:r>
      <w:bookmarkEnd w:id="131"/>
      <w:bookmarkEnd w:id="132"/>
      <w:bookmarkEnd w:id="133"/>
      <w:bookmarkEnd w:id="134"/>
      <w:bookmarkEnd w:id="135"/>
      <w:bookmarkEnd w:id="136"/>
      <w:bookmarkEnd w:id="137"/>
      <w:bookmarkEnd w:id="138"/>
    </w:p>
    <w:p>
      <w:pPr>
        <w:pageBreakBefore w:val="0"/>
        <w:kinsoku/>
        <w:wordWrap/>
        <w:overflowPunct/>
        <w:topLinePunct w:val="0"/>
        <w:autoSpaceDE w:val="0"/>
        <w:autoSpaceDN w:val="0"/>
        <w:bidi w:val="0"/>
        <w:adjustRightInd w:val="0"/>
        <w:snapToGrid w:val="0"/>
        <w:spacing w:line="330" w:lineRule="exact"/>
        <w:ind w:firstLine="42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参与招标投标活动的各方应对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和投标文件中的商业和技术等秘密保密，违者应对由此造成的后果承担法律责任。</w:t>
      </w:r>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139" w:name="_Toc509218718"/>
      <w:bookmarkStart w:id="140" w:name="_Toc287607754"/>
      <w:bookmarkStart w:id="141" w:name="_Toc224103325"/>
      <w:bookmarkStart w:id="142" w:name="_Toc430530443"/>
      <w:bookmarkStart w:id="143" w:name="_Toc200513134"/>
      <w:bookmarkStart w:id="144" w:name="_Toc41900008"/>
      <w:bookmarkStart w:id="145" w:name="_Toc287620693"/>
      <w:bookmarkStart w:id="146" w:name="_Toc277082560"/>
      <w:r>
        <w:rPr>
          <w:rFonts w:ascii="宋体" w:hAnsi="宋体"/>
          <w:b w:val="0"/>
          <w:snapToGrid w:val="0"/>
          <w:color w:val="auto"/>
          <w:sz w:val="24"/>
          <w:szCs w:val="24"/>
          <w:highlight w:val="none"/>
        </w:rPr>
        <w:t>1.7  语言文字</w:t>
      </w:r>
      <w:bookmarkEnd w:id="139"/>
      <w:bookmarkEnd w:id="140"/>
      <w:bookmarkEnd w:id="141"/>
      <w:bookmarkEnd w:id="142"/>
      <w:bookmarkEnd w:id="143"/>
      <w:bookmarkEnd w:id="144"/>
      <w:bookmarkEnd w:id="145"/>
      <w:bookmarkEnd w:id="146"/>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除专用术语外，与招标投标有关的语言均使用中文。必要时专用术语应附有中文注释。</w:t>
      </w:r>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147" w:name="_Toc224103326"/>
      <w:bookmarkStart w:id="148" w:name="_Toc287607755"/>
      <w:bookmarkStart w:id="149" w:name="_Toc200513135"/>
      <w:bookmarkStart w:id="150" w:name="_Toc509218719"/>
      <w:bookmarkStart w:id="151" w:name="_Toc287620694"/>
      <w:bookmarkStart w:id="152" w:name="_Toc277082561"/>
      <w:bookmarkStart w:id="153" w:name="_Toc430530444"/>
      <w:bookmarkStart w:id="154" w:name="_Toc41900009"/>
      <w:r>
        <w:rPr>
          <w:rFonts w:ascii="宋体" w:hAnsi="宋体"/>
          <w:b w:val="0"/>
          <w:snapToGrid w:val="0"/>
          <w:color w:val="auto"/>
          <w:sz w:val="24"/>
          <w:szCs w:val="24"/>
          <w:highlight w:val="none"/>
        </w:rPr>
        <w:t>1.8  计量单位</w:t>
      </w:r>
      <w:bookmarkEnd w:id="147"/>
      <w:bookmarkEnd w:id="148"/>
      <w:bookmarkEnd w:id="149"/>
      <w:bookmarkEnd w:id="150"/>
      <w:bookmarkEnd w:id="151"/>
      <w:bookmarkEnd w:id="152"/>
      <w:bookmarkEnd w:id="153"/>
      <w:bookmarkEnd w:id="154"/>
    </w:p>
    <w:p>
      <w:pPr>
        <w:pageBreakBefore w:val="0"/>
        <w:kinsoku/>
        <w:wordWrap/>
        <w:overflowPunct/>
        <w:topLinePunct w:val="0"/>
        <w:autoSpaceDE w:val="0"/>
        <w:autoSpaceDN w:val="0"/>
        <w:bidi w:val="0"/>
        <w:adjustRightInd w:val="0"/>
        <w:snapToGrid w:val="0"/>
        <w:spacing w:line="330" w:lineRule="exact"/>
        <w:ind w:firstLine="424" w:firstLineChars="202"/>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所有计量均采用中华人民共和国法定计量单位。</w:t>
      </w:r>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155" w:name="_Toc287607756"/>
      <w:bookmarkStart w:id="156" w:name="_Toc200513136"/>
      <w:bookmarkStart w:id="157" w:name="_Toc287620695"/>
      <w:bookmarkStart w:id="158" w:name="_Toc277082562"/>
      <w:bookmarkStart w:id="159" w:name="_Toc430530445"/>
      <w:bookmarkStart w:id="160" w:name="_Toc41900010"/>
      <w:bookmarkStart w:id="161" w:name="_Toc224103327"/>
      <w:bookmarkStart w:id="162" w:name="_Toc509218720"/>
      <w:r>
        <w:rPr>
          <w:rFonts w:ascii="宋体" w:hAnsi="宋体"/>
          <w:b w:val="0"/>
          <w:snapToGrid w:val="0"/>
          <w:color w:val="auto"/>
          <w:sz w:val="24"/>
          <w:szCs w:val="24"/>
          <w:highlight w:val="none"/>
        </w:rPr>
        <w:t>1.9  踏勘现场</w:t>
      </w:r>
      <w:bookmarkEnd w:id="155"/>
      <w:bookmarkEnd w:id="156"/>
      <w:bookmarkEnd w:id="157"/>
      <w:bookmarkEnd w:id="158"/>
      <w:bookmarkEnd w:id="159"/>
      <w:bookmarkEnd w:id="160"/>
      <w:bookmarkEnd w:id="161"/>
      <w:bookmarkEnd w:id="162"/>
    </w:p>
    <w:p>
      <w:pPr>
        <w:pageBreakBefore w:val="0"/>
        <w:kinsoku/>
        <w:wordWrap/>
        <w:overflowPunct/>
        <w:topLinePunct w:val="0"/>
        <w:autoSpaceDE w:val="0"/>
        <w:autoSpaceDN w:val="0"/>
        <w:bidi w:val="0"/>
        <w:adjustRightInd w:val="0"/>
        <w:snapToGrid w:val="0"/>
        <w:spacing w:line="330" w:lineRule="exact"/>
        <w:ind w:firstLine="42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1.9.1  投标人须知前附表规定组织踏勘现场的，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按投标人须知前附表规定的时间、地点组织投标人踏勘项目现场。</w:t>
      </w:r>
    </w:p>
    <w:p>
      <w:pPr>
        <w:pageBreakBefore w:val="0"/>
        <w:kinsoku/>
        <w:wordWrap/>
        <w:overflowPunct/>
        <w:topLinePunct w:val="0"/>
        <w:autoSpaceDE w:val="0"/>
        <w:autoSpaceDN w:val="0"/>
        <w:bidi w:val="0"/>
        <w:adjustRightInd w:val="0"/>
        <w:snapToGrid w:val="0"/>
        <w:spacing w:line="330" w:lineRule="exact"/>
        <w:ind w:firstLine="42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1.9.2  投标人踏勘现场发生的费用自理。</w:t>
      </w:r>
    </w:p>
    <w:p>
      <w:pPr>
        <w:pageBreakBefore w:val="0"/>
        <w:kinsoku/>
        <w:wordWrap/>
        <w:overflowPunct/>
        <w:topLinePunct w:val="0"/>
        <w:autoSpaceDE w:val="0"/>
        <w:autoSpaceDN w:val="0"/>
        <w:bidi w:val="0"/>
        <w:adjustRightInd w:val="0"/>
        <w:snapToGrid w:val="0"/>
        <w:spacing w:line="330" w:lineRule="exact"/>
        <w:ind w:firstLine="42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1.9.3  除</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的原因外，投标人自行负责在踏勘现场中所发生的人员伤亡和财产损失。</w:t>
      </w:r>
    </w:p>
    <w:p>
      <w:pPr>
        <w:pageBreakBefore w:val="0"/>
        <w:kinsoku/>
        <w:wordWrap/>
        <w:overflowPunct/>
        <w:topLinePunct w:val="0"/>
        <w:autoSpaceDE w:val="0"/>
        <w:autoSpaceDN w:val="0"/>
        <w:bidi w:val="0"/>
        <w:adjustRightInd w:val="0"/>
        <w:snapToGrid w:val="0"/>
        <w:spacing w:line="330" w:lineRule="exact"/>
        <w:ind w:firstLine="42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 xml:space="preserve">1.9.4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在踏勘现场中介绍的工程场地和相关的周边环境情况，供投标人在编制投标文件时参考，</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不对投标人据此做出的判断和决策负责。</w:t>
      </w:r>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163" w:name="_Toc287620696"/>
      <w:bookmarkStart w:id="164" w:name="_Toc224103328"/>
      <w:bookmarkStart w:id="165" w:name="_Toc200513137"/>
      <w:bookmarkStart w:id="166" w:name="_Toc509218721"/>
      <w:bookmarkStart w:id="167" w:name="_Toc41900011"/>
      <w:bookmarkStart w:id="168" w:name="_Toc430530446"/>
      <w:bookmarkStart w:id="169" w:name="_Toc277082563"/>
      <w:bookmarkStart w:id="170" w:name="_Toc287607757"/>
      <w:r>
        <w:rPr>
          <w:rFonts w:ascii="宋体" w:hAnsi="宋体"/>
          <w:b w:val="0"/>
          <w:snapToGrid w:val="0"/>
          <w:color w:val="auto"/>
          <w:sz w:val="24"/>
          <w:szCs w:val="24"/>
          <w:highlight w:val="none"/>
        </w:rPr>
        <w:t>1.10  投标预备会</w:t>
      </w:r>
      <w:bookmarkEnd w:id="163"/>
      <w:bookmarkEnd w:id="164"/>
      <w:bookmarkEnd w:id="165"/>
      <w:bookmarkEnd w:id="166"/>
      <w:bookmarkEnd w:id="167"/>
      <w:bookmarkEnd w:id="168"/>
      <w:bookmarkEnd w:id="169"/>
      <w:bookmarkEnd w:id="170"/>
    </w:p>
    <w:p>
      <w:pPr>
        <w:pageBreakBefore w:val="0"/>
        <w:kinsoku/>
        <w:wordWrap/>
        <w:overflowPunct/>
        <w:topLinePunct w:val="0"/>
        <w:autoSpaceDE w:val="0"/>
        <w:autoSpaceDN w:val="0"/>
        <w:bidi w:val="0"/>
        <w:adjustRightInd w:val="0"/>
        <w:snapToGrid w:val="0"/>
        <w:spacing w:line="330" w:lineRule="exact"/>
        <w:ind w:firstLine="42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1.10.1  投标人须知前附表规定召开投标预备会的，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按投标人须知前附表规定的时间和地点召开投标预备会，澄清投标人提出的问题。</w:t>
      </w:r>
    </w:p>
    <w:p>
      <w:pPr>
        <w:pageBreakBefore w:val="0"/>
        <w:kinsoku/>
        <w:wordWrap/>
        <w:overflowPunct/>
        <w:topLinePunct w:val="0"/>
        <w:autoSpaceDE w:val="0"/>
        <w:autoSpaceDN w:val="0"/>
        <w:bidi w:val="0"/>
        <w:adjustRightInd w:val="0"/>
        <w:snapToGrid w:val="0"/>
        <w:spacing w:line="330" w:lineRule="exact"/>
        <w:ind w:firstLine="42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1.10.2  投标人应在投标人须知前附表</w:t>
      </w:r>
      <w:r>
        <w:rPr>
          <w:rFonts w:ascii="宋体" w:hAnsi="宋体"/>
          <w:color w:val="auto"/>
          <w:kern w:val="0"/>
          <w:szCs w:val="21"/>
          <w:highlight w:val="none"/>
        </w:rPr>
        <w:t>2.2.4</w:t>
      </w:r>
      <w:r>
        <w:rPr>
          <w:rFonts w:ascii="宋体" w:hAnsi="宋体"/>
          <w:snapToGrid w:val="0"/>
          <w:color w:val="auto"/>
          <w:kern w:val="0"/>
          <w:szCs w:val="21"/>
          <w:highlight w:val="none"/>
        </w:rPr>
        <w:t>规定的时间前，以书面形式将提出的问题送达</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，以便</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澄清。</w:t>
      </w:r>
    </w:p>
    <w:p>
      <w:pPr>
        <w:pageBreakBefore w:val="0"/>
        <w:kinsoku/>
        <w:wordWrap/>
        <w:overflowPunct/>
        <w:topLinePunct w:val="0"/>
        <w:autoSpaceDE w:val="0"/>
        <w:autoSpaceDN w:val="0"/>
        <w:bidi w:val="0"/>
        <w:adjustRightInd w:val="0"/>
        <w:snapToGrid w:val="0"/>
        <w:spacing w:line="330" w:lineRule="exact"/>
        <w:ind w:firstLine="424" w:firstLineChars="202"/>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 xml:space="preserve">1.10.3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在投标人须知前附表规定的时间内，将对投标人所提的问题进行澄清。该澄清内容为</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的组成部分。</w:t>
      </w:r>
    </w:p>
    <w:p>
      <w:pPr>
        <w:pageBreakBefore w:val="0"/>
        <w:kinsoku/>
        <w:wordWrap/>
        <w:overflowPunct/>
        <w:topLinePunct w:val="0"/>
        <w:autoSpaceDE w:val="0"/>
        <w:autoSpaceDN w:val="0"/>
        <w:bidi w:val="0"/>
        <w:adjustRightInd w:val="0"/>
        <w:snapToGrid w:val="0"/>
        <w:spacing w:line="330" w:lineRule="exact"/>
        <w:ind w:firstLine="424" w:firstLineChars="202"/>
        <w:textAlignment w:val="auto"/>
        <w:rPr>
          <w:rFonts w:ascii="宋体" w:hAnsi="宋体"/>
          <w:snapToGrid w:val="0"/>
          <w:color w:val="auto"/>
          <w:kern w:val="0"/>
          <w:szCs w:val="21"/>
          <w:highlight w:val="none"/>
        </w:rPr>
      </w:pPr>
      <w:bookmarkStart w:id="171" w:name="_Toc224103329"/>
      <w:bookmarkStart w:id="172" w:name="_Toc430530447"/>
      <w:bookmarkStart w:id="173" w:name="_Toc509218722"/>
      <w:bookmarkStart w:id="174" w:name="_Toc277082564"/>
      <w:bookmarkStart w:id="175" w:name="_Toc287607758"/>
      <w:bookmarkStart w:id="176" w:name="_Toc287620697"/>
      <w:bookmarkStart w:id="177" w:name="_Toc200513138"/>
      <w:bookmarkStart w:id="178" w:name="_Toc41900012"/>
      <w:r>
        <w:rPr>
          <w:rFonts w:ascii="宋体" w:hAnsi="宋体"/>
          <w:snapToGrid w:val="0"/>
          <w:color w:val="auto"/>
          <w:kern w:val="0"/>
          <w:szCs w:val="21"/>
          <w:highlight w:val="none"/>
        </w:rPr>
        <w:t>1.11  分包</w:t>
      </w:r>
      <w:bookmarkEnd w:id="171"/>
      <w:bookmarkEnd w:id="172"/>
      <w:bookmarkEnd w:id="173"/>
      <w:bookmarkEnd w:id="174"/>
      <w:bookmarkEnd w:id="175"/>
      <w:bookmarkEnd w:id="176"/>
      <w:bookmarkEnd w:id="177"/>
      <w:bookmarkEnd w:id="178"/>
    </w:p>
    <w:p>
      <w:pPr>
        <w:pageBreakBefore w:val="0"/>
        <w:kinsoku/>
        <w:wordWrap/>
        <w:overflowPunct/>
        <w:topLinePunct w:val="0"/>
        <w:autoSpaceDE w:val="0"/>
        <w:autoSpaceDN w:val="0"/>
        <w:bidi w:val="0"/>
        <w:adjustRightInd w:val="0"/>
        <w:snapToGrid w:val="0"/>
        <w:spacing w:line="330" w:lineRule="exact"/>
        <w:ind w:firstLine="426"/>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投标人拟在中标后将中标项目的部分非主体、非关键性工作进行分包的，应符合投标人须知前附表规定的分包内容、分包金额和接受分包的第三人资质要求等限制性条件。</w:t>
      </w:r>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179" w:name="_Toc430530448"/>
      <w:bookmarkStart w:id="180" w:name="_Toc277082565"/>
      <w:bookmarkStart w:id="181" w:name="_Toc509218723"/>
      <w:bookmarkStart w:id="182" w:name="_Toc287620698"/>
      <w:bookmarkStart w:id="183" w:name="_Toc224103330"/>
      <w:bookmarkStart w:id="184" w:name="_Toc287607759"/>
      <w:bookmarkStart w:id="185" w:name="_Toc200513139"/>
      <w:bookmarkStart w:id="186" w:name="_Toc41900013"/>
      <w:r>
        <w:rPr>
          <w:rFonts w:ascii="宋体" w:hAnsi="宋体"/>
          <w:b w:val="0"/>
          <w:snapToGrid w:val="0"/>
          <w:color w:val="auto"/>
          <w:sz w:val="24"/>
          <w:szCs w:val="24"/>
          <w:highlight w:val="none"/>
        </w:rPr>
        <w:t>1.12  偏离</w:t>
      </w:r>
      <w:bookmarkEnd w:id="179"/>
      <w:bookmarkEnd w:id="180"/>
      <w:bookmarkEnd w:id="181"/>
      <w:bookmarkEnd w:id="182"/>
      <w:bookmarkEnd w:id="183"/>
      <w:bookmarkEnd w:id="184"/>
      <w:bookmarkEnd w:id="185"/>
      <w:bookmarkEnd w:id="186"/>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投标人须知前附表允许投标文件偏离</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某些要求的，偏离应当符合</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规定的偏离范围和幅度。</w:t>
      </w:r>
    </w:p>
    <w:p>
      <w:pPr>
        <w:pStyle w:val="5"/>
        <w:pageBreakBefore w:val="0"/>
        <w:kinsoku/>
        <w:wordWrap/>
        <w:overflowPunct/>
        <w:topLinePunct w:val="0"/>
        <w:bidi w:val="0"/>
        <w:spacing w:before="0" w:after="0" w:line="330" w:lineRule="exact"/>
        <w:textAlignment w:val="auto"/>
        <w:rPr>
          <w:rFonts w:hint="eastAsia" w:ascii="宋体" w:hAnsi="宋体" w:eastAsia="宋体"/>
          <w:b w:val="0"/>
          <w:snapToGrid w:val="0"/>
          <w:color w:val="auto"/>
          <w:highlight w:val="none"/>
          <w:lang w:eastAsia="zh-CN"/>
        </w:rPr>
      </w:pPr>
      <w:bookmarkStart w:id="187" w:name="_Toc41900014"/>
      <w:bookmarkStart w:id="188" w:name="_Toc430530449"/>
      <w:bookmarkStart w:id="189" w:name="_Toc200513140"/>
      <w:bookmarkStart w:id="190" w:name="_Toc509218724"/>
      <w:bookmarkStart w:id="191" w:name="_Toc277082566"/>
      <w:bookmarkStart w:id="192" w:name="_Toc287620699"/>
      <w:bookmarkStart w:id="193" w:name="_Toc287607760"/>
      <w:bookmarkStart w:id="194" w:name="_Toc224103331"/>
      <w:r>
        <w:rPr>
          <w:rFonts w:ascii="宋体" w:hAnsi="宋体"/>
          <w:b w:val="0"/>
          <w:snapToGrid w:val="0"/>
          <w:color w:val="auto"/>
          <w:highlight w:val="none"/>
        </w:rPr>
        <w:t xml:space="preserve">2.  </w:t>
      </w:r>
      <w:bookmarkEnd w:id="187"/>
      <w:bookmarkEnd w:id="188"/>
      <w:bookmarkEnd w:id="189"/>
      <w:bookmarkEnd w:id="190"/>
      <w:bookmarkEnd w:id="191"/>
      <w:bookmarkEnd w:id="192"/>
      <w:bookmarkEnd w:id="193"/>
      <w:bookmarkEnd w:id="194"/>
      <w:r>
        <w:rPr>
          <w:rFonts w:hint="eastAsia" w:ascii="宋体" w:hAnsi="宋体"/>
          <w:b w:val="0"/>
          <w:snapToGrid w:val="0"/>
          <w:color w:val="auto"/>
          <w:highlight w:val="none"/>
          <w:lang w:eastAsia="zh-CN"/>
        </w:rPr>
        <w:t>比选文件</w:t>
      </w:r>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195" w:name="_Toc287620700"/>
      <w:bookmarkStart w:id="196" w:name="_Toc509218725"/>
      <w:bookmarkStart w:id="197" w:name="_Toc287607761"/>
      <w:bookmarkStart w:id="198" w:name="_Toc224103332"/>
      <w:bookmarkStart w:id="199" w:name="_Toc200513141"/>
      <w:bookmarkStart w:id="200" w:name="_Toc430530450"/>
      <w:bookmarkStart w:id="201" w:name="_Toc41900015"/>
      <w:bookmarkStart w:id="202" w:name="_Toc277082567"/>
      <w:r>
        <w:rPr>
          <w:rFonts w:ascii="宋体" w:hAnsi="宋体"/>
          <w:b w:val="0"/>
          <w:snapToGrid w:val="0"/>
          <w:color w:val="auto"/>
          <w:sz w:val="24"/>
          <w:szCs w:val="24"/>
          <w:highlight w:val="none"/>
        </w:rPr>
        <w:t xml:space="preserve">2.1  </w:t>
      </w:r>
      <w:r>
        <w:rPr>
          <w:rFonts w:hint="eastAsia" w:ascii="宋体" w:hAnsi="宋体"/>
          <w:b w:val="0"/>
          <w:snapToGrid w:val="0"/>
          <w:color w:val="auto"/>
          <w:sz w:val="24"/>
          <w:szCs w:val="24"/>
          <w:highlight w:val="none"/>
          <w:lang w:eastAsia="zh-CN"/>
        </w:rPr>
        <w:t>比选文件</w:t>
      </w:r>
      <w:r>
        <w:rPr>
          <w:rFonts w:ascii="宋体" w:hAnsi="宋体"/>
          <w:b w:val="0"/>
          <w:snapToGrid w:val="0"/>
          <w:color w:val="auto"/>
          <w:sz w:val="24"/>
          <w:szCs w:val="24"/>
          <w:highlight w:val="none"/>
        </w:rPr>
        <w:t>的组成</w:t>
      </w:r>
      <w:bookmarkEnd w:id="195"/>
      <w:bookmarkEnd w:id="196"/>
      <w:bookmarkEnd w:id="197"/>
      <w:bookmarkEnd w:id="198"/>
      <w:bookmarkEnd w:id="199"/>
      <w:bookmarkEnd w:id="200"/>
      <w:bookmarkEnd w:id="201"/>
      <w:bookmarkEnd w:id="202"/>
    </w:p>
    <w:p>
      <w:pPr>
        <w:pageBreakBefore w:val="0"/>
        <w:kinsoku/>
        <w:wordWrap/>
        <w:overflowPunct/>
        <w:topLinePunct w:val="0"/>
        <w:autoSpaceDE w:val="0"/>
        <w:autoSpaceDN w:val="0"/>
        <w:bidi w:val="0"/>
        <w:adjustRightInd w:val="0"/>
        <w:snapToGrid w:val="0"/>
        <w:spacing w:line="330" w:lineRule="exact"/>
        <w:ind w:left="359" w:left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本</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包括：</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lang w:val="en-US" w:eastAsia="zh-CN"/>
        </w:rPr>
        <w:t>比选</w:t>
      </w:r>
      <w:r>
        <w:rPr>
          <w:rFonts w:ascii="宋体" w:hAnsi="宋体"/>
          <w:snapToGrid w:val="0"/>
          <w:color w:val="auto"/>
          <w:kern w:val="0"/>
          <w:szCs w:val="21"/>
          <w:highlight w:val="none"/>
        </w:rPr>
        <w:t>公告；</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（2）投标人须知；</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（3）评标办法；</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（4）合同条款及格式；</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（5）工程量清单；</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（6）图纸；</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（7）技术标准和要求；</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（8）投标文件格式；</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（9）投标人须知前附表规定的其他材料。</w:t>
      </w:r>
    </w:p>
    <w:p>
      <w:pPr>
        <w:pageBreakBefore w:val="0"/>
        <w:kinsoku/>
        <w:wordWrap/>
        <w:overflowPunct/>
        <w:topLinePunct w:val="0"/>
        <w:autoSpaceDE w:val="0"/>
        <w:autoSpaceDN w:val="0"/>
        <w:bidi w:val="0"/>
        <w:adjustRightInd w:val="0"/>
        <w:snapToGrid w:val="0"/>
        <w:spacing w:line="330" w:lineRule="exact"/>
        <w:ind w:firstLine="42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根据本章第1.10款、第2.2款和第2.3款对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所作的澄清、修改，构成</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的组成部分。</w:t>
      </w:r>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203" w:name="_Toc509218726"/>
      <w:bookmarkStart w:id="204" w:name="_Toc41900016"/>
      <w:bookmarkStart w:id="205" w:name="_Toc430530451"/>
      <w:r>
        <w:rPr>
          <w:rFonts w:ascii="宋体" w:hAnsi="宋体"/>
          <w:b w:val="0"/>
          <w:snapToGrid w:val="0"/>
          <w:color w:val="auto"/>
          <w:sz w:val="24"/>
          <w:szCs w:val="24"/>
          <w:highlight w:val="none"/>
        </w:rPr>
        <w:t xml:space="preserve">2.2  </w:t>
      </w:r>
      <w:r>
        <w:rPr>
          <w:rFonts w:hint="eastAsia" w:ascii="宋体" w:hAnsi="宋体"/>
          <w:b w:val="0"/>
          <w:snapToGrid w:val="0"/>
          <w:color w:val="auto"/>
          <w:sz w:val="24"/>
          <w:szCs w:val="24"/>
          <w:highlight w:val="none"/>
          <w:lang w:eastAsia="zh-CN"/>
        </w:rPr>
        <w:t>比选文件</w:t>
      </w:r>
      <w:r>
        <w:rPr>
          <w:rFonts w:ascii="宋体" w:hAnsi="宋体"/>
          <w:b w:val="0"/>
          <w:snapToGrid w:val="0"/>
          <w:color w:val="auto"/>
          <w:sz w:val="24"/>
          <w:szCs w:val="24"/>
          <w:highlight w:val="none"/>
        </w:rPr>
        <w:t>的澄清</w:t>
      </w:r>
      <w:bookmarkEnd w:id="203"/>
      <w:bookmarkEnd w:id="204"/>
      <w:bookmarkEnd w:id="205"/>
    </w:p>
    <w:p>
      <w:pPr>
        <w:pageBreakBefore w:val="0"/>
        <w:kinsoku/>
        <w:wordWrap/>
        <w:overflowPunct/>
        <w:topLinePunct w:val="0"/>
        <w:autoSpaceDE w:val="0"/>
        <w:autoSpaceDN w:val="0"/>
        <w:bidi w:val="0"/>
        <w:adjustRightInd w:val="0"/>
        <w:snapToGrid w:val="0"/>
        <w:spacing w:line="330" w:lineRule="exact"/>
        <w:ind w:firstLine="42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2.2.1  投标人应仔细阅读和检查</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的全部内容。如发现缺页或附件不全，应及时向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提出，以便补齐。如有疑问，应在投标人须知前附表规定的时间前，</w:t>
      </w:r>
      <w:r>
        <w:rPr>
          <w:rFonts w:hint="eastAsia" w:ascii="宋体" w:hAnsi="宋体"/>
          <w:snapToGrid w:val="0"/>
          <w:color w:val="auto"/>
          <w:kern w:val="0"/>
          <w:highlight w:val="none"/>
        </w:rPr>
        <w:t>及时将其质疑</w:t>
      </w:r>
      <w:r>
        <w:rPr>
          <w:rFonts w:hint="eastAsia" w:ascii="宋体" w:hAnsi="宋体"/>
          <w:color w:val="auto"/>
          <w:kern w:val="0"/>
          <w:highlight w:val="none"/>
        </w:rPr>
        <w:t>以</w:t>
      </w:r>
      <w:r>
        <w:rPr>
          <w:rFonts w:hint="eastAsia" w:ascii="宋体" w:hAnsi="宋体"/>
          <w:szCs w:val="21"/>
          <w:highlight w:val="none"/>
        </w:rPr>
        <w:t>书面</w:t>
      </w:r>
      <w:r>
        <w:rPr>
          <w:rFonts w:hint="eastAsia" w:ascii="宋体" w:hAnsi="宋体"/>
          <w:color w:val="auto"/>
          <w:kern w:val="0"/>
          <w:highlight w:val="none"/>
        </w:rPr>
        <w:t>的形式</w:t>
      </w:r>
      <w:r>
        <w:rPr>
          <w:rFonts w:ascii="宋体" w:hAnsi="宋体"/>
          <w:szCs w:val="21"/>
          <w:highlight w:val="none"/>
        </w:rPr>
        <w:t>向比选人</w:t>
      </w:r>
      <w:r>
        <w:rPr>
          <w:rFonts w:hint="eastAsia" w:ascii="宋体" w:hAnsi="宋体"/>
          <w:szCs w:val="21"/>
          <w:highlight w:val="none"/>
        </w:rPr>
        <w:t>提出</w:t>
      </w:r>
      <w:r>
        <w:rPr>
          <w:rFonts w:hint="eastAsia" w:ascii="宋体" w:hAnsi="宋体"/>
          <w:snapToGrid w:val="0"/>
          <w:color w:val="auto"/>
          <w:kern w:val="0"/>
          <w:highlight w:val="none"/>
        </w:rPr>
        <w:t>，要求</w:t>
      </w:r>
      <w:r>
        <w:rPr>
          <w:rFonts w:hint="eastAsia" w:ascii="宋体" w:hAnsi="宋体"/>
          <w:snapToGrid w:val="0"/>
          <w:color w:val="auto"/>
          <w:kern w:val="0"/>
          <w:highlight w:val="none"/>
          <w:lang w:eastAsia="zh-CN"/>
        </w:rPr>
        <w:t>比选人</w:t>
      </w:r>
      <w:r>
        <w:rPr>
          <w:rFonts w:hint="eastAsia" w:ascii="宋体" w:hAnsi="宋体"/>
          <w:snapToGrid w:val="0"/>
          <w:color w:val="auto"/>
          <w:kern w:val="0"/>
          <w:highlight w:val="none"/>
        </w:rPr>
        <w:t>对</w:t>
      </w:r>
      <w:r>
        <w:rPr>
          <w:rFonts w:hint="eastAsia" w:ascii="宋体" w:hAnsi="宋体"/>
          <w:snapToGrid w:val="0"/>
          <w:color w:val="auto"/>
          <w:kern w:val="0"/>
          <w:highlight w:val="none"/>
          <w:lang w:eastAsia="zh-CN"/>
        </w:rPr>
        <w:t>比选文件</w:t>
      </w:r>
      <w:r>
        <w:rPr>
          <w:rFonts w:hint="eastAsia" w:ascii="宋体" w:hAnsi="宋体"/>
          <w:snapToGrid w:val="0"/>
          <w:color w:val="auto"/>
          <w:kern w:val="0"/>
          <w:highlight w:val="none"/>
        </w:rPr>
        <w:t>予以澄清</w:t>
      </w:r>
      <w:r>
        <w:rPr>
          <w:rFonts w:ascii="宋体" w:hAnsi="宋体"/>
          <w:snapToGrid w:val="0"/>
          <w:color w:val="auto"/>
          <w:kern w:val="0"/>
          <w:szCs w:val="21"/>
          <w:highlight w:val="none"/>
        </w:rPr>
        <w:t>。</w:t>
      </w:r>
    </w:p>
    <w:p>
      <w:pPr>
        <w:pageBreakBefore w:val="0"/>
        <w:kinsoku/>
        <w:wordWrap/>
        <w:overflowPunct/>
        <w:topLinePunct w:val="0"/>
        <w:autoSpaceDE w:val="0"/>
        <w:autoSpaceDN w:val="0"/>
        <w:bidi w:val="0"/>
        <w:adjustRightInd w:val="0"/>
        <w:snapToGrid w:val="0"/>
        <w:spacing w:line="330" w:lineRule="exact"/>
        <w:ind w:firstLine="42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 xml:space="preserve">2.2.2  </w:t>
      </w:r>
      <w:r>
        <w:rPr>
          <w:rFonts w:hint="eastAsia" w:ascii="宋体" w:hAnsi="宋体"/>
          <w:color w:val="auto"/>
          <w:szCs w:val="22"/>
          <w:highlight w:val="none"/>
        </w:rPr>
        <w:t>比选文件的澄清将在</w:t>
      </w:r>
      <w:r>
        <w:rPr>
          <w:rFonts w:hint="eastAsia" w:ascii="宋体" w:hAnsi="宋体"/>
          <w:color w:val="auto"/>
          <w:szCs w:val="22"/>
          <w:highlight w:val="none"/>
          <w:lang w:eastAsia="zh-CN"/>
        </w:rPr>
        <w:t>投标</w:t>
      </w:r>
      <w:r>
        <w:rPr>
          <w:rFonts w:hint="eastAsia" w:ascii="宋体" w:hAnsi="宋体"/>
          <w:color w:val="auto"/>
          <w:szCs w:val="22"/>
          <w:highlight w:val="none"/>
        </w:rPr>
        <w:t>人须知前附表规定的</w:t>
      </w:r>
      <w:r>
        <w:rPr>
          <w:rFonts w:hint="eastAsia" w:ascii="宋体" w:hAnsi="宋体"/>
          <w:color w:val="auto"/>
          <w:szCs w:val="22"/>
          <w:highlight w:val="none"/>
          <w:lang w:eastAsia="zh-CN"/>
        </w:rPr>
        <w:t>投标</w:t>
      </w:r>
      <w:r>
        <w:rPr>
          <w:rFonts w:hint="eastAsia" w:ascii="宋体" w:hAnsi="宋体"/>
          <w:color w:val="auto"/>
          <w:szCs w:val="22"/>
          <w:highlight w:val="none"/>
        </w:rPr>
        <w:t>截止时间</w:t>
      </w:r>
      <w:r>
        <w:rPr>
          <w:rFonts w:hint="eastAsia" w:ascii="宋体" w:hAnsi="宋体"/>
          <w:color w:val="auto"/>
          <w:szCs w:val="22"/>
          <w:highlight w:val="none"/>
          <w:lang w:val="en-US" w:eastAsia="zh-CN"/>
        </w:rPr>
        <w:t>1</w:t>
      </w:r>
      <w:r>
        <w:rPr>
          <w:rFonts w:hint="eastAsia" w:ascii="宋体" w:hAnsi="宋体"/>
          <w:color w:val="auto"/>
          <w:szCs w:val="22"/>
          <w:highlight w:val="none"/>
        </w:rPr>
        <w:t>天前，在</w:t>
      </w:r>
      <w:r>
        <w:rPr>
          <w:rFonts w:hint="default" w:ascii="宋体" w:hAnsi="宋体" w:cs="仿宋"/>
          <w:snapToGrid w:val="0"/>
          <w:kern w:val="0"/>
          <w:szCs w:val="21"/>
          <w:highlight w:val="none"/>
          <w:lang w:val="en-US" w:eastAsia="zh-CN"/>
        </w:rPr>
        <w:t>重庆安居古城网站（http://www.anjugc.cn/index.htm）</w:t>
      </w:r>
      <w:r>
        <w:rPr>
          <w:rFonts w:hint="eastAsia" w:ascii="宋体" w:hAnsi="宋体" w:cs="宋体"/>
          <w:szCs w:val="21"/>
          <w:highlight w:val="none"/>
          <w:u w:val="none"/>
          <w:lang w:eastAsia="zh-CN"/>
        </w:rPr>
        <w:t>上</w:t>
      </w:r>
      <w:r>
        <w:rPr>
          <w:rFonts w:hint="eastAsia" w:ascii="宋体" w:hAnsi="宋体"/>
          <w:color w:val="auto"/>
          <w:szCs w:val="22"/>
          <w:highlight w:val="none"/>
          <w:lang w:val="en-US" w:eastAsia="zh-CN"/>
        </w:rPr>
        <w:t>发布</w:t>
      </w:r>
      <w:r>
        <w:rPr>
          <w:rFonts w:hint="eastAsia" w:ascii="宋体" w:hAnsi="宋体"/>
          <w:color w:val="auto"/>
          <w:szCs w:val="22"/>
          <w:highlight w:val="none"/>
        </w:rPr>
        <w:t>，但不指明澄清问题的来源。如果澄清发出的时间距</w:t>
      </w:r>
      <w:r>
        <w:rPr>
          <w:rFonts w:hint="eastAsia" w:ascii="宋体" w:hAnsi="宋体"/>
          <w:color w:val="auto"/>
          <w:szCs w:val="22"/>
          <w:highlight w:val="none"/>
          <w:lang w:eastAsia="zh-CN"/>
        </w:rPr>
        <w:t>投标</w:t>
      </w:r>
      <w:r>
        <w:rPr>
          <w:rFonts w:hint="eastAsia" w:ascii="宋体" w:hAnsi="宋体"/>
          <w:color w:val="auto"/>
          <w:szCs w:val="22"/>
          <w:highlight w:val="none"/>
        </w:rPr>
        <w:t>截止时间不足</w:t>
      </w:r>
      <w:r>
        <w:rPr>
          <w:rFonts w:hint="eastAsia" w:ascii="宋体" w:hAnsi="宋体"/>
          <w:color w:val="auto"/>
          <w:szCs w:val="22"/>
          <w:highlight w:val="none"/>
          <w:lang w:val="en-US" w:eastAsia="zh-CN"/>
        </w:rPr>
        <w:t>1</w:t>
      </w:r>
      <w:r>
        <w:rPr>
          <w:rFonts w:hint="eastAsia" w:ascii="宋体" w:hAnsi="宋体"/>
          <w:color w:val="auto"/>
          <w:szCs w:val="22"/>
          <w:highlight w:val="none"/>
        </w:rPr>
        <w:t>天且影响</w:t>
      </w:r>
      <w:r>
        <w:rPr>
          <w:rFonts w:hint="eastAsia" w:ascii="宋体" w:hAnsi="宋体"/>
          <w:color w:val="auto"/>
          <w:szCs w:val="22"/>
          <w:highlight w:val="none"/>
          <w:lang w:eastAsia="zh-CN"/>
        </w:rPr>
        <w:t>投标</w:t>
      </w:r>
      <w:r>
        <w:rPr>
          <w:rFonts w:hint="eastAsia" w:ascii="宋体" w:hAnsi="宋体"/>
          <w:color w:val="auto"/>
          <w:szCs w:val="22"/>
          <w:highlight w:val="none"/>
        </w:rPr>
        <w:t>文件编制的，相应延长</w:t>
      </w:r>
      <w:r>
        <w:rPr>
          <w:rFonts w:hint="eastAsia" w:ascii="宋体" w:hAnsi="宋体"/>
          <w:color w:val="auto"/>
          <w:szCs w:val="22"/>
          <w:highlight w:val="none"/>
          <w:lang w:eastAsia="zh-CN"/>
        </w:rPr>
        <w:t>投标</w:t>
      </w:r>
      <w:r>
        <w:rPr>
          <w:rFonts w:hint="eastAsia" w:ascii="宋体" w:hAnsi="宋体"/>
          <w:color w:val="auto"/>
          <w:szCs w:val="22"/>
          <w:highlight w:val="none"/>
        </w:rPr>
        <w:t>截止时间</w:t>
      </w:r>
      <w:r>
        <w:rPr>
          <w:rFonts w:ascii="宋体" w:hAnsi="宋体"/>
          <w:snapToGrid w:val="0"/>
          <w:color w:val="auto"/>
          <w:kern w:val="0"/>
          <w:szCs w:val="21"/>
          <w:highlight w:val="none"/>
        </w:rPr>
        <w:t>。</w:t>
      </w:r>
    </w:p>
    <w:p>
      <w:pPr>
        <w:pageBreakBefore w:val="0"/>
        <w:kinsoku/>
        <w:wordWrap/>
        <w:overflowPunct/>
        <w:topLinePunct w:val="0"/>
        <w:autoSpaceDE w:val="0"/>
        <w:autoSpaceDN w:val="0"/>
        <w:bidi w:val="0"/>
        <w:adjustRightInd w:val="0"/>
        <w:snapToGrid w:val="0"/>
        <w:spacing w:line="330" w:lineRule="exact"/>
        <w:ind w:firstLine="42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 xml:space="preserve">2.2.3  </w:t>
      </w:r>
      <w:r>
        <w:rPr>
          <w:rFonts w:hint="eastAsia" w:ascii="宋体" w:hAnsi="宋体"/>
          <w:color w:val="auto"/>
          <w:kern w:val="0"/>
          <w:szCs w:val="21"/>
          <w:highlight w:val="none"/>
          <w:lang w:eastAsia="zh-CN"/>
        </w:rPr>
        <w:t>比选人</w:t>
      </w:r>
      <w:r>
        <w:rPr>
          <w:rFonts w:ascii="宋体" w:hAnsi="宋体"/>
          <w:color w:val="auto"/>
          <w:kern w:val="0"/>
          <w:szCs w:val="21"/>
          <w:highlight w:val="none"/>
        </w:rPr>
        <w:t>对</w:t>
      </w:r>
      <w:r>
        <w:rPr>
          <w:rFonts w:hint="eastAsia" w:ascii="宋体" w:hAnsi="宋体"/>
          <w:color w:val="auto"/>
          <w:kern w:val="0"/>
          <w:szCs w:val="21"/>
          <w:highlight w:val="none"/>
          <w:lang w:eastAsia="zh-CN"/>
        </w:rPr>
        <w:t>比选文件</w:t>
      </w:r>
      <w:r>
        <w:rPr>
          <w:rFonts w:ascii="宋体" w:hAnsi="宋体"/>
          <w:color w:val="auto"/>
          <w:kern w:val="0"/>
          <w:szCs w:val="21"/>
          <w:highlight w:val="none"/>
        </w:rPr>
        <w:t>的</w:t>
      </w:r>
      <w:r>
        <w:rPr>
          <w:rFonts w:ascii="宋体" w:hAnsi="宋体"/>
          <w:snapToGrid w:val="0"/>
          <w:color w:val="auto"/>
          <w:kern w:val="0"/>
          <w:szCs w:val="21"/>
          <w:highlight w:val="none"/>
        </w:rPr>
        <w:t>补遗内容可能影响投标文件编制的，须在投标截止时间</w:t>
      </w:r>
      <w:r>
        <w:rPr>
          <w:rFonts w:hint="eastAsia" w:ascii="宋体" w:hAnsi="宋体"/>
          <w:snapToGrid w:val="0"/>
          <w:color w:val="auto"/>
          <w:kern w:val="0"/>
          <w:szCs w:val="21"/>
          <w:highlight w:val="none"/>
          <w:lang w:val="en-US" w:eastAsia="zh-CN"/>
        </w:rPr>
        <w:t>1</w:t>
      </w:r>
      <w:r>
        <w:rPr>
          <w:rFonts w:ascii="宋体" w:hAnsi="宋体"/>
          <w:snapToGrid w:val="0"/>
          <w:color w:val="auto"/>
          <w:kern w:val="0"/>
          <w:szCs w:val="21"/>
          <w:highlight w:val="none"/>
        </w:rPr>
        <w:t>日前发布，发布时间至投标截止时间不足</w:t>
      </w:r>
      <w:r>
        <w:rPr>
          <w:rFonts w:hint="eastAsia" w:ascii="宋体" w:hAnsi="宋体"/>
          <w:snapToGrid w:val="0"/>
          <w:color w:val="auto"/>
          <w:kern w:val="0"/>
          <w:szCs w:val="21"/>
          <w:highlight w:val="none"/>
          <w:lang w:val="en-US" w:eastAsia="zh-CN"/>
        </w:rPr>
        <w:t>1日</w:t>
      </w:r>
      <w:r>
        <w:rPr>
          <w:rFonts w:ascii="宋体" w:hAnsi="宋体"/>
          <w:snapToGrid w:val="0"/>
          <w:color w:val="auto"/>
          <w:kern w:val="0"/>
          <w:szCs w:val="21"/>
          <w:highlight w:val="none"/>
        </w:rPr>
        <w:t>的，须相应延后投标截止时间。</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position w:val="-2"/>
          <w:szCs w:val="21"/>
          <w:highlight w:val="none"/>
        </w:rPr>
        <w:t xml:space="preserve">2.2.4  </w:t>
      </w:r>
      <w:r>
        <w:rPr>
          <w:rFonts w:hint="eastAsia" w:ascii="宋体" w:hAnsi="宋体"/>
          <w:color w:val="auto"/>
          <w:szCs w:val="22"/>
          <w:highlight w:val="none"/>
        </w:rPr>
        <w:t>凡有意参加</w:t>
      </w:r>
      <w:r>
        <w:rPr>
          <w:rFonts w:hint="eastAsia" w:ascii="宋体" w:hAnsi="宋体"/>
          <w:color w:val="auto"/>
          <w:szCs w:val="22"/>
          <w:highlight w:val="none"/>
          <w:lang w:eastAsia="zh-CN"/>
        </w:rPr>
        <w:t>投标</w:t>
      </w:r>
      <w:r>
        <w:rPr>
          <w:rFonts w:hint="eastAsia" w:ascii="宋体" w:hAnsi="宋体"/>
          <w:color w:val="auto"/>
          <w:szCs w:val="22"/>
          <w:highlight w:val="none"/>
        </w:rPr>
        <w:t>者，从本项目比选公告发布之日起，请随时关注</w:t>
      </w:r>
      <w:r>
        <w:rPr>
          <w:rFonts w:hint="default" w:ascii="宋体" w:hAnsi="宋体" w:cs="仿宋"/>
          <w:snapToGrid w:val="0"/>
          <w:kern w:val="0"/>
          <w:szCs w:val="21"/>
          <w:highlight w:val="none"/>
          <w:lang w:val="en-US" w:eastAsia="zh-CN"/>
        </w:rPr>
        <w:t>重庆安居古城网站（http://www.anjugc.cn/index.htm）</w:t>
      </w:r>
      <w:r>
        <w:rPr>
          <w:rFonts w:hint="eastAsia" w:ascii="宋体" w:hAnsi="宋体"/>
          <w:color w:val="auto"/>
          <w:szCs w:val="22"/>
          <w:highlight w:val="none"/>
          <w:lang w:eastAsia="zh-CN"/>
        </w:rPr>
        <w:t>，</w:t>
      </w:r>
      <w:r>
        <w:rPr>
          <w:rFonts w:hint="eastAsia" w:ascii="宋体" w:hAnsi="宋体"/>
          <w:color w:val="auto"/>
          <w:szCs w:val="22"/>
          <w:highlight w:val="none"/>
        </w:rPr>
        <w:t>并自行</w:t>
      </w:r>
      <w:r>
        <w:rPr>
          <w:rFonts w:hint="eastAsia" w:ascii="宋体" w:hAnsi="宋体"/>
          <w:color w:val="auto"/>
          <w:szCs w:val="22"/>
          <w:highlight w:val="none"/>
          <w:lang w:val="en-US" w:eastAsia="zh-CN"/>
        </w:rPr>
        <w:t>在比选代理机构处获取</w:t>
      </w:r>
      <w:r>
        <w:rPr>
          <w:rFonts w:hint="eastAsia" w:ascii="宋体" w:hAnsi="宋体"/>
          <w:color w:val="auto"/>
          <w:szCs w:val="22"/>
          <w:highlight w:val="none"/>
        </w:rPr>
        <w:t>本比选项目的比选澄清等开标前资料，比选人不再另行通知，不论</w:t>
      </w:r>
      <w:r>
        <w:rPr>
          <w:rFonts w:hint="eastAsia" w:ascii="宋体" w:hAnsi="宋体"/>
          <w:color w:val="auto"/>
          <w:szCs w:val="22"/>
          <w:highlight w:val="none"/>
          <w:lang w:eastAsia="zh-CN"/>
        </w:rPr>
        <w:t>投标</w:t>
      </w:r>
      <w:r>
        <w:rPr>
          <w:rFonts w:hint="eastAsia" w:ascii="宋体" w:hAnsi="宋体"/>
          <w:color w:val="auto"/>
          <w:szCs w:val="22"/>
          <w:highlight w:val="none"/>
        </w:rPr>
        <w:t>人</w:t>
      </w:r>
      <w:r>
        <w:rPr>
          <w:rFonts w:hint="eastAsia" w:ascii="宋体" w:hAnsi="宋体"/>
          <w:color w:val="auto"/>
          <w:szCs w:val="22"/>
          <w:highlight w:val="none"/>
          <w:lang w:val="en-US" w:eastAsia="zh-CN"/>
        </w:rPr>
        <w:t>获取</w:t>
      </w:r>
      <w:r>
        <w:rPr>
          <w:rFonts w:hint="eastAsia" w:ascii="宋体" w:hAnsi="宋体"/>
          <w:color w:val="auto"/>
          <w:szCs w:val="22"/>
          <w:highlight w:val="none"/>
        </w:rPr>
        <w:t>与否，比选人和比选代理机构均视为</w:t>
      </w:r>
      <w:r>
        <w:rPr>
          <w:rFonts w:hint="eastAsia" w:ascii="宋体" w:hAnsi="宋体"/>
          <w:color w:val="auto"/>
          <w:szCs w:val="22"/>
          <w:highlight w:val="none"/>
          <w:lang w:eastAsia="zh-CN"/>
        </w:rPr>
        <w:t>投标</w:t>
      </w:r>
      <w:r>
        <w:rPr>
          <w:rFonts w:hint="eastAsia" w:ascii="宋体" w:hAnsi="宋体"/>
          <w:color w:val="auto"/>
          <w:szCs w:val="22"/>
          <w:highlight w:val="none"/>
        </w:rPr>
        <w:t>人已知晓比选</w:t>
      </w:r>
      <w:r>
        <w:rPr>
          <w:rFonts w:hint="eastAsia" w:ascii="宋体" w:hAnsi="宋体"/>
          <w:color w:val="auto"/>
          <w:highlight w:val="none"/>
        </w:rPr>
        <w:t>人对比选文件作出的澄清</w:t>
      </w:r>
      <w:r>
        <w:rPr>
          <w:rFonts w:ascii="宋体" w:hAnsi="宋体"/>
          <w:snapToGrid w:val="0"/>
          <w:color w:val="auto"/>
          <w:kern w:val="0"/>
          <w:szCs w:val="21"/>
          <w:highlight w:val="none"/>
        </w:rPr>
        <w:t>。</w:t>
      </w:r>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206" w:name="_Toc509218727"/>
      <w:bookmarkStart w:id="207" w:name="_Toc224103334"/>
      <w:bookmarkStart w:id="208" w:name="_Toc287607763"/>
      <w:bookmarkStart w:id="209" w:name="_Toc287620702"/>
      <w:bookmarkStart w:id="210" w:name="_Toc200513143"/>
      <w:bookmarkStart w:id="211" w:name="_Toc41900017"/>
      <w:bookmarkStart w:id="212" w:name="_Toc277082569"/>
      <w:bookmarkStart w:id="213" w:name="_Toc430530452"/>
      <w:r>
        <w:rPr>
          <w:rFonts w:ascii="宋体" w:hAnsi="宋体"/>
          <w:b w:val="0"/>
          <w:snapToGrid w:val="0"/>
          <w:color w:val="auto"/>
          <w:sz w:val="24"/>
          <w:szCs w:val="24"/>
          <w:highlight w:val="none"/>
        </w:rPr>
        <w:t xml:space="preserve">2.3  </w:t>
      </w:r>
      <w:r>
        <w:rPr>
          <w:rFonts w:hint="eastAsia" w:ascii="宋体" w:hAnsi="宋体"/>
          <w:b w:val="0"/>
          <w:snapToGrid w:val="0"/>
          <w:color w:val="auto"/>
          <w:sz w:val="24"/>
          <w:szCs w:val="24"/>
          <w:highlight w:val="none"/>
          <w:lang w:eastAsia="zh-CN"/>
        </w:rPr>
        <w:t>比选文件</w:t>
      </w:r>
      <w:r>
        <w:rPr>
          <w:rFonts w:ascii="宋体" w:hAnsi="宋体"/>
          <w:b w:val="0"/>
          <w:snapToGrid w:val="0"/>
          <w:color w:val="auto"/>
          <w:sz w:val="24"/>
          <w:szCs w:val="24"/>
          <w:highlight w:val="none"/>
        </w:rPr>
        <w:t>的修改</w:t>
      </w:r>
      <w:bookmarkEnd w:id="206"/>
      <w:bookmarkEnd w:id="207"/>
      <w:bookmarkEnd w:id="208"/>
      <w:bookmarkEnd w:id="209"/>
      <w:bookmarkEnd w:id="210"/>
      <w:bookmarkEnd w:id="211"/>
      <w:bookmarkEnd w:id="212"/>
      <w:bookmarkEnd w:id="213"/>
    </w:p>
    <w:p>
      <w:pPr>
        <w:pageBreakBefore w:val="0"/>
        <w:kinsoku/>
        <w:wordWrap/>
        <w:overflowPunct/>
        <w:topLinePunct w:val="0"/>
        <w:autoSpaceDE w:val="0"/>
        <w:autoSpaceDN w:val="0"/>
        <w:bidi w:val="0"/>
        <w:adjustRightInd w:val="0"/>
        <w:snapToGrid w:val="0"/>
        <w:spacing w:line="330" w:lineRule="exact"/>
        <w:ind w:firstLine="420"/>
        <w:textAlignment w:val="auto"/>
        <w:rPr>
          <w:rFonts w:ascii="宋体" w:hAnsi="宋体"/>
          <w:snapToGrid w:val="0"/>
          <w:color w:val="auto"/>
          <w:highlight w:val="none"/>
        </w:rPr>
      </w:pPr>
      <w:bookmarkStart w:id="214" w:name="_Toc224103335"/>
      <w:bookmarkStart w:id="215" w:name="_Toc200513144"/>
      <w:bookmarkStart w:id="216" w:name="_Toc287607764"/>
      <w:bookmarkStart w:id="217" w:name="_Toc277082570"/>
      <w:bookmarkStart w:id="218" w:name="_Toc287620703"/>
      <w:r>
        <w:rPr>
          <w:rFonts w:ascii="宋体" w:hAnsi="宋体"/>
          <w:snapToGrid w:val="0"/>
          <w:color w:val="auto"/>
          <w:highlight w:val="none"/>
        </w:rPr>
        <w:t>按照本章2.2</w:t>
      </w:r>
      <w:r>
        <w:rPr>
          <w:rFonts w:hint="eastAsia" w:ascii="宋体" w:hAnsi="宋体"/>
          <w:snapToGrid w:val="0"/>
          <w:color w:val="auto"/>
          <w:highlight w:val="none"/>
          <w:lang w:eastAsia="zh-CN"/>
        </w:rPr>
        <w:t>比选文件</w:t>
      </w:r>
      <w:r>
        <w:rPr>
          <w:rFonts w:ascii="宋体" w:hAnsi="宋体"/>
          <w:snapToGrid w:val="0"/>
          <w:color w:val="auto"/>
          <w:highlight w:val="none"/>
        </w:rPr>
        <w:t>的澄清相关内容及方式执行。</w:t>
      </w:r>
    </w:p>
    <w:p>
      <w:pPr>
        <w:pStyle w:val="5"/>
        <w:pageBreakBefore w:val="0"/>
        <w:kinsoku/>
        <w:wordWrap/>
        <w:overflowPunct/>
        <w:topLinePunct w:val="0"/>
        <w:bidi w:val="0"/>
        <w:spacing w:before="0" w:after="0" w:line="330" w:lineRule="exact"/>
        <w:textAlignment w:val="auto"/>
        <w:rPr>
          <w:rFonts w:ascii="宋体" w:hAnsi="宋体"/>
          <w:b w:val="0"/>
          <w:snapToGrid w:val="0"/>
          <w:color w:val="auto"/>
          <w:highlight w:val="none"/>
        </w:rPr>
      </w:pPr>
      <w:bookmarkStart w:id="219" w:name="_Toc430530453"/>
      <w:bookmarkStart w:id="220" w:name="_Toc509218728"/>
      <w:bookmarkStart w:id="221" w:name="_Toc41900018"/>
      <w:r>
        <w:rPr>
          <w:rFonts w:ascii="宋体" w:hAnsi="宋体"/>
          <w:b w:val="0"/>
          <w:snapToGrid w:val="0"/>
          <w:color w:val="auto"/>
          <w:highlight w:val="none"/>
        </w:rPr>
        <w:t>3.  投标文件</w:t>
      </w:r>
      <w:bookmarkEnd w:id="214"/>
      <w:bookmarkEnd w:id="215"/>
      <w:bookmarkEnd w:id="216"/>
      <w:bookmarkEnd w:id="217"/>
      <w:bookmarkEnd w:id="218"/>
      <w:bookmarkEnd w:id="219"/>
      <w:bookmarkEnd w:id="220"/>
      <w:bookmarkEnd w:id="221"/>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222" w:name="_Toc200513145"/>
      <w:bookmarkStart w:id="223" w:name="_Toc277082571"/>
      <w:bookmarkStart w:id="224" w:name="_Toc287607765"/>
      <w:bookmarkStart w:id="225" w:name="_Toc430530454"/>
      <w:bookmarkStart w:id="226" w:name="_Toc41900019"/>
      <w:bookmarkStart w:id="227" w:name="_Toc224103336"/>
      <w:bookmarkStart w:id="228" w:name="_Toc287620704"/>
      <w:bookmarkStart w:id="229" w:name="_Toc509218729"/>
      <w:r>
        <w:rPr>
          <w:rFonts w:ascii="宋体" w:hAnsi="宋体"/>
          <w:b w:val="0"/>
          <w:snapToGrid w:val="0"/>
          <w:color w:val="auto"/>
          <w:sz w:val="24"/>
          <w:szCs w:val="24"/>
          <w:highlight w:val="none"/>
        </w:rPr>
        <w:t>3.1  投标文件的组成</w:t>
      </w:r>
      <w:bookmarkEnd w:id="222"/>
      <w:bookmarkEnd w:id="223"/>
      <w:bookmarkEnd w:id="224"/>
      <w:bookmarkEnd w:id="225"/>
      <w:bookmarkEnd w:id="226"/>
      <w:bookmarkEnd w:id="227"/>
      <w:bookmarkEnd w:id="228"/>
      <w:bookmarkEnd w:id="229"/>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3.1.1 投标文件应包括下列内容：</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3.1.1.1投标函部分</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（1）投标函</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（2）投标函附录</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（3）法定代表人身份证明或附有法定代表人身份证明的授权委托书</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w:t>
      </w:r>
      <w:r>
        <w:rPr>
          <w:rFonts w:hint="eastAsia" w:ascii="宋体" w:hAnsi="宋体"/>
          <w:snapToGrid w:val="0"/>
          <w:color w:val="auto"/>
          <w:kern w:val="0"/>
          <w:szCs w:val="21"/>
          <w:highlight w:val="none"/>
          <w:lang w:val="en-US" w:eastAsia="zh-CN"/>
        </w:rPr>
        <w:t>4</w:t>
      </w:r>
      <w:r>
        <w:rPr>
          <w:rFonts w:hint="eastAsia" w:ascii="宋体" w:hAnsi="宋体"/>
          <w:snapToGrid w:val="0"/>
          <w:color w:val="auto"/>
          <w:kern w:val="0"/>
          <w:szCs w:val="21"/>
          <w:highlight w:val="none"/>
        </w:rPr>
        <w:t>）</w:t>
      </w:r>
      <w:r>
        <w:rPr>
          <w:rFonts w:hint="eastAsia" w:ascii="宋体" w:hAnsi="宋体" w:cs="MingLiUfalt"/>
          <w:snapToGrid w:val="0"/>
          <w:kern w:val="0"/>
          <w:szCs w:val="21"/>
        </w:rPr>
        <w:t>低价风险担保交纳承诺书（如有）</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3.1.1.3</w:t>
      </w:r>
      <w:r>
        <w:rPr>
          <w:rFonts w:hint="eastAsia" w:ascii="宋体" w:hAnsi="宋体"/>
          <w:snapToGrid w:val="0"/>
          <w:color w:val="auto"/>
          <w:kern w:val="0"/>
          <w:szCs w:val="21"/>
          <w:highlight w:val="none"/>
          <w:lang w:val="en-US" w:eastAsia="zh-CN"/>
        </w:rPr>
        <w:t xml:space="preserve"> 商务</w:t>
      </w:r>
      <w:r>
        <w:rPr>
          <w:rFonts w:hint="eastAsia" w:ascii="宋体" w:hAnsi="宋体"/>
          <w:snapToGrid w:val="0"/>
          <w:color w:val="auto"/>
          <w:kern w:val="0"/>
          <w:szCs w:val="21"/>
          <w:highlight w:val="none"/>
        </w:rPr>
        <w:t>部分</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（1）已标价工程量清单</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3.1.1.4</w:t>
      </w:r>
      <w:r>
        <w:rPr>
          <w:rFonts w:hint="eastAsia" w:ascii="宋体" w:hAnsi="宋体"/>
          <w:snapToGrid w:val="0"/>
          <w:color w:val="auto"/>
          <w:kern w:val="0"/>
          <w:szCs w:val="21"/>
          <w:highlight w:val="none"/>
          <w:lang w:val="en-US" w:eastAsia="zh-CN"/>
        </w:rPr>
        <w:t xml:space="preserve"> </w:t>
      </w:r>
      <w:r>
        <w:rPr>
          <w:rFonts w:hint="eastAsia" w:ascii="宋体" w:hAnsi="宋体"/>
          <w:snapToGrid w:val="0"/>
          <w:color w:val="auto"/>
          <w:kern w:val="0"/>
          <w:szCs w:val="21"/>
          <w:highlight w:val="none"/>
        </w:rPr>
        <w:t>资格审查部分</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（1）法定代表人身份证明或附有法定代表人身份证明的授权委托书</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（2）联合体协议书（如有）</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（3）投标人基本情况表</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（4）项目管理机构</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hint="eastAsia" w:ascii="宋体" w:hAnsi="宋体" w:eastAsia="宋体"/>
          <w:snapToGrid w:val="0"/>
          <w:color w:val="auto"/>
          <w:kern w:val="0"/>
          <w:szCs w:val="21"/>
          <w:highlight w:val="none"/>
          <w:lang w:eastAsia="zh-CN"/>
        </w:rPr>
      </w:pPr>
      <w:r>
        <w:rPr>
          <w:rFonts w:hint="eastAsia" w:ascii="宋体" w:hAnsi="宋体"/>
          <w:snapToGrid w:val="0"/>
          <w:color w:val="auto"/>
          <w:kern w:val="0"/>
          <w:szCs w:val="21"/>
          <w:highlight w:val="none"/>
        </w:rPr>
        <w:t>（5）近年财务状况表</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如有</w:t>
      </w:r>
      <w:r>
        <w:rPr>
          <w:rFonts w:hint="eastAsia" w:ascii="宋体" w:hAnsi="宋体"/>
          <w:snapToGrid w:val="0"/>
          <w:color w:val="auto"/>
          <w:kern w:val="0"/>
          <w:szCs w:val="21"/>
          <w:highlight w:val="none"/>
          <w:lang w:eastAsia="zh-CN"/>
        </w:rPr>
        <w:t>）</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（6）类似项目情况表</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如有</w:t>
      </w:r>
      <w:r>
        <w:rPr>
          <w:rFonts w:hint="eastAsia" w:ascii="宋体" w:hAnsi="宋体"/>
          <w:snapToGrid w:val="0"/>
          <w:color w:val="auto"/>
          <w:kern w:val="0"/>
          <w:szCs w:val="21"/>
          <w:highlight w:val="none"/>
          <w:lang w:eastAsia="zh-CN"/>
        </w:rPr>
        <w:t>）</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hint="eastAsia" w:ascii="宋体" w:hAnsi="宋体"/>
          <w:snapToGrid w:val="0"/>
          <w:color w:val="auto"/>
          <w:kern w:val="0"/>
          <w:szCs w:val="21"/>
          <w:highlight w:val="none"/>
        </w:rPr>
      </w:pPr>
      <w:r>
        <w:rPr>
          <w:rFonts w:hint="eastAsia" w:ascii="宋体" w:hAnsi="宋体"/>
          <w:snapToGrid w:val="0"/>
          <w:color w:val="auto"/>
          <w:kern w:val="0"/>
          <w:szCs w:val="21"/>
          <w:highlight w:val="none"/>
        </w:rPr>
        <w:t>（7）承诺</w:t>
      </w:r>
    </w:p>
    <w:p>
      <w:pPr>
        <w:pageBreakBefore w:val="0"/>
        <w:kinsoku/>
        <w:wordWrap/>
        <w:overflowPunct/>
        <w:topLinePunct w:val="0"/>
        <w:autoSpaceDE w:val="0"/>
        <w:autoSpaceDN w:val="0"/>
        <w:bidi w:val="0"/>
        <w:adjustRightInd w:val="0"/>
        <w:snapToGrid w:val="0"/>
        <w:spacing w:line="330" w:lineRule="exact"/>
        <w:ind w:left="359" w:leftChars="171"/>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（8）其他资料</w:t>
      </w:r>
      <w:r>
        <w:rPr>
          <w:rFonts w:ascii="宋体" w:hAnsi="宋体"/>
          <w:snapToGrid w:val="0"/>
          <w:color w:val="auto"/>
          <w:kern w:val="0"/>
          <w:szCs w:val="21"/>
          <w:highlight w:val="none"/>
        </w:rPr>
        <w:t>。</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3.1.2  投标人须知前附表规定不接受联合体投标的，或投标人没有组成联合体的，投标文件不包括本章第3.1.1（3）目所指的联合体协议书。</w:t>
      </w:r>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230" w:name="_Toc224103337"/>
      <w:bookmarkStart w:id="231" w:name="_Toc200513146"/>
      <w:bookmarkStart w:id="232" w:name="_Toc287607766"/>
      <w:bookmarkStart w:id="233" w:name="_Toc287620705"/>
      <w:bookmarkStart w:id="234" w:name="_Toc430530455"/>
      <w:bookmarkStart w:id="235" w:name="_Toc509218730"/>
      <w:bookmarkStart w:id="236" w:name="_Toc41900020"/>
      <w:bookmarkStart w:id="237" w:name="_Toc277082572"/>
      <w:r>
        <w:rPr>
          <w:rFonts w:ascii="宋体" w:hAnsi="宋体"/>
          <w:b w:val="0"/>
          <w:snapToGrid w:val="0"/>
          <w:color w:val="auto"/>
          <w:sz w:val="24"/>
          <w:szCs w:val="24"/>
          <w:highlight w:val="none"/>
        </w:rPr>
        <w:t>3.2  投标报价</w:t>
      </w:r>
      <w:bookmarkEnd w:id="230"/>
      <w:bookmarkEnd w:id="231"/>
      <w:bookmarkEnd w:id="232"/>
      <w:bookmarkEnd w:id="233"/>
      <w:bookmarkEnd w:id="234"/>
      <w:bookmarkEnd w:id="235"/>
      <w:bookmarkEnd w:id="236"/>
      <w:bookmarkEnd w:id="237"/>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3.2.1  投标人应按第五章“工程量清单”的要求填写相应表格。</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3.2.2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投标人在投标截止时间前修改投标函中的投标总报价，应同时修改第五章“工程量清单”中的相应报价。此修改须符合本章第 4.3 款的有关要求。</w:t>
      </w:r>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238" w:name="_Toc200513147"/>
      <w:bookmarkStart w:id="239" w:name="_Toc41900021"/>
      <w:bookmarkStart w:id="240" w:name="_Toc430530456"/>
      <w:bookmarkStart w:id="241" w:name="_Toc287607767"/>
      <w:bookmarkStart w:id="242" w:name="_Toc224103338"/>
      <w:bookmarkStart w:id="243" w:name="_Toc509218731"/>
      <w:bookmarkStart w:id="244" w:name="_Toc277082573"/>
      <w:bookmarkStart w:id="245" w:name="_Toc287620706"/>
      <w:r>
        <w:rPr>
          <w:rFonts w:ascii="宋体" w:hAnsi="宋体"/>
          <w:b w:val="0"/>
          <w:snapToGrid w:val="0"/>
          <w:color w:val="auto"/>
          <w:sz w:val="24"/>
          <w:szCs w:val="24"/>
          <w:highlight w:val="none"/>
        </w:rPr>
        <w:t>3.3  投标有效期</w:t>
      </w:r>
      <w:bookmarkEnd w:id="238"/>
      <w:bookmarkEnd w:id="239"/>
      <w:bookmarkEnd w:id="240"/>
      <w:bookmarkEnd w:id="241"/>
      <w:bookmarkEnd w:id="242"/>
      <w:bookmarkEnd w:id="243"/>
      <w:bookmarkEnd w:id="244"/>
      <w:bookmarkEnd w:id="245"/>
    </w:p>
    <w:p>
      <w:pPr>
        <w:pageBreakBefore w:val="0"/>
        <w:kinsoku/>
        <w:wordWrap/>
        <w:overflowPunct/>
        <w:topLinePunct w:val="0"/>
        <w:autoSpaceDE w:val="0"/>
        <w:autoSpaceDN w:val="0"/>
        <w:bidi w:val="0"/>
        <w:adjustRightInd w:val="0"/>
        <w:snapToGrid w:val="0"/>
        <w:spacing w:line="330" w:lineRule="exact"/>
        <w:ind w:firstLine="42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3.3.1 在投标人须知前附表规定的投标有效期内，投标人不得要求撤销或修改其投标文件。</w:t>
      </w:r>
    </w:p>
    <w:p>
      <w:pPr>
        <w:pageBreakBefore w:val="0"/>
        <w:kinsoku/>
        <w:wordWrap/>
        <w:overflowPunct/>
        <w:topLinePunct w:val="0"/>
        <w:autoSpaceDE w:val="0"/>
        <w:autoSpaceDN w:val="0"/>
        <w:bidi w:val="0"/>
        <w:adjustRightInd w:val="0"/>
        <w:snapToGrid w:val="0"/>
        <w:spacing w:line="330" w:lineRule="exact"/>
        <w:ind w:firstLine="420"/>
        <w:textAlignment w:val="auto"/>
        <w:rPr>
          <w:rFonts w:hint="eastAsia" w:ascii="宋体" w:hAnsi="宋体" w:eastAsia="宋体" w:cs="MingLiU"/>
          <w:snapToGrid w:val="0"/>
          <w:color w:val="auto"/>
          <w:kern w:val="0"/>
          <w:szCs w:val="21"/>
          <w:highlight w:val="none"/>
          <w:lang w:eastAsia="zh-CN"/>
        </w:rPr>
      </w:pPr>
      <w:r>
        <w:rPr>
          <w:rFonts w:ascii="宋体" w:hAnsi="宋体"/>
          <w:snapToGrid w:val="0"/>
          <w:color w:val="auto"/>
          <w:kern w:val="0"/>
          <w:szCs w:val="21"/>
          <w:highlight w:val="none"/>
        </w:rPr>
        <w:t xml:space="preserve">3.3.2 </w:t>
      </w:r>
      <w:r>
        <w:rPr>
          <w:rFonts w:hint="eastAsia" w:ascii="宋体" w:hAnsi="宋体" w:cs="MingLiU"/>
          <w:snapToGrid w:val="0"/>
          <w:color w:val="auto"/>
          <w:kern w:val="0"/>
          <w:szCs w:val="21"/>
          <w:highlight w:val="none"/>
        </w:rPr>
        <w:t>出现特殊情况需要延长</w:t>
      </w:r>
      <w:r>
        <w:rPr>
          <w:rFonts w:hint="eastAsia" w:ascii="宋体" w:hAnsi="宋体" w:cs="MingLiU"/>
          <w:snapToGrid w:val="0"/>
          <w:color w:val="auto"/>
          <w:kern w:val="0"/>
          <w:szCs w:val="21"/>
          <w:highlight w:val="none"/>
          <w:lang w:eastAsia="zh-CN"/>
        </w:rPr>
        <w:t>投标</w:t>
      </w:r>
      <w:r>
        <w:rPr>
          <w:rFonts w:hint="eastAsia" w:ascii="宋体" w:hAnsi="宋体" w:cs="MingLiU"/>
          <w:snapToGrid w:val="0"/>
          <w:color w:val="auto"/>
          <w:kern w:val="0"/>
          <w:szCs w:val="21"/>
          <w:highlight w:val="none"/>
        </w:rPr>
        <w:t>有效期的，</w:t>
      </w:r>
      <w:r>
        <w:rPr>
          <w:rFonts w:hint="eastAsia" w:ascii="宋体" w:hAnsi="宋体"/>
          <w:snapToGrid w:val="0"/>
          <w:color w:val="auto"/>
          <w:kern w:val="0"/>
          <w:highlight w:val="none"/>
        </w:rPr>
        <w:t>比选人以书面形式通知所有</w:t>
      </w:r>
      <w:r>
        <w:rPr>
          <w:rFonts w:hint="eastAsia" w:ascii="宋体" w:hAnsi="宋体"/>
          <w:snapToGrid w:val="0"/>
          <w:color w:val="auto"/>
          <w:kern w:val="0"/>
          <w:highlight w:val="none"/>
          <w:lang w:eastAsia="zh-CN"/>
        </w:rPr>
        <w:t>投标</w:t>
      </w:r>
      <w:r>
        <w:rPr>
          <w:rFonts w:hint="eastAsia" w:ascii="宋体" w:hAnsi="宋体"/>
          <w:snapToGrid w:val="0"/>
          <w:color w:val="auto"/>
          <w:kern w:val="0"/>
          <w:highlight w:val="none"/>
        </w:rPr>
        <w:t>人延长</w:t>
      </w:r>
      <w:r>
        <w:rPr>
          <w:rFonts w:hint="eastAsia" w:ascii="宋体" w:hAnsi="宋体"/>
          <w:snapToGrid w:val="0"/>
          <w:color w:val="auto"/>
          <w:kern w:val="0"/>
          <w:highlight w:val="none"/>
          <w:lang w:eastAsia="zh-CN"/>
        </w:rPr>
        <w:t>投标</w:t>
      </w:r>
      <w:r>
        <w:rPr>
          <w:rFonts w:hint="eastAsia" w:ascii="宋体" w:hAnsi="宋体"/>
          <w:snapToGrid w:val="0"/>
          <w:color w:val="auto"/>
          <w:kern w:val="0"/>
          <w:highlight w:val="none"/>
        </w:rPr>
        <w:t>有效期。</w:t>
      </w:r>
      <w:r>
        <w:rPr>
          <w:rFonts w:hint="eastAsia" w:ascii="宋体" w:hAnsi="宋体" w:cs="MingLiU"/>
          <w:snapToGrid w:val="0"/>
          <w:color w:val="auto"/>
          <w:kern w:val="0"/>
          <w:szCs w:val="21"/>
          <w:highlight w:val="none"/>
          <w:lang w:eastAsia="zh-CN"/>
        </w:rPr>
        <w:t>投标</w:t>
      </w:r>
      <w:r>
        <w:rPr>
          <w:rFonts w:hint="eastAsia" w:ascii="宋体" w:hAnsi="宋体" w:cs="MingLiU"/>
          <w:snapToGrid w:val="0"/>
          <w:color w:val="auto"/>
          <w:kern w:val="0"/>
          <w:szCs w:val="21"/>
          <w:highlight w:val="none"/>
        </w:rPr>
        <w:t>人同意延长的，应相应延长其</w:t>
      </w:r>
      <w:r>
        <w:rPr>
          <w:rFonts w:hint="eastAsia" w:ascii="宋体" w:hAnsi="宋体" w:cs="MingLiU"/>
          <w:snapToGrid w:val="0"/>
          <w:color w:val="auto"/>
          <w:kern w:val="0"/>
          <w:szCs w:val="21"/>
          <w:highlight w:val="none"/>
          <w:lang w:eastAsia="zh-CN"/>
        </w:rPr>
        <w:t>投标</w:t>
      </w:r>
      <w:r>
        <w:rPr>
          <w:rFonts w:hint="eastAsia" w:ascii="宋体" w:hAnsi="宋体" w:cs="MingLiU"/>
          <w:snapToGrid w:val="0"/>
          <w:color w:val="auto"/>
          <w:kern w:val="0"/>
          <w:szCs w:val="21"/>
          <w:highlight w:val="none"/>
        </w:rPr>
        <w:t>保证金的有效期，但不得要求或被允许修改或撤销其</w:t>
      </w:r>
      <w:r>
        <w:rPr>
          <w:rFonts w:hint="eastAsia" w:ascii="宋体" w:hAnsi="宋体" w:cs="MingLiU"/>
          <w:snapToGrid w:val="0"/>
          <w:color w:val="auto"/>
          <w:kern w:val="0"/>
          <w:szCs w:val="21"/>
          <w:highlight w:val="none"/>
          <w:lang w:eastAsia="zh-CN"/>
        </w:rPr>
        <w:t>投标</w:t>
      </w:r>
      <w:r>
        <w:rPr>
          <w:rFonts w:hint="eastAsia" w:ascii="宋体" w:hAnsi="宋体" w:cs="MingLiU"/>
          <w:snapToGrid w:val="0"/>
          <w:color w:val="auto"/>
          <w:kern w:val="0"/>
          <w:szCs w:val="21"/>
          <w:highlight w:val="none"/>
        </w:rPr>
        <w:t>文件；</w:t>
      </w:r>
      <w:r>
        <w:rPr>
          <w:rFonts w:hint="eastAsia" w:ascii="宋体" w:hAnsi="宋体" w:cs="MingLiU"/>
          <w:snapToGrid w:val="0"/>
          <w:color w:val="auto"/>
          <w:kern w:val="0"/>
          <w:szCs w:val="21"/>
          <w:highlight w:val="none"/>
          <w:lang w:eastAsia="zh-CN"/>
        </w:rPr>
        <w:t>投标</w:t>
      </w:r>
      <w:r>
        <w:rPr>
          <w:rFonts w:hint="eastAsia" w:ascii="宋体" w:hAnsi="宋体" w:cs="MingLiU"/>
          <w:snapToGrid w:val="0"/>
          <w:color w:val="auto"/>
          <w:kern w:val="0"/>
          <w:szCs w:val="21"/>
          <w:highlight w:val="none"/>
        </w:rPr>
        <w:t>人拒绝延长的，其</w:t>
      </w:r>
      <w:r>
        <w:rPr>
          <w:rFonts w:hint="eastAsia" w:ascii="宋体" w:hAnsi="宋体" w:cs="MingLiU"/>
          <w:snapToGrid w:val="0"/>
          <w:color w:val="auto"/>
          <w:kern w:val="0"/>
          <w:szCs w:val="21"/>
          <w:highlight w:val="none"/>
          <w:lang w:eastAsia="zh-CN"/>
        </w:rPr>
        <w:t>投标</w:t>
      </w:r>
      <w:r>
        <w:rPr>
          <w:rFonts w:hint="eastAsia" w:ascii="宋体" w:hAnsi="宋体" w:cs="MingLiU"/>
          <w:snapToGrid w:val="0"/>
          <w:color w:val="auto"/>
          <w:kern w:val="0"/>
          <w:szCs w:val="21"/>
          <w:highlight w:val="none"/>
        </w:rPr>
        <w:t>失效，但</w:t>
      </w:r>
      <w:r>
        <w:rPr>
          <w:rFonts w:hint="eastAsia" w:ascii="宋体" w:hAnsi="宋体" w:cs="MingLiU"/>
          <w:snapToGrid w:val="0"/>
          <w:color w:val="auto"/>
          <w:kern w:val="0"/>
          <w:szCs w:val="21"/>
          <w:highlight w:val="none"/>
          <w:lang w:eastAsia="zh-CN"/>
        </w:rPr>
        <w:t>投标</w:t>
      </w:r>
      <w:r>
        <w:rPr>
          <w:rFonts w:hint="eastAsia" w:ascii="宋体" w:hAnsi="宋体" w:cs="MingLiU"/>
          <w:snapToGrid w:val="0"/>
          <w:color w:val="auto"/>
          <w:kern w:val="0"/>
          <w:szCs w:val="21"/>
          <w:highlight w:val="none"/>
        </w:rPr>
        <w:t>人有权收回其</w:t>
      </w:r>
      <w:r>
        <w:rPr>
          <w:rFonts w:hint="eastAsia" w:ascii="宋体" w:hAnsi="宋体" w:cs="MingLiU"/>
          <w:snapToGrid w:val="0"/>
          <w:color w:val="auto"/>
          <w:kern w:val="0"/>
          <w:szCs w:val="21"/>
          <w:highlight w:val="none"/>
          <w:lang w:eastAsia="zh-CN"/>
        </w:rPr>
        <w:t>投标</w:t>
      </w:r>
      <w:r>
        <w:rPr>
          <w:rFonts w:hint="eastAsia" w:ascii="宋体" w:hAnsi="宋体" w:cs="MingLiU"/>
          <w:snapToGrid w:val="0"/>
          <w:color w:val="auto"/>
          <w:kern w:val="0"/>
          <w:szCs w:val="21"/>
          <w:highlight w:val="none"/>
        </w:rPr>
        <w:t>保证金</w:t>
      </w:r>
      <w:r>
        <w:rPr>
          <w:rFonts w:hint="eastAsia" w:ascii="宋体" w:hAnsi="宋体" w:cs="MingLiU"/>
          <w:snapToGrid w:val="0"/>
          <w:color w:val="auto"/>
          <w:kern w:val="0"/>
          <w:szCs w:val="21"/>
          <w:highlight w:val="none"/>
          <w:lang w:eastAsia="zh-CN"/>
        </w:rPr>
        <w:t>。</w:t>
      </w:r>
    </w:p>
    <w:p>
      <w:pPr>
        <w:pStyle w:val="6"/>
        <w:keepNext w:val="0"/>
        <w:keepLines w:val="0"/>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246" w:name="_Toc430530457"/>
      <w:bookmarkStart w:id="247" w:name="_Toc287607768"/>
      <w:bookmarkStart w:id="248" w:name="_Toc224103339"/>
      <w:bookmarkStart w:id="249" w:name="_Toc287620707"/>
      <w:bookmarkStart w:id="250" w:name="_Toc200513148"/>
      <w:bookmarkStart w:id="251" w:name="_Toc509218732"/>
      <w:bookmarkStart w:id="252" w:name="_Toc277082574"/>
      <w:bookmarkStart w:id="253" w:name="_Toc41900022"/>
      <w:r>
        <w:rPr>
          <w:rFonts w:ascii="宋体" w:hAnsi="宋体"/>
          <w:b w:val="0"/>
          <w:snapToGrid w:val="0"/>
          <w:color w:val="auto"/>
          <w:sz w:val="24"/>
          <w:szCs w:val="24"/>
          <w:highlight w:val="none"/>
        </w:rPr>
        <w:t xml:space="preserve">3.4  </w:t>
      </w:r>
      <w:bookmarkEnd w:id="246"/>
      <w:bookmarkEnd w:id="247"/>
      <w:bookmarkEnd w:id="248"/>
      <w:bookmarkEnd w:id="249"/>
      <w:bookmarkEnd w:id="250"/>
      <w:bookmarkEnd w:id="251"/>
      <w:bookmarkEnd w:id="252"/>
      <w:r>
        <w:rPr>
          <w:rFonts w:ascii="宋体" w:hAnsi="宋体"/>
          <w:b w:val="0"/>
          <w:snapToGrid w:val="0"/>
          <w:color w:val="auto"/>
          <w:sz w:val="24"/>
          <w:szCs w:val="24"/>
          <w:highlight w:val="none"/>
        </w:rPr>
        <w:t>投标</w:t>
      </w:r>
      <w:r>
        <w:rPr>
          <w:rFonts w:hint="eastAsia" w:ascii="宋体" w:hAnsi="宋体"/>
          <w:b w:val="0"/>
          <w:snapToGrid w:val="0"/>
          <w:color w:val="auto"/>
          <w:sz w:val="24"/>
          <w:szCs w:val="24"/>
          <w:highlight w:val="none"/>
        </w:rPr>
        <w:t>保证金</w:t>
      </w:r>
      <w:bookmarkEnd w:id="253"/>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 xml:space="preserve">3.4.1  </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人在递交</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文件的同时，应按</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人须知前附表规定的金额、形式递交</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保证金，并作为其</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文件的组成部分</w:t>
      </w:r>
      <w:r>
        <w:rPr>
          <w:rFonts w:ascii="宋体" w:hAnsi="宋体"/>
          <w:snapToGrid w:val="0"/>
          <w:color w:val="auto"/>
          <w:kern w:val="0"/>
          <w:szCs w:val="21"/>
          <w:highlight w:val="none"/>
        </w:rPr>
        <w:t>。联合体投标的，其投标保证金由牵头人递交，并应符合投标人须知前附表的规定。</w:t>
      </w:r>
    </w:p>
    <w:p>
      <w:pPr>
        <w:pageBreakBefore w:val="0"/>
        <w:kinsoku/>
        <w:wordWrap/>
        <w:overflowPunct/>
        <w:topLinePunct w:val="0"/>
        <w:autoSpaceDE w:val="0"/>
        <w:autoSpaceDN w:val="0"/>
        <w:bidi w:val="0"/>
        <w:adjustRightInd w:val="0"/>
        <w:snapToGrid w:val="0"/>
        <w:spacing w:line="330" w:lineRule="exact"/>
        <w:ind w:left="13" w:leftChars="6" w:firstLine="405" w:firstLineChars="193"/>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3.4.2  投标人不按本章第 3.4.1项要求提交投标保证金的，其投标文件作否决投标处理。</w:t>
      </w:r>
    </w:p>
    <w:p>
      <w:pPr>
        <w:pageBreakBefore w:val="0"/>
        <w:kinsoku/>
        <w:wordWrap/>
        <w:overflowPunct/>
        <w:topLinePunct w:val="0"/>
        <w:autoSpaceDE w:val="0"/>
        <w:autoSpaceDN w:val="0"/>
        <w:bidi w:val="0"/>
        <w:adjustRightInd w:val="0"/>
        <w:snapToGrid w:val="0"/>
        <w:spacing w:line="330" w:lineRule="exact"/>
        <w:ind w:left="13" w:leftChars="6" w:firstLine="405" w:firstLineChars="193"/>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3.4.3  投标保证金退还：见投标人须知前附表</w:t>
      </w:r>
      <w:r>
        <w:rPr>
          <w:rFonts w:ascii="宋体" w:hAnsi="宋体"/>
          <w:snapToGrid w:val="0"/>
          <w:color w:val="auto"/>
          <w:kern w:val="0"/>
          <w:position w:val="-2"/>
          <w:szCs w:val="21"/>
          <w:highlight w:val="none"/>
        </w:rPr>
        <w:t>。</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3.4.4  有下列情形之一的，投标保证金将不予退还：</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（1）投标人在规定的投标有效期内撤销或修改其投标文件；</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（2）中标人在收到中标通知书后，无正当理由拒签合同协议书或未按</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规定提交履约担保；</w:t>
      </w:r>
    </w:p>
    <w:p>
      <w:pPr>
        <w:pageBreakBefore w:val="0"/>
        <w:kinsoku/>
        <w:wordWrap/>
        <w:overflowPunct/>
        <w:topLinePunct w:val="0"/>
        <w:bidi w:val="0"/>
        <w:spacing w:line="330" w:lineRule="exact"/>
        <w:ind w:firstLine="420" w:firstLineChars="200"/>
        <w:textAlignment w:val="auto"/>
        <w:rPr>
          <w:color w:val="auto"/>
          <w:highlight w:val="none"/>
        </w:rPr>
      </w:pPr>
      <w:r>
        <w:rPr>
          <w:color w:val="auto"/>
          <w:highlight w:val="none"/>
        </w:rPr>
        <w:t>（3）违反本章9.2条对投标人的纪律要求的；</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（4）法律法规和本</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规定的其他情形。</w:t>
      </w:r>
    </w:p>
    <w:p>
      <w:pPr>
        <w:pageBreakBefore w:val="0"/>
        <w:tabs>
          <w:tab w:val="left" w:pos="611"/>
          <w:tab w:val="left" w:pos="669"/>
        </w:tabs>
        <w:kinsoku/>
        <w:wordWrap/>
        <w:overflowPunct/>
        <w:topLinePunct w:val="0"/>
        <w:bidi w:val="0"/>
        <w:snapToGrid w:val="0"/>
        <w:spacing w:line="330" w:lineRule="exact"/>
        <w:ind w:firstLine="420" w:firstLineChars="200"/>
        <w:textAlignment w:val="auto"/>
        <w:rPr>
          <w:rFonts w:ascii="宋体" w:hAnsi="宋体"/>
          <w:color w:val="auto"/>
          <w:kern w:val="0"/>
          <w:highlight w:val="none"/>
        </w:rPr>
      </w:pPr>
      <w:r>
        <w:rPr>
          <w:rFonts w:ascii="宋体" w:hAnsi="宋体"/>
          <w:snapToGrid w:val="0"/>
          <w:color w:val="auto"/>
          <w:kern w:val="0"/>
          <w:szCs w:val="21"/>
          <w:highlight w:val="none"/>
        </w:rPr>
        <w:t>3.4.5</w:t>
      </w:r>
      <w:r>
        <w:rPr>
          <w:rFonts w:ascii="宋体" w:hAnsi="宋体"/>
          <w:color w:val="auto"/>
          <w:kern w:val="0"/>
          <w:highlight w:val="none"/>
        </w:rPr>
        <w:t>（1）投标保证金为无条件担保；</w:t>
      </w:r>
    </w:p>
    <w:p>
      <w:pPr>
        <w:pageBreakBefore w:val="0"/>
        <w:tabs>
          <w:tab w:val="left" w:pos="611"/>
          <w:tab w:val="left" w:pos="669"/>
        </w:tabs>
        <w:kinsoku/>
        <w:wordWrap/>
        <w:overflowPunct/>
        <w:topLinePunct w:val="0"/>
        <w:bidi w:val="0"/>
        <w:snapToGrid w:val="0"/>
        <w:spacing w:line="330" w:lineRule="exact"/>
        <w:ind w:firstLine="945" w:firstLineChars="450"/>
        <w:textAlignment w:val="auto"/>
        <w:rPr>
          <w:rFonts w:ascii="宋体" w:hAnsi="宋体"/>
          <w:color w:val="auto"/>
          <w:kern w:val="0"/>
          <w:highlight w:val="none"/>
        </w:rPr>
      </w:pPr>
      <w:r>
        <w:rPr>
          <w:rFonts w:ascii="宋体" w:hAnsi="宋体"/>
          <w:color w:val="auto"/>
          <w:kern w:val="0"/>
          <w:highlight w:val="none"/>
        </w:rPr>
        <w:t>（2）投标保证金的受益人为</w:t>
      </w:r>
      <w:r>
        <w:rPr>
          <w:rFonts w:hint="eastAsia" w:ascii="宋体" w:hAnsi="宋体"/>
          <w:color w:val="auto"/>
          <w:kern w:val="0"/>
          <w:highlight w:val="none"/>
          <w:lang w:eastAsia="zh-CN"/>
        </w:rPr>
        <w:t>比选人</w:t>
      </w:r>
      <w:r>
        <w:rPr>
          <w:rFonts w:hint="eastAsia" w:ascii="宋体" w:hAnsi="宋体"/>
          <w:color w:val="auto"/>
          <w:kern w:val="0"/>
          <w:highlight w:val="none"/>
        </w:rPr>
        <w:t>。</w:t>
      </w:r>
    </w:p>
    <w:p>
      <w:pPr>
        <w:pStyle w:val="6"/>
        <w:keepNext w:val="0"/>
        <w:keepLines w:val="0"/>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254" w:name="_Toc200513150"/>
      <w:bookmarkStart w:id="255" w:name="_Toc430530459"/>
      <w:bookmarkStart w:id="256" w:name="_Toc287607770"/>
      <w:bookmarkStart w:id="257" w:name="_Toc287620709"/>
      <w:bookmarkStart w:id="258" w:name="_Toc224103341"/>
      <w:bookmarkStart w:id="259" w:name="_Toc41900023"/>
      <w:bookmarkStart w:id="260" w:name="_Toc277082576"/>
      <w:bookmarkStart w:id="261" w:name="_Toc509218734"/>
      <w:r>
        <w:rPr>
          <w:rFonts w:ascii="宋体" w:hAnsi="宋体"/>
          <w:b w:val="0"/>
          <w:snapToGrid w:val="0"/>
          <w:color w:val="auto"/>
          <w:sz w:val="24"/>
          <w:szCs w:val="24"/>
          <w:highlight w:val="none"/>
        </w:rPr>
        <w:t>3.5  资格审查资料</w:t>
      </w:r>
      <w:bookmarkEnd w:id="254"/>
      <w:bookmarkEnd w:id="255"/>
      <w:bookmarkEnd w:id="256"/>
      <w:bookmarkEnd w:id="257"/>
      <w:bookmarkEnd w:id="258"/>
      <w:bookmarkEnd w:id="259"/>
      <w:bookmarkEnd w:id="260"/>
      <w:bookmarkEnd w:id="261"/>
    </w:p>
    <w:p>
      <w:pPr>
        <w:pageBreakBefore w:val="0"/>
        <w:kinsoku/>
        <w:wordWrap/>
        <w:overflowPunct/>
        <w:topLinePunct w:val="0"/>
        <w:autoSpaceDE w:val="0"/>
        <w:autoSpaceDN w:val="0"/>
        <w:bidi w:val="0"/>
        <w:adjustRightInd w:val="0"/>
        <w:snapToGrid w:val="0"/>
        <w:spacing w:line="330" w:lineRule="exact"/>
        <w:ind w:left="103" w:leftChars="49" w:right="37" w:firstLine="420" w:firstLineChars="200"/>
        <w:textAlignment w:val="auto"/>
        <w:rPr>
          <w:rFonts w:hint="eastAsia" w:ascii="宋体" w:hAnsi="宋体"/>
          <w:color w:val="auto"/>
          <w:szCs w:val="21"/>
          <w:highlight w:val="none"/>
        </w:rPr>
      </w:pPr>
      <w:r>
        <w:rPr>
          <w:rFonts w:ascii="宋体" w:hAnsi="宋体"/>
          <w:color w:val="auto"/>
          <w:szCs w:val="21"/>
          <w:highlight w:val="none"/>
        </w:rPr>
        <w:t>投标人</w:t>
      </w:r>
      <w:r>
        <w:rPr>
          <w:rFonts w:hint="eastAsia" w:ascii="宋体" w:hAnsi="宋体"/>
          <w:color w:val="auto"/>
          <w:szCs w:val="21"/>
          <w:highlight w:val="none"/>
        </w:rPr>
        <w:t>应附投标人须知前附表第1</w:t>
      </w:r>
      <w:r>
        <w:rPr>
          <w:rFonts w:ascii="宋体" w:hAnsi="宋体"/>
          <w:color w:val="auto"/>
          <w:szCs w:val="21"/>
          <w:highlight w:val="none"/>
        </w:rPr>
        <w:t>.4.1</w:t>
      </w:r>
      <w:r>
        <w:rPr>
          <w:rFonts w:hint="eastAsia" w:ascii="宋体" w:hAnsi="宋体"/>
          <w:color w:val="auto"/>
          <w:szCs w:val="21"/>
          <w:highlight w:val="none"/>
        </w:rPr>
        <w:t>项中要求的相关证明材料</w:t>
      </w:r>
      <w:r>
        <w:rPr>
          <w:rFonts w:ascii="宋体" w:hAnsi="宋体"/>
          <w:color w:val="auto"/>
          <w:szCs w:val="21"/>
          <w:highlight w:val="none"/>
        </w:rPr>
        <w:t>。</w:t>
      </w:r>
    </w:p>
    <w:p>
      <w:pPr>
        <w:pageBreakBefore w:val="0"/>
        <w:kinsoku/>
        <w:wordWrap/>
        <w:overflowPunct/>
        <w:topLinePunct w:val="0"/>
        <w:autoSpaceDE w:val="0"/>
        <w:autoSpaceDN w:val="0"/>
        <w:bidi w:val="0"/>
        <w:adjustRightInd w:val="0"/>
        <w:snapToGrid w:val="0"/>
        <w:spacing w:line="330" w:lineRule="exact"/>
        <w:ind w:left="103" w:leftChars="49" w:right="37" w:firstLine="420" w:firstLineChars="200"/>
        <w:textAlignment w:val="auto"/>
        <w:rPr>
          <w:rFonts w:ascii="宋体" w:hAnsi="宋体"/>
          <w:color w:val="auto"/>
          <w:szCs w:val="21"/>
          <w:highlight w:val="none"/>
        </w:rPr>
      </w:pPr>
      <w:r>
        <w:rPr>
          <w:rFonts w:hint="eastAsia" w:ascii="宋体" w:hAnsi="宋体"/>
          <w:color w:val="auto"/>
          <w:szCs w:val="21"/>
          <w:highlight w:val="none"/>
        </w:rPr>
        <w:t>投标人须知前附表规定接受联合体投标的，详见投标人须知前附表联合体投标相关内容</w:t>
      </w:r>
      <w:r>
        <w:rPr>
          <w:rFonts w:ascii="宋体" w:hAnsi="宋体"/>
          <w:color w:val="auto"/>
          <w:szCs w:val="21"/>
          <w:highlight w:val="none"/>
        </w:rPr>
        <w:t>。</w:t>
      </w:r>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262" w:name="_Toc41900024"/>
      <w:bookmarkStart w:id="263" w:name="_Toc430530460"/>
      <w:bookmarkStart w:id="264" w:name="_Toc200513151"/>
      <w:bookmarkStart w:id="265" w:name="_Toc287620710"/>
      <w:bookmarkStart w:id="266" w:name="_Toc224103342"/>
      <w:bookmarkStart w:id="267" w:name="_Toc287607771"/>
      <w:bookmarkStart w:id="268" w:name="_Toc509218735"/>
      <w:bookmarkStart w:id="269" w:name="_Toc277082577"/>
      <w:r>
        <w:rPr>
          <w:rFonts w:ascii="宋体" w:hAnsi="宋体"/>
          <w:b w:val="0"/>
          <w:snapToGrid w:val="0"/>
          <w:color w:val="auto"/>
          <w:sz w:val="24"/>
          <w:szCs w:val="24"/>
          <w:highlight w:val="none"/>
        </w:rPr>
        <w:t>3.6  备选投标方案</w:t>
      </w:r>
      <w:bookmarkEnd w:id="262"/>
      <w:bookmarkEnd w:id="263"/>
      <w:bookmarkEnd w:id="264"/>
      <w:bookmarkEnd w:id="265"/>
      <w:bookmarkEnd w:id="266"/>
      <w:bookmarkEnd w:id="267"/>
      <w:bookmarkEnd w:id="268"/>
      <w:bookmarkEnd w:id="269"/>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除投标人须知前附表另有规定外，投标人不得递交备选投标方案。允许投标人递交备选投标方案的，只有中标人所递交的备选投标方案方可予以考虑。评标委员会认为中标人的备选投标方案优于其按照</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要求编制的投标方案的，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可以接受该备选投标方案。</w:t>
      </w:r>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270" w:name="_Toc287607772"/>
      <w:bookmarkStart w:id="271" w:name="_Toc509218736"/>
      <w:bookmarkStart w:id="272" w:name="_Toc224103343"/>
      <w:bookmarkStart w:id="273" w:name="_Toc287620711"/>
      <w:bookmarkStart w:id="274" w:name="_Toc430530461"/>
      <w:bookmarkStart w:id="275" w:name="_Toc41900025"/>
      <w:bookmarkStart w:id="276" w:name="_Toc277082578"/>
      <w:bookmarkStart w:id="277" w:name="_Toc200513152"/>
      <w:r>
        <w:rPr>
          <w:rFonts w:ascii="宋体" w:hAnsi="宋体"/>
          <w:b w:val="0"/>
          <w:snapToGrid w:val="0"/>
          <w:color w:val="auto"/>
          <w:sz w:val="24"/>
          <w:szCs w:val="24"/>
          <w:highlight w:val="none"/>
        </w:rPr>
        <w:t>3.7  投标文件的编制</w:t>
      </w:r>
      <w:bookmarkEnd w:id="270"/>
      <w:bookmarkEnd w:id="271"/>
      <w:bookmarkEnd w:id="272"/>
      <w:bookmarkEnd w:id="273"/>
      <w:bookmarkEnd w:id="274"/>
      <w:bookmarkEnd w:id="275"/>
      <w:bookmarkEnd w:id="276"/>
      <w:bookmarkEnd w:id="277"/>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3.7.1  投标文件应按</w:t>
      </w:r>
      <w:r>
        <w:rPr>
          <w:rFonts w:hint="eastAsia" w:ascii="宋体" w:hAnsi="宋体"/>
          <w:snapToGrid w:val="0"/>
          <w:color w:val="auto"/>
          <w:kern w:val="0"/>
          <w:szCs w:val="21"/>
          <w:highlight w:val="none"/>
          <w:lang w:eastAsia="zh-CN"/>
        </w:rPr>
        <w:t>第八章</w:t>
      </w:r>
      <w:r>
        <w:rPr>
          <w:rFonts w:ascii="宋体" w:hAnsi="宋体"/>
          <w:snapToGrid w:val="0"/>
          <w:color w:val="auto"/>
          <w:kern w:val="0"/>
          <w:szCs w:val="21"/>
          <w:highlight w:val="none"/>
        </w:rPr>
        <w:t>“投标文件格式”进行编写，如有必要，可以增加附页，作为投标文件的组成部分。其中，投标函附录在满足</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实质性要求的基础上，可以提出比</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要求更有利于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的承诺。</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3.7.2  投标文件应当对</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有关工期、投标有效期、质量要求、技术标准和要求、</w:t>
      </w:r>
      <w:r>
        <w:rPr>
          <w:rFonts w:hint="eastAsia" w:ascii="宋体" w:hAnsi="宋体"/>
          <w:snapToGrid w:val="0"/>
          <w:color w:val="auto"/>
          <w:kern w:val="0"/>
          <w:szCs w:val="21"/>
          <w:highlight w:val="none"/>
          <w:lang w:val="en-US" w:eastAsia="zh-CN"/>
        </w:rPr>
        <w:t>比选</w:t>
      </w:r>
      <w:r>
        <w:rPr>
          <w:rFonts w:ascii="宋体" w:hAnsi="宋体"/>
          <w:snapToGrid w:val="0"/>
          <w:color w:val="auto"/>
          <w:kern w:val="0"/>
          <w:szCs w:val="21"/>
          <w:highlight w:val="none"/>
        </w:rPr>
        <w:t>范围等实质性内容做出响应。</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position w:val="-2"/>
          <w:szCs w:val="21"/>
          <w:highlight w:val="none"/>
        </w:rPr>
        <w:t xml:space="preserve">3.7.3  </w:t>
      </w:r>
      <w:r>
        <w:rPr>
          <w:rFonts w:hint="eastAsia" w:ascii="宋体" w:hAnsi="宋体"/>
          <w:snapToGrid w:val="0"/>
          <w:color w:val="auto"/>
          <w:kern w:val="0"/>
          <w:position w:val="-2"/>
          <w:szCs w:val="21"/>
          <w:highlight w:val="none"/>
        </w:rPr>
        <w:t>投标文件的签字盖章要求：按本章投标人须知前附表第3.7.3项执行。</w:t>
      </w:r>
    </w:p>
    <w:p>
      <w:pPr>
        <w:pageBreakBefore w:val="0"/>
        <w:kinsoku/>
        <w:wordWrap/>
        <w:overflowPunct/>
        <w:topLinePunct w:val="0"/>
        <w:autoSpaceDE w:val="0"/>
        <w:autoSpaceDN w:val="0"/>
        <w:bidi w:val="0"/>
        <w:adjustRightInd w:val="0"/>
        <w:snapToGrid w:val="0"/>
        <w:spacing w:line="330" w:lineRule="exact"/>
        <w:ind w:right="-164" w:firstLine="420" w:firstLineChars="200"/>
        <w:textAlignment w:val="auto"/>
        <w:rPr>
          <w:rFonts w:ascii="宋体" w:hAnsi="宋体"/>
          <w:i/>
          <w:snapToGrid w:val="0"/>
          <w:color w:val="auto"/>
          <w:kern w:val="0"/>
          <w:szCs w:val="21"/>
          <w:highlight w:val="none"/>
        </w:rPr>
      </w:pPr>
      <w:r>
        <w:rPr>
          <w:rFonts w:ascii="宋体" w:hAnsi="宋体"/>
          <w:snapToGrid w:val="0"/>
          <w:color w:val="auto"/>
          <w:kern w:val="0"/>
          <w:szCs w:val="21"/>
          <w:highlight w:val="none"/>
        </w:rPr>
        <w:t>3.7.4  投标文件的份数</w:t>
      </w:r>
      <w:r>
        <w:rPr>
          <w:rFonts w:hint="eastAsia" w:ascii="宋体" w:hAnsi="宋体"/>
          <w:snapToGrid w:val="0"/>
          <w:color w:val="auto"/>
          <w:kern w:val="0"/>
          <w:szCs w:val="21"/>
          <w:highlight w:val="none"/>
        </w:rPr>
        <w:t>：</w:t>
      </w:r>
      <w:r>
        <w:rPr>
          <w:rFonts w:ascii="宋体" w:hAnsi="宋体"/>
          <w:snapToGrid w:val="0"/>
          <w:color w:val="auto"/>
          <w:kern w:val="0"/>
          <w:szCs w:val="21"/>
          <w:highlight w:val="none"/>
        </w:rPr>
        <w:t>见投标人须知前附表。正本和副本的封面上应清楚地标记“正本”或“副本”的字样，正本和副本封面均须加盖单位法人章。当副本和正本不一致时，以正本为准。</w:t>
      </w:r>
    </w:p>
    <w:p>
      <w:pPr>
        <w:pageBreakBefore w:val="0"/>
        <w:kinsoku/>
        <w:wordWrap/>
        <w:overflowPunct/>
        <w:topLinePunct w:val="0"/>
        <w:autoSpaceDE w:val="0"/>
        <w:autoSpaceDN w:val="0"/>
        <w:bidi w:val="0"/>
        <w:adjustRightInd w:val="0"/>
        <w:snapToGrid w:val="0"/>
        <w:spacing w:line="330" w:lineRule="exact"/>
        <w:ind w:right="-109"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3.7.5  投标文件的正本与副本应分别装订成册，并编制目录，具体装订要求见投标人须知前附表规定。</w:t>
      </w:r>
    </w:p>
    <w:p>
      <w:pPr>
        <w:pStyle w:val="5"/>
        <w:keepNext w:val="0"/>
        <w:keepLines w:val="0"/>
        <w:pageBreakBefore w:val="0"/>
        <w:kinsoku/>
        <w:wordWrap/>
        <w:overflowPunct/>
        <w:topLinePunct w:val="0"/>
        <w:bidi w:val="0"/>
        <w:spacing w:before="0" w:after="0" w:line="330" w:lineRule="exact"/>
        <w:textAlignment w:val="auto"/>
        <w:rPr>
          <w:rFonts w:ascii="宋体" w:hAnsi="宋体"/>
          <w:b w:val="0"/>
          <w:snapToGrid w:val="0"/>
          <w:color w:val="auto"/>
          <w:highlight w:val="none"/>
        </w:rPr>
      </w:pPr>
      <w:bookmarkStart w:id="278" w:name="_Toc200513153"/>
      <w:bookmarkStart w:id="279" w:name="_Toc41900026"/>
      <w:bookmarkStart w:id="280" w:name="_Toc277082579"/>
      <w:bookmarkStart w:id="281" w:name="_Toc430530462"/>
      <w:bookmarkStart w:id="282" w:name="_Toc287607773"/>
      <w:bookmarkStart w:id="283" w:name="_Toc224103344"/>
      <w:bookmarkStart w:id="284" w:name="_Toc287620712"/>
      <w:bookmarkStart w:id="285" w:name="_Toc509218737"/>
      <w:r>
        <w:rPr>
          <w:rFonts w:ascii="宋体" w:hAnsi="宋体"/>
          <w:b w:val="0"/>
          <w:snapToGrid w:val="0"/>
          <w:color w:val="auto"/>
          <w:highlight w:val="none"/>
        </w:rPr>
        <w:t>4.  投标</w:t>
      </w:r>
      <w:bookmarkEnd w:id="278"/>
      <w:bookmarkEnd w:id="279"/>
      <w:bookmarkEnd w:id="280"/>
      <w:bookmarkEnd w:id="281"/>
      <w:bookmarkEnd w:id="282"/>
      <w:bookmarkEnd w:id="283"/>
      <w:bookmarkEnd w:id="284"/>
      <w:bookmarkEnd w:id="285"/>
    </w:p>
    <w:p>
      <w:pPr>
        <w:pStyle w:val="6"/>
        <w:keepNext w:val="0"/>
        <w:keepLines w:val="0"/>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286" w:name="_Toc224103345"/>
      <w:bookmarkStart w:id="287" w:name="_Toc41900027"/>
      <w:bookmarkStart w:id="288" w:name="_Toc277082580"/>
      <w:bookmarkStart w:id="289" w:name="_Toc430530463"/>
      <w:bookmarkStart w:id="290" w:name="_Toc287620713"/>
      <w:bookmarkStart w:id="291" w:name="_Toc509218738"/>
      <w:bookmarkStart w:id="292" w:name="_Toc200513154"/>
      <w:bookmarkStart w:id="293" w:name="_Toc287607774"/>
      <w:r>
        <w:rPr>
          <w:rFonts w:ascii="宋体" w:hAnsi="宋体"/>
          <w:b w:val="0"/>
          <w:snapToGrid w:val="0"/>
          <w:color w:val="auto"/>
          <w:sz w:val="24"/>
          <w:szCs w:val="24"/>
          <w:highlight w:val="none"/>
        </w:rPr>
        <w:t>4.1  投标文件的密封和标记</w:t>
      </w:r>
      <w:bookmarkEnd w:id="286"/>
      <w:bookmarkEnd w:id="287"/>
      <w:bookmarkEnd w:id="288"/>
      <w:bookmarkEnd w:id="289"/>
      <w:bookmarkEnd w:id="290"/>
      <w:bookmarkEnd w:id="291"/>
      <w:bookmarkEnd w:id="292"/>
      <w:bookmarkEnd w:id="293"/>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bookmarkStart w:id="294" w:name="_Toc200513155"/>
      <w:r>
        <w:rPr>
          <w:rFonts w:ascii="宋体" w:hAnsi="宋体"/>
          <w:snapToGrid w:val="0"/>
          <w:color w:val="auto"/>
          <w:kern w:val="0"/>
          <w:szCs w:val="21"/>
          <w:highlight w:val="none"/>
        </w:rPr>
        <w:t>4.1.1  投标文件的正本与副本密封见投标人须知前附表。</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4.1.2  投标文件的封套上应写明的内容见投标人须知前附表。</w:t>
      </w:r>
    </w:p>
    <w:p>
      <w:pPr>
        <w:pStyle w:val="6"/>
        <w:keepNext w:val="0"/>
        <w:keepLines w:val="0"/>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295" w:name="_Toc224103346"/>
      <w:bookmarkStart w:id="296" w:name="_Toc287620714"/>
      <w:bookmarkStart w:id="297" w:name="_Toc430530464"/>
      <w:bookmarkStart w:id="298" w:name="_Toc287607775"/>
      <w:bookmarkStart w:id="299" w:name="_Toc277082581"/>
      <w:bookmarkStart w:id="300" w:name="_Toc509218739"/>
      <w:bookmarkStart w:id="301" w:name="_Toc41900028"/>
      <w:r>
        <w:rPr>
          <w:rFonts w:ascii="宋体" w:hAnsi="宋体"/>
          <w:b w:val="0"/>
          <w:snapToGrid w:val="0"/>
          <w:color w:val="auto"/>
          <w:sz w:val="24"/>
          <w:szCs w:val="24"/>
          <w:highlight w:val="none"/>
        </w:rPr>
        <w:t>4.2  投标文件的递交</w:t>
      </w:r>
      <w:bookmarkEnd w:id="294"/>
      <w:bookmarkEnd w:id="295"/>
      <w:bookmarkEnd w:id="296"/>
      <w:bookmarkEnd w:id="297"/>
      <w:bookmarkEnd w:id="298"/>
      <w:bookmarkEnd w:id="299"/>
      <w:bookmarkEnd w:id="300"/>
      <w:bookmarkEnd w:id="301"/>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4.2.1  投标人应在投标人须知前附表第 2.2.2 项规定的投标截止时间前递交投标文件。</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4.2.2  投标人递交投标文件的地点：见投标人须知前附表。</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4.2.3  除投标人须知前附表另有规定外，投标人所递交的投标文件不予退还。</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 xml:space="preserve">4.2.4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收到投标文件后，向投标人出具签收凭证。</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4.2.5  逾期送达的或者未送达指定地点的投标文件，</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不予受理。</w:t>
      </w:r>
    </w:p>
    <w:p>
      <w:pPr>
        <w:pStyle w:val="6"/>
        <w:keepNext w:val="0"/>
        <w:keepLines w:val="0"/>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302" w:name="_Toc430530465"/>
      <w:bookmarkStart w:id="303" w:name="_Toc224103347"/>
      <w:bookmarkStart w:id="304" w:name="_Toc277082582"/>
      <w:bookmarkStart w:id="305" w:name="_Toc287620715"/>
      <w:bookmarkStart w:id="306" w:name="_Toc41900029"/>
      <w:bookmarkStart w:id="307" w:name="_Toc200513156"/>
      <w:bookmarkStart w:id="308" w:name="_Toc287607776"/>
      <w:bookmarkStart w:id="309" w:name="_Toc509218740"/>
      <w:r>
        <w:rPr>
          <w:rFonts w:ascii="宋体" w:hAnsi="宋体"/>
          <w:b w:val="0"/>
          <w:snapToGrid w:val="0"/>
          <w:color w:val="auto"/>
          <w:sz w:val="24"/>
          <w:szCs w:val="24"/>
          <w:highlight w:val="none"/>
        </w:rPr>
        <w:t>4.3  投标文件的修改与撤回</w:t>
      </w:r>
      <w:bookmarkEnd w:id="302"/>
      <w:bookmarkEnd w:id="303"/>
      <w:bookmarkEnd w:id="304"/>
      <w:bookmarkEnd w:id="305"/>
      <w:bookmarkEnd w:id="306"/>
      <w:bookmarkEnd w:id="307"/>
      <w:bookmarkEnd w:id="308"/>
      <w:bookmarkEnd w:id="309"/>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4.3.1  在投标人须知前附表第2.2.2项规定的投标截止时间前，投标人可以修改或撤回已递交的投标文件，但应以书面形式通知</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4.3.2  投标人修改或撤回已递交投标文件的书面通知应按照本章第3.7.3项的要求签字或盖章。</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收到书面通知后，向投标人出具签收凭证。</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4.3.3  修改的内容为投标文件的组成部分。修改的投标文件应按照本章第3条、第4条规定进行编制、密封、标记和递交，并标明“修改”字样。</w:t>
      </w:r>
    </w:p>
    <w:p>
      <w:pPr>
        <w:pStyle w:val="5"/>
        <w:keepNext w:val="0"/>
        <w:keepLines w:val="0"/>
        <w:pageBreakBefore w:val="0"/>
        <w:kinsoku/>
        <w:wordWrap/>
        <w:overflowPunct/>
        <w:topLinePunct w:val="0"/>
        <w:bidi w:val="0"/>
        <w:spacing w:before="0" w:after="0" w:line="330" w:lineRule="exact"/>
        <w:textAlignment w:val="auto"/>
        <w:rPr>
          <w:rFonts w:ascii="宋体" w:hAnsi="宋体"/>
          <w:b w:val="0"/>
          <w:snapToGrid w:val="0"/>
          <w:color w:val="auto"/>
          <w:highlight w:val="none"/>
        </w:rPr>
      </w:pPr>
      <w:bookmarkStart w:id="310" w:name="_Toc224103348"/>
      <w:bookmarkStart w:id="311" w:name="_Toc509218741"/>
      <w:bookmarkStart w:id="312" w:name="_Toc41900030"/>
      <w:bookmarkStart w:id="313" w:name="_Toc277082583"/>
      <w:bookmarkStart w:id="314" w:name="_Toc430530466"/>
      <w:bookmarkStart w:id="315" w:name="_Toc287620716"/>
      <w:bookmarkStart w:id="316" w:name="_Toc287607777"/>
      <w:bookmarkStart w:id="317" w:name="_Toc200513157"/>
      <w:r>
        <w:rPr>
          <w:rFonts w:ascii="宋体" w:hAnsi="宋体"/>
          <w:b w:val="0"/>
          <w:snapToGrid w:val="0"/>
          <w:color w:val="auto"/>
          <w:highlight w:val="none"/>
        </w:rPr>
        <w:t>5.  开标</w:t>
      </w:r>
      <w:bookmarkEnd w:id="310"/>
      <w:bookmarkEnd w:id="311"/>
      <w:bookmarkEnd w:id="312"/>
      <w:bookmarkEnd w:id="313"/>
      <w:bookmarkEnd w:id="314"/>
      <w:bookmarkEnd w:id="315"/>
      <w:bookmarkEnd w:id="316"/>
      <w:bookmarkEnd w:id="317"/>
    </w:p>
    <w:p>
      <w:pPr>
        <w:pStyle w:val="6"/>
        <w:keepNext w:val="0"/>
        <w:keepLines w:val="0"/>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318" w:name="_Toc200513158"/>
      <w:bookmarkStart w:id="319" w:name="_Toc224103349"/>
      <w:bookmarkStart w:id="320" w:name="_Toc430530467"/>
      <w:bookmarkStart w:id="321" w:name="_Toc509218742"/>
      <w:bookmarkStart w:id="322" w:name="_Toc287607778"/>
      <w:bookmarkStart w:id="323" w:name="_Toc287620717"/>
      <w:bookmarkStart w:id="324" w:name="_Toc277082584"/>
      <w:bookmarkStart w:id="325" w:name="_Toc41900031"/>
      <w:r>
        <w:rPr>
          <w:rFonts w:ascii="宋体" w:hAnsi="宋体"/>
          <w:b w:val="0"/>
          <w:snapToGrid w:val="0"/>
          <w:color w:val="auto"/>
          <w:sz w:val="24"/>
          <w:szCs w:val="24"/>
          <w:highlight w:val="none"/>
        </w:rPr>
        <w:t>5.1  开标时间和地点</w:t>
      </w:r>
      <w:bookmarkEnd w:id="318"/>
      <w:bookmarkEnd w:id="319"/>
      <w:bookmarkEnd w:id="320"/>
      <w:bookmarkEnd w:id="321"/>
      <w:bookmarkEnd w:id="322"/>
      <w:bookmarkEnd w:id="323"/>
      <w:bookmarkEnd w:id="324"/>
      <w:bookmarkEnd w:id="325"/>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在投标人须知前附表第 2.2.2 项规定的投标截止时间（开标时间）和投标人须知前附表规定的地点公开开标，并邀请所有投标人的法定代表人或其委托代理人准时参加。</w:t>
      </w:r>
    </w:p>
    <w:p>
      <w:pPr>
        <w:pStyle w:val="6"/>
        <w:keepNext w:val="0"/>
        <w:keepLines w:val="0"/>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326" w:name="_Toc224103350"/>
      <w:bookmarkStart w:id="327" w:name="_Toc430530468"/>
      <w:bookmarkStart w:id="328" w:name="_Toc287620718"/>
      <w:bookmarkStart w:id="329" w:name="_Toc509218743"/>
      <w:bookmarkStart w:id="330" w:name="_Toc41900032"/>
      <w:bookmarkStart w:id="331" w:name="_Toc277082585"/>
      <w:bookmarkStart w:id="332" w:name="_Toc287607779"/>
      <w:bookmarkStart w:id="333" w:name="_Toc200513159"/>
      <w:r>
        <w:rPr>
          <w:rFonts w:ascii="宋体" w:hAnsi="宋体"/>
          <w:b w:val="0"/>
          <w:snapToGrid w:val="0"/>
          <w:color w:val="auto"/>
          <w:sz w:val="24"/>
          <w:szCs w:val="24"/>
          <w:highlight w:val="none"/>
        </w:rPr>
        <w:t>5.2  开标程序</w:t>
      </w:r>
      <w:bookmarkEnd w:id="326"/>
      <w:bookmarkEnd w:id="327"/>
      <w:bookmarkEnd w:id="328"/>
      <w:bookmarkEnd w:id="329"/>
      <w:bookmarkEnd w:id="330"/>
      <w:bookmarkEnd w:id="331"/>
      <w:bookmarkEnd w:id="332"/>
      <w:bookmarkEnd w:id="333"/>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color w:val="auto"/>
          <w:szCs w:val="21"/>
          <w:highlight w:val="none"/>
        </w:rPr>
      </w:pPr>
      <w:bookmarkStart w:id="334" w:name="_Toc277082586"/>
      <w:bookmarkStart w:id="335" w:name="_Toc200513160"/>
      <w:bookmarkStart w:id="336" w:name="_Toc287620719"/>
      <w:bookmarkStart w:id="337" w:name="_Toc287607780"/>
      <w:bookmarkStart w:id="338" w:name="_Toc224103351"/>
      <w:r>
        <w:rPr>
          <w:rFonts w:ascii="宋体" w:hAnsi="宋体"/>
          <w:color w:val="auto"/>
          <w:szCs w:val="21"/>
          <w:highlight w:val="none"/>
        </w:rPr>
        <w:t>详见投标人须知前附表5.2开标程序。</w:t>
      </w:r>
    </w:p>
    <w:p>
      <w:pPr>
        <w:pStyle w:val="5"/>
        <w:keepNext w:val="0"/>
        <w:keepLines w:val="0"/>
        <w:pageBreakBefore w:val="0"/>
        <w:kinsoku/>
        <w:wordWrap/>
        <w:overflowPunct/>
        <w:topLinePunct w:val="0"/>
        <w:bidi w:val="0"/>
        <w:spacing w:before="0" w:after="0" w:line="330" w:lineRule="exact"/>
        <w:textAlignment w:val="auto"/>
        <w:rPr>
          <w:rFonts w:ascii="宋体" w:hAnsi="宋体"/>
          <w:b w:val="0"/>
          <w:snapToGrid w:val="0"/>
          <w:color w:val="auto"/>
          <w:highlight w:val="none"/>
        </w:rPr>
      </w:pPr>
      <w:bookmarkStart w:id="339" w:name="_Toc430530469"/>
      <w:bookmarkStart w:id="340" w:name="_Toc41900033"/>
      <w:bookmarkStart w:id="341" w:name="_Toc509218744"/>
      <w:r>
        <w:rPr>
          <w:rFonts w:ascii="宋体" w:hAnsi="宋体"/>
          <w:b w:val="0"/>
          <w:snapToGrid w:val="0"/>
          <w:color w:val="auto"/>
          <w:highlight w:val="none"/>
        </w:rPr>
        <w:t>6.  评标</w:t>
      </w:r>
      <w:bookmarkEnd w:id="334"/>
      <w:bookmarkEnd w:id="335"/>
      <w:bookmarkEnd w:id="336"/>
      <w:bookmarkEnd w:id="337"/>
      <w:bookmarkEnd w:id="338"/>
      <w:bookmarkEnd w:id="339"/>
      <w:bookmarkEnd w:id="340"/>
      <w:bookmarkEnd w:id="341"/>
    </w:p>
    <w:p>
      <w:pPr>
        <w:pStyle w:val="6"/>
        <w:keepNext w:val="0"/>
        <w:keepLines w:val="0"/>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342" w:name="_Toc430530470"/>
      <w:bookmarkStart w:id="343" w:name="_Toc277082587"/>
      <w:bookmarkStart w:id="344" w:name="_Toc287620720"/>
      <w:bookmarkStart w:id="345" w:name="_Toc224103352"/>
      <w:bookmarkStart w:id="346" w:name="_Toc287607781"/>
      <w:bookmarkStart w:id="347" w:name="_Toc509218745"/>
      <w:bookmarkStart w:id="348" w:name="_Toc200513161"/>
      <w:bookmarkStart w:id="349" w:name="_Toc41900034"/>
      <w:r>
        <w:rPr>
          <w:rFonts w:ascii="宋体" w:hAnsi="宋体"/>
          <w:b w:val="0"/>
          <w:snapToGrid w:val="0"/>
          <w:color w:val="auto"/>
          <w:sz w:val="24"/>
          <w:szCs w:val="24"/>
          <w:highlight w:val="none"/>
        </w:rPr>
        <w:t>6.1  评标委员会</w:t>
      </w:r>
      <w:bookmarkEnd w:id="342"/>
      <w:bookmarkEnd w:id="343"/>
      <w:bookmarkEnd w:id="344"/>
      <w:bookmarkEnd w:id="345"/>
      <w:bookmarkEnd w:id="346"/>
      <w:bookmarkEnd w:id="347"/>
      <w:bookmarkEnd w:id="348"/>
      <w:bookmarkEnd w:id="349"/>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b/>
          <w:snapToGrid w:val="0"/>
          <w:color w:val="auto"/>
          <w:kern w:val="0"/>
          <w:szCs w:val="21"/>
          <w:highlight w:val="none"/>
        </w:rPr>
      </w:pPr>
      <w:r>
        <w:rPr>
          <w:rFonts w:ascii="宋体" w:hAnsi="宋体"/>
          <w:snapToGrid w:val="0"/>
          <w:color w:val="auto"/>
          <w:kern w:val="0"/>
          <w:szCs w:val="21"/>
          <w:highlight w:val="none"/>
        </w:rPr>
        <w:t>6.1.1  评标由</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依据法律法规和相关规范性文件组建的评标委员会负责。</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6.1.2  评标委员会成员有下列情形之一的，应当回避：</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（1）投标人或投标人的主要负责人的近亲属；</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（2）项目主管部门或者行政监督部门的人员；</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（3）与投标人有利害关系，可能影响对投标公正评审的；</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（4）曾因在招标、评标以及其他与招标投标有关活动中从事违法行为而受过行政处罚或刑事处罚的。</w:t>
      </w:r>
    </w:p>
    <w:p>
      <w:pPr>
        <w:pStyle w:val="2"/>
        <w:pageBreakBefore w:val="0"/>
        <w:kinsoku/>
        <w:wordWrap/>
        <w:overflowPunct/>
        <w:topLinePunct w:val="0"/>
        <w:bidi w:val="0"/>
        <w:spacing w:line="330" w:lineRule="exact"/>
        <w:ind w:firstLine="420" w:firstLineChars="200"/>
        <w:textAlignment w:val="auto"/>
        <w:rPr>
          <w:color w:val="auto"/>
          <w:highlight w:val="none"/>
        </w:rPr>
      </w:pPr>
      <w:r>
        <w:rPr>
          <w:rFonts w:hint="eastAsia" w:ascii="宋体" w:hAnsi="宋体" w:eastAsia="宋体" w:cs="Times New Roman"/>
          <w:snapToGrid w:val="0"/>
          <w:color w:val="auto"/>
          <w:kern w:val="0"/>
          <w:sz w:val="21"/>
          <w:szCs w:val="21"/>
          <w:highlight w:val="none"/>
          <w:lang w:val="en-US" w:eastAsia="zh-CN" w:bidi="ar-SA"/>
        </w:rPr>
        <w:t xml:space="preserve">6.1.3 </w:t>
      </w:r>
      <w:r>
        <w:rPr>
          <w:rFonts w:hint="eastAsia"/>
          <w:color w:val="auto"/>
          <w:highlight w:val="none"/>
        </w:rPr>
        <w:t xml:space="preserve"> 评标过程中，评标委员会成员有回避事由、擅离职守或者因健康等原因不能继续评标的，应当及时更换。被更换的评标委员会成员作出的评审结论无效，由更换后的评标委员会成员重新进行评审。</w:t>
      </w:r>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350" w:name="_Toc277082588"/>
      <w:bookmarkStart w:id="351" w:name="_Toc509218746"/>
      <w:bookmarkStart w:id="352" w:name="_Toc200513162"/>
      <w:bookmarkStart w:id="353" w:name="_Toc41900035"/>
      <w:bookmarkStart w:id="354" w:name="_Toc287607782"/>
      <w:bookmarkStart w:id="355" w:name="_Toc287620721"/>
      <w:bookmarkStart w:id="356" w:name="_Toc430530471"/>
      <w:bookmarkStart w:id="357" w:name="_Toc224103353"/>
      <w:r>
        <w:rPr>
          <w:rFonts w:ascii="宋体" w:hAnsi="宋体"/>
          <w:b w:val="0"/>
          <w:snapToGrid w:val="0"/>
          <w:color w:val="auto"/>
          <w:sz w:val="24"/>
          <w:szCs w:val="24"/>
          <w:highlight w:val="none"/>
        </w:rPr>
        <w:t>6.2  评标原则</w:t>
      </w:r>
      <w:bookmarkEnd w:id="350"/>
      <w:bookmarkEnd w:id="351"/>
      <w:bookmarkEnd w:id="352"/>
      <w:bookmarkEnd w:id="353"/>
      <w:bookmarkEnd w:id="354"/>
      <w:bookmarkEnd w:id="355"/>
      <w:bookmarkEnd w:id="356"/>
      <w:bookmarkEnd w:id="357"/>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评标活动遵循公平、公正、科学和择优的原则。</w:t>
      </w:r>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358" w:name="_Toc509218747"/>
      <w:bookmarkStart w:id="359" w:name="_Toc277082589"/>
      <w:bookmarkStart w:id="360" w:name="_Toc287620722"/>
      <w:bookmarkStart w:id="361" w:name="_Toc430530472"/>
      <w:bookmarkStart w:id="362" w:name="_Toc287607783"/>
      <w:bookmarkStart w:id="363" w:name="_Toc200513163"/>
      <w:bookmarkStart w:id="364" w:name="_Toc224103354"/>
      <w:bookmarkStart w:id="365" w:name="_Toc41900036"/>
      <w:r>
        <w:rPr>
          <w:rFonts w:ascii="宋体" w:hAnsi="宋体"/>
          <w:b w:val="0"/>
          <w:snapToGrid w:val="0"/>
          <w:color w:val="auto"/>
          <w:sz w:val="24"/>
          <w:szCs w:val="24"/>
          <w:highlight w:val="none"/>
        </w:rPr>
        <w:t>6.3  评标</w:t>
      </w:r>
      <w:bookmarkEnd w:id="358"/>
      <w:bookmarkEnd w:id="359"/>
      <w:bookmarkEnd w:id="360"/>
      <w:bookmarkEnd w:id="361"/>
      <w:bookmarkEnd w:id="362"/>
      <w:bookmarkEnd w:id="363"/>
      <w:bookmarkEnd w:id="364"/>
      <w:bookmarkEnd w:id="365"/>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评标委员会按照第三章“评标办法”规定的方法、评审因素、标准和程序对投标文件进行评审。第三章“评标办法”没有规定的方法、评审因素和标准，不得作为评标依据。</w:t>
      </w:r>
    </w:p>
    <w:p>
      <w:pPr>
        <w:pStyle w:val="5"/>
        <w:pageBreakBefore w:val="0"/>
        <w:kinsoku/>
        <w:wordWrap/>
        <w:overflowPunct/>
        <w:topLinePunct w:val="0"/>
        <w:bidi w:val="0"/>
        <w:spacing w:before="0" w:after="0" w:line="330" w:lineRule="exact"/>
        <w:textAlignment w:val="auto"/>
        <w:rPr>
          <w:rFonts w:ascii="宋体" w:hAnsi="宋体"/>
          <w:b w:val="0"/>
          <w:snapToGrid w:val="0"/>
          <w:color w:val="auto"/>
          <w:highlight w:val="none"/>
        </w:rPr>
      </w:pPr>
      <w:bookmarkStart w:id="366" w:name="_Toc430530473"/>
      <w:bookmarkStart w:id="367" w:name="_Toc287620723"/>
      <w:bookmarkStart w:id="368" w:name="_Toc287607784"/>
      <w:bookmarkStart w:id="369" w:name="_Toc509218748"/>
      <w:bookmarkStart w:id="370" w:name="_Toc41900037"/>
      <w:bookmarkStart w:id="371" w:name="_Toc200513164"/>
      <w:bookmarkStart w:id="372" w:name="_Toc277082590"/>
      <w:bookmarkStart w:id="373" w:name="_Toc224103355"/>
      <w:r>
        <w:rPr>
          <w:rFonts w:ascii="宋体" w:hAnsi="宋体"/>
          <w:b w:val="0"/>
          <w:snapToGrid w:val="0"/>
          <w:color w:val="auto"/>
          <w:highlight w:val="none"/>
        </w:rPr>
        <w:t>7.  合同授予</w:t>
      </w:r>
      <w:bookmarkEnd w:id="366"/>
      <w:bookmarkEnd w:id="367"/>
      <w:bookmarkEnd w:id="368"/>
      <w:bookmarkEnd w:id="369"/>
      <w:bookmarkEnd w:id="370"/>
      <w:bookmarkEnd w:id="371"/>
      <w:bookmarkEnd w:id="372"/>
      <w:bookmarkEnd w:id="373"/>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374" w:name="_Toc277082591"/>
      <w:bookmarkStart w:id="375" w:name="_Toc430530474"/>
      <w:bookmarkStart w:id="376" w:name="_Toc287620724"/>
      <w:bookmarkStart w:id="377" w:name="_Toc200513165"/>
      <w:bookmarkStart w:id="378" w:name="_Toc287607785"/>
      <w:bookmarkStart w:id="379" w:name="_Toc509218749"/>
      <w:bookmarkStart w:id="380" w:name="_Toc41900038"/>
      <w:bookmarkStart w:id="381" w:name="_Toc224103356"/>
      <w:r>
        <w:rPr>
          <w:rFonts w:ascii="宋体" w:hAnsi="宋体"/>
          <w:b w:val="0"/>
          <w:snapToGrid w:val="0"/>
          <w:color w:val="auto"/>
          <w:sz w:val="24"/>
          <w:szCs w:val="24"/>
          <w:highlight w:val="none"/>
        </w:rPr>
        <w:t>7.1  定标方式</w:t>
      </w:r>
      <w:bookmarkEnd w:id="374"/>
      <w:bookmarkEnd w:id="375"/>
      <w:bookmarkEnd w:id="376"/>
      <w:bookmarkEnd w:id="377"/>
      <w:bookmarkEnd w:id="378"/>
      <w:bookmarkEnd w:id="379"/>
      <w:bookmarkEnd w:id="380"/>
      <w:bookmarkEnd w:id="381"/>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7.1.1  比选人应当确定排名第一的中标候选人为中标人。排名第一的中标候选人放弃中标、因不可抗力不能履行合同，或者被查实存在影响中标结果的违法行为等情形，不符合中标条件的，比选人可以按照评标委员会提出的中标候选人名单排序依次确定其他中标候选人为中标人，</w:t>
      </w:r>
      <w:r>
        <w:rPr>
          <w:rFonts w:hint="eastAsia" w:ascii="宋体" w:hAnsi="宋体"/>
          <w:b/>
          <w:bCs/>
          <w:snapToGrid w:val="0"/>
          <w:color w:val="auto"/>
          <w:kern w:val="0"/>
          <w:szCs w:val="21"/>
          <w:highlight w:val="none"/>
        </w:rPr>
        <w:t>也可以重新比选</w:t>
      </w:r>
      <w:r>
        <w:rPr>
          <w:rFonts w:hint="eastAsia" w:ascii="宋体" w:hAnsi="宋体"/>
          <w:snapToGrid w:val="0"/>
          <w:color w:val="auto"/>
          <w:kern w:val="0"/>
          <w:szCs w:val="21"/>
          <w:highlight w:val="none"/>
        </w:rPr>
        <w:t>。排名第一的中标候选人放弃中标后，排名第二或第三的中标候选人按次序确定为中标人的，其</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报价高于第一中标候选人</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报价的，须以第一中标候选人的</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价格为中标价格，其</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价格低于第一中标候选人</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报价的，以其实际</w:t>
      </w:r>
      <w:r>
        <w:rPr>
          <w:rFonts w:hint="eastAsia" w:ascii="宋体" w:hAnsi="宋体"/>
          <w:snapToGrid w:val="0"/>
          <w:color w:val="auto"/>
          <w:kern w:val="0"/>
          <w:szCs w:val="21"/>
          <w:highlight w:val="none"/>
          <w:lang w:eastAsia="zh-CN"/>
        </w:rPr>
        <w:t>投标</w:t>
      </w:r>
      <w:r>
        <w:rPr>
          <w:rFonts w:hint="eastAsia" w:ascii="宋体" w:hAnsi="宋体"/>
          <w:snapToGrid w:val="0"/>
          <w:color w:val="auto"/>
          <w:kern w:val="0"/>
          <w:szCs w:val="21"/>
          <w:highlight w:val="none"/>
        </w:rPr>
        <w:t>价格为中标价格</w:t>
      </w:r>
      <w:r>
        <w:rPr>
          <w:rFonts w:ascii="宋体" w:hAnsi="宋体"/>
          <w:snapToGrid w:val="0"/>
          <w:color w:val="auto"/>
          <w:kern w:val="0"/>
          <w:szCs w:val="21"/>
          <w:highlight w:val="none"/>
        </w:rPr>
        <w:t>。</w:t>
      </w:r>
    </w:p>
    <w:p>
      <w:pPr>
        <w:pStyle w:val="2"/>
        <w:pageBreakBefore w:val="0"/>
        <w:kinsoku/>
        <w:wordWrap/>
        <w:overflowPunct/>
        <w:topLinePunct w:val="0"/>
        <w:bidi w:val="0"/>
        <w:spacing w:line="330" w:lineRule="exact"/>
        <w:ind w:firstLine="420" w:firstLineChars="200"/>
        <w:textAlignment w:val="auto"/>
        <w:rPr>
          <w:color w:val="auto"/>
          <w:highlight w:val="none"/>
        </w:rPr>
      </w:pPr>
      <w:r>
        <w:rPr>
          <w:color w:val="auto"/>
          <w:highlight w:val="none"/>
        </w:rPr>
        <w:t>评标委员会推荐中标候选人的人数</w:t>
      </w:r>
      <w:r>
        <w:rPr>
          <w:rFonts w:hint="eastAsia"/>
          <w:color w:val="auto"/>
          <w:highlight w:val="none"/>
        </w:rPr>
        <w:t>：</w:t>
      </w:r>
      <w:r>
        <w:rPr>
          <w:color w:val="auto"/>
          <w:highlight w:val="none"/>
        </w:rPr>
        <w:t>见投标人须知前附表。</w:t>
      </w:r>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382" w:name="_Toc509218750"/>
      <w:bookmarkStart w:id="383" w:name="_Toc41900039"/>
      <w:bookmarkStart w:id="384" w:name="_Toc430530475"/>
      <w:r>
        <w:rPr>
          <w:rFonts w:ascii="宋体" w:hAnsi="宋体"/>
          <w:b w:val="0"/>
          <w:snapToGrid w:val="0"/>
          <w:color w:val="auto"/>
          <w:sz w:val="24"/>
          <w:szCs w:val="24"/>
          <w:highlight w:val="none"/>
        </w:rPr>
        <w:t>7.2  中标公示及中标通知</w:t>
      </w:r>
      <w:bookmarkEnd w:id="382"/>
      <w:bookmarkEnd w:id="383"/>
      <w:bookmarkEnd w:id="384"/>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color w:val="auto"/>
          <w:szCs w:val="21"/>
          <w:highlight w:val="none"/>
        </w:rPr>
      </w:pPr>
      <w:r>
        <w:rPr>
          <w:rFonts w:hint="eastAsia" w:ascii="宋体" w:hAnsi="宋体"/>
          <w:snapToGrid w:val="0"/>
          <w:color w:val="auto"/>
          <w:kern w:val="0"/>
          <w:szCs w:val="21"/>
          <w:highlight w:val="none"/>
          <w:lang w:val="en-US" w:eastAsia="zh-CN"/>
        </w:rPr>
        <w:t xml:space="preserve">7.2.1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在收到评标报告之日起3日内公示中标候选人，公示期不得少于3个工作日</w:t>
      </w:r>
      <w:r>
        <w:rPr>
          <w:rFonts w:hint="eastAsia" w:ascii="宋体" w:hAnsi="宋体"/>
          <w:color w:val="auto"/>
          <w:szCs w:val="21"/>
          <w:highlight w:val="none"/>
        </w:rPr>
        <w:t>。</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lang w:val="en-US" w:eastAsia="zh-CN"/>
        </w:rPr>
        <w:t xml:space="preserve">7.2.2 </w:t>
      </w:r>
      <w:r>
        <w:rPr>
          <w:rFonts w:ascii="宋体" w:hAnsi="宋体"/>
          <w:snapToGrid w:val="0"/>
          <w:color w:val="auto"/>
          <w:kern w:val="0"/>
          <w:szCs w:val="21"/>
          <w:highlight w:val="none"/>
        </w:rPr>
        <w:t>在本章第 3.3 款规定的投标有效期内，且未有投标人的异议与投诉，</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以书面形式向中标人发出中标通知书。</w:t>
      </w:r>
    </w:p>
    <w:p>
      <w:pPr>
        <w:pStyle w:val="6"/>
        <w:pageBreakBefore w:val="0"/>
        <w:kinsoku/>
        <w:wordWrap/>
        <w:overflowPunct/>
        <w:topLinePunct w:val="0"/>
        <w:bidi w:val="0"/>
        <w:snapToGrid w:val="0"/>
        <w:spacing w:before="0" w:after="0" w:line="330" w:lineRule="exact"/>
        <w:textAlignment w:val="auto"/>
        <w:rPr>
          <w:rFonts w:ascii="宋体" w:hAnsi="宋体" w:cs="Times New Roman"/>
          <w:b w:val="0"/>
          <w:snapToGrid w:val="0"/>
          <w:color w:val="auto"/>
          <w:sz w:val="24"/>
          <w:szCs w:val="24"/>
          <w:highlight w:val="none"/>
        </w:rPr>
      </w:pPr>
      <w:bookmarkStart w:id="385" w:name="_Toc277082594"/>
      <w:bookmarkStart w:id="386" w:name="_Toc200513168"/>
      <w:bookmarkStart w:id="387" w:name="_Toc509218752"/>
      <w:bookmarkStart w:id="388" w:name="_Toc430530477"/>
      <w:bookmarkStart w:id="389" w:name="_Toc224103359"/>
      <w:bookmarkStart w:id="390" w:name="_Toc41900041"/>
      <w:bookmarkStart w:id="391" w:name="_Toc287607788"/>
      <w:bookmarkStart w:id="392" w:name="_Toc287620727"/>
      <w:r>
        <w:rPr>
          <w:rFonts w:ascii="宋体" w:hAnsi="宋体" w:cs="Times New Roman"/>
          <w:b w:val="0"/>
          <w:snapToGrid w:val="0"/>
          <w:color w:val="auto"/>
          <w:sz w:val="24"/>
          <w:szCs w:val="24"/>
          <w:highlight w:val="none"/>
        </w:rPr>
        <w:t>7.</w:t>
      </w:r>
      <w:r>
        <w:rPr>
          <w:rFonts w:hint="eastAsia" w:ascii="宋体" w:hAnsi="宋体" w:cs="Times New Roman"/>
          <w:b w:val="0"/>
          <w:snapToGrid w:val="0"/>
          <w:color w:val="auto"/>
          <w:sz w:val="24"/>
          <w:szCs w:val="24"/>
          <w:highlight w:val="none"/>
          <w:lang w:val="en-US" w:eastAsia="zh-CN"/>
        </w:rPr>
        <w:t>3</w:t>
      </w:r>
      <w:r>
        <w:rPr>
          <w:rFonts w:ascii="宋体" w:hAnsi="宋体" w:cs="Times New Roman"/>
          <w:b w:val="0"/>
          <w:snapToGrid w:val="0"/>
          <w:color w:val="auto"/>
          <w:sz w:val="24"/>
          <w:szCs w:val="24"/>
          <w:highlight w:val="none"/>
        </w:rPr>
        <w:t xml:space="preserve"> </w:t>
      </w:r>
      <w:r>
        <w:rPr>
          <w:rFonts w:hint="eastAsia" w:ascii="宋体" w:hAnsi="宋体" w:cs="Times New Roman"/>
          <w:b w:val="0"/>
          <w:snapToGrid w:val="0"/>
          <w:color w:val="auto"/>
          <w:sz w:val="24"/>
          <w:szCs w:val="24"/>
          <w:highlight w:val="none"/>
          <w:lang w:val="en-US" w:eastAsia="zh-CN"/>
        </w:rPr>
        <w:t>履约担保</w:t>
      </w:r>
      <w:r>
        <w:rPr>
          <w:rFonts w:ascii="宋体" w:hAnsi="宋体" w:cs="Times New Roman"/>
          <w:b w:val="0"/>
          <w:snapToGrid w:val="0"/>
          <w:color w:val="auto"/>
          <w:sz w:val="24"/>
          <w:szCs w:val="24"/>
          <w:highlight w:val="none"/>
        </w:rPr>
        <w:t xml:space="preserve"> </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7.3.1 在签订合同前，中标人应按投标人须知前附表规定的金额、担保形式和</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第四章“合同条款及格式”规定的履约担保格式向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提交履约担保。联合体中标的，其履约担保由牵头人递交，并应符合投标人须知前附表规定的金额、担保形式和</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第四章“合同条款及格式”规定的履约担保格式要求</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color w:val="auto"/>
          <w:highlight w:val="none"/>
        </w:rPr>
      </w:pPr>
      <w:r>
        <w:rPr>
          <w:rFonts w:ascii="宋体" w:hAnsi="宋体"/>
          <w:snapToGrid w:val="0"/>
          <w:color w:val="auto"/>
          <w:kern w:val="0"/>
          <w:szCs w:val="21"/>
          <w:highlight w:val="none"/>
        </w:rPr>
        <w:t>7.3.2 中标人不能按本章第 7.3.1 项要求提交履约担保的，视为放弃中标，其投标保证金不予退还，给</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造成的损失超过投标保证金数额的，中标人还应当对超过部分予以赔偿。</w:t>
      </w:r>
    </w:p>
    <w:p>
      <w:pPr>
        <w:pStyle w:val="6"/>
        <w:pageBreakBefore w:val="0"/>
        <w:kinsoku/>
        <w:wordWrap/>
        <w:overflowPunct/>
        <w:topLinePunct w:val="0"/>
        <w:bidi w:val="0"/>
        <w:snapToGrid w:val="0"/>
        <w:spacing w:before="0" w:after="0" w:line="330" w:lineRule="exact"/>
        <w:textAlignment w:val="auto"/>
        <w:rPr>
          <w:rFonts w:ascii="宋体" w:hAnsi="宋体" w:cs="Times New Roman"/>
          <w:b w:val="0"/>
          <w:snapToGrid w:val="0"/>
          <w:color w:val="auto"/>
          <w:sz w:val="24"/>
          <w:szCs w:val="24"/>
          <w:highlight w:val="none"/>
        </w:rPr>
      </w:pPr>
      <w:r>
        <w:rPr>
          <w:rFonts w:hint="eastAsia" w:ascii="宋体" w:hAnsi="宋体" w:cs="Times New Roman"/>
          <w:b w:val="0"/>
          <w:snapToGrid w:val="0"/>
          <w:color w:val="auto"/>
          <w:sz w:val="24"/>
          <w:szCs w:val="24"/>
          <w:highlight w:val="none"/>
          <w:lang w:val="en-US" w:eastAsia="zh-CN"/>
        </w:rPr>
        <w:t>7.4</w:t>
      </w:r>
      <w:r>
        <w:rPr>
          <w:rFonts w:ascii="宋体" w:hAnsi="宋体" w:cs="Times New Roman"/>
          <w:b w:val="0"/>
          <w:snapToGrid w:val="0"/>
          <w:color w:val="auto"/>
          <w:sz w:val="24"/>
          <w:szCs w:val="24"/>
          <w:highlight w:val="none"/>
        </w:rPr>
        <w:t>签订合同</w:t>
      </w:r>
      <w:bookmarkEnd w:id="385"/>
      <w:bookmarkEnd w:id="386"/>
      <w:bookmarkEnd w:id="387"/>
      <w:bookmarkEnd w:id="388"/>
      <w:bookmarkEnd w:id="389"/>
      <w:bookmarkEnd w:id="390"/>
      <w:bookmarkEnd w:id="391"/>
      <w:bookmarkEnd w:id="392"/>
    </w:p>
    <w:p>
      <w:pPr>
        <w:pageBreakBefore w:val="0"/>
        <w:kinsoku/>
        <w:wordWrap/>
        <w:overflowPunct/>
        <w:topLinePunct w:val="0"/>
        <w:autoSpaceDE w:val="0"/>
        <w:autoSpaceDN w:val="0"/>
        <w:bidi w:val="0"/>
        <w:adjustRightInd w:val="0"/>
        <w:snapToGrid w:val="0"/>
        <w:spacing w:line="330" w:lineRule="exact"/>
        <w:ind w:firstLine="42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 xml:space="preserve">7.4.1 </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和中标人应当自中标通知书发出之日起 30 天内，根据</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和中标人的投标文件订立书面合同。中标人</w:t>
      </w:r>
      <w:r>
        <w:rPr>
          <w:rFonts w:hint="eastAsia" w:ascii="宋体" w:hAnsi="宋体"/>
          <w:snapToGrid w:val="0"/>
          <w:color w:val="auto"/>
          <w:kern w:val="0"/>
          <w:szCs w:val="21"/>
          <w:highlight w:val="none"/>
        </w:rPr>
        <w:t>放弃中标项目，</w:t>
      </w:r>
      <w:r>
        <w:rPr>
          <w:rFonts w:ascii="宋体" w:hAnsi="宋体"/>
          <w:snapToGrid w:val="0"/>
          <w:color w:val="auto"/>
          <w:kern w:val="0"/>
          <w:szCs w:val="21"/>
          <w:highlight w:val="none"/>
        </w:rPr>
        <w:t>无正当理由</w:t>
      </w:r>
      <w:r>
        <w:rPr>
          <w:rFonts w:hint="eastAsia" w:ascii="宋体" w:hAnsi="宋体"/>
          <w:snapToGrid w:val="0"/>
          <w:color w:val="auto"/>
          <w:kern w:val="0"/>
          <w:szCs w:val="21"/>
          <w:highlight w:val="none"/>
        </w:rPr>
        <w:t>不与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签</w:t>
      </w:r>
      <w:r>
        <w:rPr>
          <w:rFonts w:hint="eastAsia" w:ascii="宋体" w:hAnsi="宋体"/>
          <w:snapToGrid w:val="0"/>
          <w:color w:val="auto"/>
          <w:kern w:val="0"/>
          <w:szCs w:val="21"/>
          <w:highlight w:val="none"/>
        </w:rPr>
        <w:t>订</w:t>
      </w:r>
      <w:r>
        <w:rPr>
          <w:rFonts w:ascii="宋体" w:hAnsi="宋体"/>
          <w:snapToGrid w:val="0"/>
          <w:color w:val="auto"/>
          <w:kern w:val="0"/>
          <w:szCs w:val="21"/>
          <w:highlight w:val="none"/>
        </w:rPr>
        <w:t>合同，</w:t>
      </w:r>
      <w:r>
        <w:rPr>
          <w:rFonts w:hint="eastAsia" w:ascii="宋体" w:hAnsi="宋体"/>
          <w:snapToGrid w:val="0"/>
          <w:color w:val="auto"/>
          <w:kern w:val="0"/>
          <w:szCs w:val="21"/>
          <w:highlight w:val="none"/>
        </w:rPr>
        <w:t>在签订合同时向</w:t>
      </w:r>
      <w:r>
        <w:rPr>
          <w:rFonts w:hint="eastAsia" w:ascii="宋体" w:hAnsi="宋体"/>
          <w:snapToGrid w:val="0"/>
          <w:color w:val="auto"/>
          <w:kern w:val="0"/>
          <w:szCs w:val="21"/>
          <w:highlight w:val="none"/>
          <w:lang w:eastAsia="zh-CN"/>
        </w:rPr>
        <w:t>比选人</w:t>
      </w:r>
      <w:r>
        <w:rPr>
          <w:rFonts w:hint="eastAsia" w:ascii="宋体" w:hAnsi="宋体"/>
          <w:snapToGrid w:val="0"/>
          <w:color w:val="auto"/>
          <w:kern w:val="0"/>
          <w:szCs w:val="21"/>
          <w:highlight w:val="none"/>
        </w:rPr>
        <w:t>提出附加条件或者更改合同实质性内容的</w:t>
      </w:r>
      <w:r>
        <w:rPr>
          <w:rFonts w:ascii="宋体" w:hAnsi="宋体"/>
          <w:snapToGrid w:val="0"/>
          <w:color w:val="auto"/>
          <w:kern w:val="0"/>
          <w:szCs w:val="21"/>
          <w:highlight w:val="none"/>
        </w:rPr>
        <w:t>，</w:t>
      </w:r>
      <w:r>
        <w:rPr>
          <w:rFonts w:hint="eastAsia" w:ascii="宋体" w:hAnsi="宋体"/>
          <w:snapToGrid w:val="0"/>
          <w:color w:val="auto"/>
          <w:kern w:val="0"/>
          <w:szCs w:val="21"/>
          <w:highlight w:val="none"/>
        </w:rPr>
        <w:t>或不按照</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要求提交履约保证金的，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取消其中标资格，其投标保证金不予退还；给</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造成的损失超过投标保证金数额的，中标人还应当对超过部分予以赔偿。</w:t>
      </w:r>
    </w:p>
    <w:p>
      <w:pPr>
        <w:pageBreakBefore w:val="0"/>
        <w:kinsoku/>
        <w:wordWrap/>
        <w:overflowPunct/>
        <w:topLinePunct w:val="0"/>
        <w:autoSpaceDE w:val="0"/>
        <w:autoSpaceDN w:val="0"/>
        <w:bidi w:val="0"/>
        <w:adjustRightInd w:val="0"/>
        <w:snapToGrid w:val="0"/>
        <w:spacing w:line="330" w:lineRule="exact"/>
        <w:ind w:firstLine="42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7.4.2  发出中标通知书后，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无正当理由拒签合同的，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向中标人退还投标保证金；给中标人造成损失的，还应当赔偿损失。</w:t>
      </w:r>
    </w:p>
    <w:p>
      <w:pPr>
        <w:pStyle w:val="5"/>
        <w:pageBreakBefore w:val="0"/>
        <w:kinsoku/>
        <w:wordWrap/>
        <w:overflowPunct/>
        <w:topLinePunct w:val="0"/>
        <w:bidi w:val="0"/>
        <w:spacing w:before="0" w:after="0" w:line="330" w:lineRule="exact"/>
        <w:textAlignment w:val="auto"/>
        <w:rPr>
          <w:rFonts w:ascii="宋体" w:hAnsi="宋体"/>
          <w:b w:val="0"/>
          <w:snapToGrid w:val="0"/>
          <w:color w:val="auto"/>
          <w:highlight w:val="none"/>
        </w:rPr>
      </w:pPr>
      <w:bookmarkStart w:id="393" w:name="_Toc41900042"/>
      <w:bookmarkStart w:id="394" w:name="_Toc277082595"/>
      <w:bookmarkStart w:id="395" w:name="_Toc287607789"/>
      <w:bookmarkStart w:id="396" w:name="_Toc200513169"/>
      <w:bookmarkStart w:id="397" w:name="_Toc430530478"/>
      <w:bookmarkStart w:id="398" w:name="_Toc287620728"/>
      <w:bookmarkStart w:id="399" w:name="_Toc224103360"/>
      <w:bookmarkStart w:id="400" w:name="_Toc509218753"/>
      <w:r>
        <w:rPr>
          <w:rFonts w:ascii="宋体" w:hAnsi="宋体"/>
          <w:b w:val="0"/>
          <w:snapToGrid w:val="0"/>
          <w:color w:val="auto"/>
          <w:highlight w:val="none"/>
        </w:rPr>
        <w:t xml:space="preserve">8. </w:t>
      </w:r>
      <w:r>
        <w:rPr>
          <w:rFonts w:ascii="宋体" w:hAnsi="宋体" w:eastAsia="宋体"/>
          <w:b w:val="0"/>
          <w:snapToGrid w:val="0"/>
          <w:color w:val="auto"/>
          <w:highlight w:val="none"/>
        </w:rPr>
        <w:t xml:space="preserve"> 重新招标和不再招标</w:t>
      </w:r>
      <w:bookmarkEnd w:id="393"/>
      <w:bookmarkEnd w:id="394"/>
      <w:bookmarkEnd w:id="395"/>
      <w:bookmarkEnd w:id="396"/>
      <w:bookmarkEnd w:id="397"/>
      <w:bookmarkEnd w:id="398"/>
      <w:bookmarkEnd w:id="399"/>
      <w:bookmarkEnd w:id="400"/>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401" w:name="_Toc224103361"/>
      <w:bookmarkStart w:id="402" w:name="_Toc430530479"/>
      <w:bookmarkStart w:id="403" w:name="_Toc287620729"/>
      <w:bookmarkStart w:id="404" w:name="_Toc509218754"/>
      <w:bookmarkStart w:id="405" w:name="_Toc277082596"/>
      <w:bookmarkStart w:id="406" w:name="_Toc41900043"/>
      <w:bookmarkStart w:id="407" w:name="_Toc287607790"/>
      <w:bookmarkStart w:id="408" w:name="_Toc200513170"/>
      <w:r>
        <w:rPr>
          <w:rFonts w:ascii="宋体" w:hAnsi="宋体"/>
          <w:b w:val="0"/>
          <w:snapToGrid w:val="0"/>
          <w:color w:val="auto"/>
          <w:sz w:val="24"/>
          <w:szCs w:val="24"/>
          <w:highlight w:val="none"/>
        </w:rPr>
        <w:t>8.1  重新招标</w:t>
      </w:r>
      <w:bookmarkEnd w:id="401"/>
      <w:bookmarkEnd w:id="402"/>
      <w:bookmarkEnd w:id="403"/>
      <w:bookmarkEnd w:id="404"/>
      <w:bookmarkEnd w:id="405"/>
      <w:bookmarkEnd w:id="406"/>
      <w:bookmarkEnd w:id="407"/>
      <w:bookmarkEnd w:id="408"/>
    </w:p>
    <w:p>
      <w:pPr>
        <w:pageBreakBefore w:val="0"/>
        <w:kinsoku/>
        <w:wordWrap/>
        <w:overflowPunct/>
        <w:topLinePunct w:val="0"/>
        <w:autoSpaceDE w:val="0"/>
        <w:autoSpaceDN w:val="0"/>
        <w:bidi w:val="0"/>
        <w:adjustRightInd w:val="0"/>
        <w:snapToGrid w:val="0"/>
        <w:spacing w:line="330" w:lineRule="exact"/>
        <w:ind w:left="359" w:leftChars="171"/>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有下列情形之一的，</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将重新招标：</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（1）投标截止时间止，投标人少于 3 个的；</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（2）经评标委员会评审后否决所有投标的；</w:t>
      </w:r>
    </w:p>
    <w:p>
      <w:pPr>
        <w:pageBreakBefore w:val="0"/>
        <w:widowControl/>
        <w:kinsoku/>
        <w:wordWrap/>
        <w:overflowPunct/>
        <w:topLinePunct w:val="0"/>
        <w:bidi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经评标委员会评审后部分投标被否决，导致有效投标人不足三个的，评标委员会应当否决所有投标。但是有效投标人的经济、技术等指标仍然具有市场竞争力，能够满足</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要求的，评标委员会可以继续评标并确定中标候选人。</w:t>
      </w:r>
    </w:p>
    <w:p>
      <w:pPr>
        <w:pageBreakBefore w:val="0"/>
        <w:widowControl/>
        <w:kinsoku/>
        <w:wordWrap/>
        <w:overflowPunct/>
        <w:topLinePunct w:val="0"/>
        <w:bidi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（4）法律法规规定的其他情形。</w:t>
      </w:r>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409" w:name="_Toc287620730"/>
      <w:bookmarkStart w:id="410" w:name="_Toc200513171"/>
      <w:bookmarkStart w:id="411" w:name="_Toc277082597"/>
      <w:bookmarkStart w:id="412" w:name="_Toc224103362"/>
      <w:bookmarkStart w:id="413" w:name="_Toc287607791"/>
      <w:bookmarkStart w:id="414" w:name="_Toc509218755"/>
      <w:bookmarkStart w:id="415" w:name="_Toc41900044"/>
      <w:bookmarkStart w:id="416" w:name="_Toc430530480"/>
      <w:r>
        <w:rPr>
          <w:rFonts w:ascii="宋体" w:hAnsi="宋体"/>
          <w:b w:val="0"/>
          <w:snapToGrid w:val="0"/>
          <w:color w:val="auto"/>
          <w:sz w:val="24"/>
          <w:szCs w:val="24"/>
          <w:highlight w:val="none"/>
        </w:rPr>
        <w:t>8.2  二次招标和不再招标</w:t>
      </w:r>
      <w:bookmarkEnd w:id="409"/>
      <w:bookmarkEnd w:id="410"/>
      <w:bookmarkEnd w:id="411"/>
      <w:bookmarkEnd w:id="412"/>
      <w:bookmarkEnd w:id="413"/>
      <w:bookmarkEnd w:id="414"/>
      <w:bookmarkEnd w:id="415"/>
      <w:bookmarkEnd w:id="416"/>
    </w:p>
    <w:p>
      <w:pPr>
        <w:pageBreakBefore w:val="0"/>
        <w:kinsoku/>
        <w:wordWrap/>
        <w:overflowPunct/>
        <w:topLinePunct w:val="0"/>
        <w:autoSpaceDE w:val="0"/>
        <w:autoSpaceDN w:val="0"/>
        <w:bidi w:val="0"/>
        <w:adjustRightInd w:val="0"/>
        <w:snapToGrid w:val="0"/>
        <w:spacing w:line="330" w:lineRule="exact"/>
        <w:ind w:firstLine="42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color w:val="auto"/>
          <w:kern w:val="0"/>
          <w:szCs w:val="21"/>
          <w:highlight w:val="none"/>
        </w:rPr>
        <w:t>。</w:t>
      </w:r>
    </w:p>
    <w:p>
      <w:pPr>
        <w:pStyle w:val="5"/>
        <w:pageBreakBefore w:val="0"/>
        <w:kinsoku/>
        <w:wordWrap/>
        <w:overflowPunct/>
        <w:topLinePunct w:val="0"/>
        <w:bidi w:val="0"/>
        <w:spacing w:before="0" w:after="0" w:line="330" w:lineRule="exact"/>
        <w:textAlignment w:val="auto"/>
        <w:rPr>
          <w:rFonts w:ascii="宋体" w:hAnsi="宋体"/>
          <w:b w:val="0"/>
          <w:snapToGrid w:val="0"/>
          <w:color w:val="auto"/>
          <w:highlight w:val="none"/>
        </w:rPr>
      </w:pPr>
      <w:bookmarkStart w:id="417" w:name="_Toc287607792"/>
      <w:bookmarkStart w:id="418" w:name="_Toc224103363"/>
      <w:bookmarkStart w:id="419" w:name="_Toc277082598"/>
      <w:bookmarkStart w:id="420" w:name="_Toc200513172"/>
      <w:bookmarkStart w:id="421" w:name="_Toc509218756"/>
      <w:bookmarkStart w:id="422" w:name="_Toc41900045"/>
      <w:bookmarkStart w:id="423" w:name="_Toc430530481"/>
      <w:bookmarkStart w:id="424" w:name="_Toc287620731"/>
      <w:r>
        <w:rPr>
          <w:rFonts w:ascii="宋体" w:hAnsi="宋体"/>
          <w:b w:val="0"/>
          <w:snapToGrid w:val="0"/>
          <w:color w:val="auto"/>
          <w:highlight w:val="none"/>
        </w:rPr>
        <w:t>9.  纪律和监督</w:t>
      </w:r>
      <w:bookmarkEnd w:id="417"/>
      <w:bookmarkEnd w:id="418"/>
      <w:bookmarkEnd w:id="419"/>
      <w:bookmarkEnd w:id="420"/>
      <w:bookmarkEnd w:id="421"/>
      <w:bookmarkEnd w:id="422"/>
      <w:bookmarkEnd w:id="423"/>
      <w:bookmarkEnd w:id="424"/>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425" w:name="_Toc430530482"/>
      <w:bookmarkStart w:id="426" w:name="_Toc287620732"/>
      <w:bookmarkStart w:id="427" w:name="_Toc509218757"/>
      <w:bookmarkStart w:id="428" w:name="_Toc200513173"/>
      <w:bookmarkStart w:id="429" w:name="_Toc277082599"/>
      <w:bookmarkStart w:id="430" w:name="_Toc287607793"/>
      <w:bookmarkStart w:id="431" w:name="_Toc41900046"/>
      <w:bookmarkStart w:id="432" w:name="_Toc224103364"/>
      <w:r>
        <w:rPr>
          <w:rFonts w:ascii="宋体" w:hAnsi="宋体"/>
          <w:b w:val="0"/>
          <w:snapToGrid w:val="0"/>
          <w:color w:val="auto"/>
          <w:sz w:val="24"/>
          <w:szCs w:val="24"/>
          <w:highlight w:val="none"/>
        </w:rPr>
        <w:t>9.1  对</w:t>
      </w:r>
      <w:r>
        <w:rPr>
          <w:rFonts w:hint="eastAsia" w:ascii="宋体" w:hAnsi="宋体"/>
          <w:b w:val="0"/>
          <w:snapToGrid w:val="0"/>
          <w:color w:val="auto"/>
          <w:sz w:val="24"/>
          <w:szCs w:val="24"/>
          <w:highlight w:val="none"/>
          <w:lang w:eastAsia="zh-CN"/>
        </w:rPr>
        <w:t>比选人</w:t>
      </w:r>
      <w:r>
        <w:rPr>
          <w:rFonts w:ascii="宋体" w:hAnsi="宋体"/>
          <w:b w:val="0"/>
          <w:snapToGrid w:val="0"/>
          <w:color w:val="auto"/>
          <w:sz w:val="24"/>
          <w:szCs w:val="24"/>
          <w:highlight w:val="none"/>
        </w:rPr>
        <w:t>的纪律要求</w:t>
      </w:r>
      <w:bookmarkEnd w:id="425"/>
      <w:bookmarkEnd w:id="426"/>
      <w:bookmarkEnd w:id="427"/>
      <w:bookmarkEnd w:id="428"/>
      <w:bookmarkEnd w:id="429"/>
      <w:bookmarkEnd w:id="430"/>
      <w:bookmarkEnd w:id="431"/>
      <w:bookmarkEnd w:id="432"/>
    </w:p>
    <w:p>
      <w:pPr>
        <w:pageBreakBefore w:val="0"/>
        <w:kinsoku/>
        <w:wordWrap/>
        <w:overflowPunct/>
        <w:topLinePunct w:val="0"/>
        <w:autoSpaceDE w:val="0"/>
        <w:autoSpaceDN w:val="0"/>
        <w:bidi w:val="0"/>
        <w:adjustRightInd w:val="0"/>
        <w:snapToGrid w:val="0"/>
        <w:spacing w:line="330" w:lineRule="exact"/>
        <w:ind w:firstLine="420"/>
        <w:textAlignment w:val="auto"/>
        <w:rPr>
          <w:rFonts w:ascii="宋体" w:hAnsi="宋体"/>
          <w:color w:val="auto"/>
          <w:highlight w:val="none"/>
        </w:rPr>
      </w:pP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不得泄漏招标投标活动中应当保密的情况和资料，不得与投标人串通损害国家利益、社会公共利益或者他人合法权益，</w:t>
      </w:r>
      <w:r>
        <w:rPr>
          <w:rFonts w:ascii="宋体" w:hAnsi="宋体"/>
          <w:color w:val="auto"/>
          <w:highlight w:val="none"/>
        </w:rPr>
        <w:t>禁止</w:t>
      </w:r>
      <w:r>
        <w:rPr>
          <w:rFonts w:hint="eastAsia" w:ascii="宋体" w:hAnsi="宋体"/>
          <w:color w:val="auto"/>
          <w:highlight w:val="none"/>
          <w:lang w:eastAsia="zh-CN"/>
        </w:rPr>
        <w:t>比选人</w:t>
      </w:r>
      <w:r>
        <w:rPr>
          <w:rFonts w:ascii="宋体" w:hAnsi="宋体"/>
          <w:color w:val="auto"/>
          <w:highlight w:val="none"/>
        </w:rPr>
        <w:t>与投标人串通投标。</w:t>
      </w:r>
    </w:p>
    <w:p>
      <w:pPr>
        <w:pageBreakBefore w:val="0"/>
        <w:kinsoku/>
        <w:wordWrap/>
        <w:overflowPunct/>
        <w:topLinePunct w:val="0"/>
        <w:autoSpaceDE w:val="0"/>
        <w:autoSpaceDN w:val="0"/>
        <w:bidi w:val="0"/>
        <w:adjustRightInd w:val="0"/>
        <w:snapToGrid w:val="0"/>
        <w:spacing w:line="330" w:lineRule="exact"/>
        <w:ind w:firstLine="420"/>
        <w:textAlignment w:val="auto"/>
        <w:rPr>
          <w:rFonts w:ascii="宋体" w:hAnsi="宋体"/>
          <w:color w:val="auto"/>
          <w:highlight w:val="none"/>
        </w:rPr>
      </w:pPr>
      <w:r>
        <w:rPr>
          <w:rFonts w:ascii="宋体" w:hAnsi="宋体"/>
          <w:color w:val="auto"/>
          <w:highlight w:val="none"/>
        </w:rPr>
        <w:t>有下列情形之一的，属于</w:t>
      </w:r>
      <w:r>
        <w:rPr>
          <w:rFonts w:hint="eastAsia" w:ascii="宋体" w:hAnsi="宋体"/>
          <w:color w:val="auto"/>
          <w:highlight w:val="none"/>
          <w:lang w:eastAsia="zh-CN"/>
        </w:rPr>
        <w:t>比选人</w:t>
      </w:r>
      <w:r>
        <w:rPr>
          <w:rFonts w:ascii="宋体" w:hAnsi="宋体"/>
          <w:color w:val="auto"/>
          <w:highlight w:val="none"/>
        </w:rPr>
        <w:t>与投标人串通投标：</w:t>
      </w:r>
    </w:p>
    <w:p>
      <w:pPr>
        <w:pageBreakBefore w:val="0"/>
        <w:kinsoku/>
        <w:wordWrap/>
        <w:overflowPunct/>
        <w:topLinePunct w:val="0"/>
        <w:autoSpaceDE w:val="0"/>
        <w:autoSpaceDN w:val="0"/>
        <w:bidi w:val="0"/>
        <w:adjustRightInd w:val="0"/>
        <w:snapToGrid w:val="0"/>
        <w:spacing w:line="330" w:lineRule="exact"/>
        <w:ind w:firstLine="420"/>
        <w:textAlignment w:val="auto"/>
        <w:rPr>
          <w:rFonts w:ascii="宋体" w:hAnsi="宋体"/>
          <w:color w:val="auto"/>
          <w:highlight w:val="none"/>
        </w:rPr>
      </w:pPr>
      <w:r>
        <w:rPr>
          <w:rFonts w:ascii="宋体" w:hAnsi="宋体"/>
          <w:color w:val="auto"/>
          <w:highlight w:val="none"/>
        </w:rPr>
        <w:t>（1）</w:t>
      </w:r>
      <w:r>
        <w:rPr>
          <w:rFonts w:hint="eastAsia" w:ascii="宋体" w:hAnsi="宋体"/>
          <w:color w:val="auto"/>
          <w:highlight w:val="none"/>
          <w:lang w:eastAsia="zh-CN"/>
        </w:rPr>
        <w:t>比选人</w:t>
      </w:r>
      <w:r>
        <w:rPr>
          <w:rFonts w:ascii="宋体" w:hAnsi="宋体"/>
          <w:color w:val="auto"/>
          <w:highlight w:val="none"/>
        </w:rPr>
        <w:t>在开标前开启投标文件并将有关信息泄露给其他投标人</w:t>
      </w:r>
      <w:r>
        <w:rPr>
          <w:rFonts w:hint="eastAsia" w:ascii="宋体" w:hAnsi="宋体"/>
          <w:color w:val="auto"/>
          <w:highlight w:val="none"/>
        </w:rPr>
        <w:t>；</w:t>
      </w:r>
    </w:p>
    <w:p>
      <w:pPr>
        <w:pageBreakBefore w:val="0"/>
        <w:kinsoku/>
        <w:wordWrap/>
        <w:overflowPunct/>
        <w:topLinePunct w:val="0"/>
        <w:autoSpaceDE w:val="0"/>
        <w:autoSpaceDN w:val="0"/>
        <w:bidi w:val="0"/>
        <w:adjustRightInd w:val="0"/>
        <w:snapToGrid w:val="0"/>
        <w:spacing w:line="330" w:lineRule="exact"/>
        <w:ind w:firstLine="420"/>
        <w:textAlignment w:val="auto"/>
        <w:rPr>
          <w:rFonts w:ascii="宋体" w:hAnsi="宋体"/>
          <w:color w:val="auto"/>
          <w:highlight w:val="none"/>
        </w:rPr>
      </w:pPr>
      <w:r>
        <w:rPr>
          <w:rFonts w:ascii="宋体" w:hAnsi="宋体"/>
          <w:color w:val="auto"/>
          <w:highlight w:val="none"/>
        </w:rPr>
        <w:t>（2）</w:t>
      </w:r>
      <w:r>
        <w:rPr>
          <w:rFonts w:hint="eastAsia" w:ascii="宋体" w:hAnsi="宋体"/>
          <w:color w:val="auto"/>
          <w:highlight w:val="none"/>
          <w:lang w:eastAsia="zh-CN"/>
        </w:rPr>
        <w:t>比选人</w:t>
      </w:r>
      <w:r>
        <w:rPr>
          <w:rFonts w:ascii="宋体" w:hAnsi="宋体"/>
          <w:color w:val="auto"/>
          <w:highlight w:val="none"/>
        </w:rPr>
        <w:t>直接或者间接向投标人泄露标底、评标委员会成员等信息；</w:t>
      </w:r>
    </w:p>
    <w:p>
      <w:pPr>
        <w:pageBreakBefore w:val="0"/>
        <w:kinsoku/>
        <w:wordWrap/>
        <w:overflowPunct/>
        <w:topLinePunct w:val="0"/>
        <w:autoSpaceDE w:val="0"/>
        <w:autoSpaceDN w:val="0"/>
        <w:bidi w:val="0"/>
        <w:adjustRightInd w:val="0"/>
        <w:snapToGrid w:val="0"/>
        <w:spacing w:line="330" w:lineRule="exact"/>
        <w:ind w:firstLine="420"/>
        <w:textAlignment w:val="auto"/>
        <w:rPr>
          <w:rFonts w:ascii="宋体" w:hAnsi="宋体"/>
          <w:color w:val="auto"/>
          <w:highlight w:val="none"/>
        </w:rPr>
      </w:pPr>
      <w:r>
        <w:rPr>
          <w:rFonts w:ascii="宋体" w:hAnsi="宋体"/>
          <w:color w:val="auto"/>
          <w:highlight w:val="none"/>
        </w:rPr>
        <w:t>（3）</w:t>
      </w:r>
      <w:r>
        <w:rPr>
          <w:rFonts w:hint="eastAsia" w:ascii="宋体" w:hAnsi="宋体"/>
          <w:color w:val="auto"/>
          <w:highlight w:val="none"/>
          <w:lang w:eastAsia="zh-CN"/>
        </w:rPr>
        <w:t>比选人</w:t>
      </w:r>
      <w:r>
        <w:rPr>
          <w:rFonts w:ascii="宋体" w:hAnsi="宋体"/>
          <w:color w:val="auto"/>
          <w:highlight w:val="none"/>
        </w:rPr>
        <w:t>明示或者暗示投标人压低或者抬高投标报价；</w:t>
      </w:r>
    </w:p>
    <w:p>
      <w:pPr>
        <w:pageBreakBefore w:val="0"/>
        <w:kinsoku/>
        <w:wordWrap/>
        <w:overflowPunct/>
        <w:topLinePunct w:val="0"/>
        <w:autoSpaceDE w:val="0"/>
        <w:autoSpaceDN w:val="0"/>
        <w:bidi w:val="0"/>
        <w:adjustRightInd w:val="0"/>
        <w:snapToGrid w:val="0"/>
        <w:spacing w:line="330" w:lineRule="exact"/>
        <w:ind w:firstLine="420"/>
        <w:textAlignment w:val="auto"/>
        <w:rPr>
          <w:rFonts w:ascii="宋体" w:hAnsi="宋体"/>
          <w:color w:val="auto"/>
          <w:highlight w:val="none"/>
        </w:rPr>
      </w:pPr>
      <w:r>
        <w:rPr>
          <w:rFonts w:ascii="宋体" w:hAnsi="宋体"/>
          <w:color w:val="auto"/>
          <w:highlight w:val="none"/>
        </w:rPr>
        <w:t>（4）</w:t>
      </w:r>
      <w:r>
        <w:rPr>
          <w:rFonts w:hint="eastAsia" w:ascii="宋体" w:hAnsi="宋体"/>
          <w:color w:val="auto"/>
          <w:highlight w:val="none"/>
          <w:lang w:eastAsia="zh-CN"/>
        </w:rPr>
        <w:t>比选人</w:t>
      </w:r>
      <w:r>
        <w:rPr>
          <w:rFonts w:ascii="宋体" w:hAnsi="宋体"/>
          <w:color w:val="auto"/>
          <w:highlight w:val="none"/>
        </w:rPr>
        <w:t>授意投标人撤换、修改投标文件；</w:t>
      </w:r>
    </w:p>
    <w:p>
      <w:pPr>
        <w:pageBreakBefore w:val="0"/>
        <w:kinsoku/>
        <w:wordWrap/>
        <w:overflowPunct/>
        <w:topLinePunct w:val="0"/>
        <w:autoSpaceDE w:val="0"/>
        <w:autoSpaceDN w:val="0"/>
        <w:bidi w:val="0"/>
        <w:adjustRightInd w:val="0"/>
        <w:snapToGrid w:val="0"/>
        <w:spacing w:line="330" w:lineRule="exact"/>
        <w:ind w:firstLine="420"/>
        <w:textAlignment w:val="auto"/>
        <w:rPr>
          <w:rFonts w:ascii="宋体" w:hAnsi="宋体"/>
          <w:color w:val="auto"/>
          <w:highlight w:val="none"/>
        </w:rPr>
      </w:pPr>
      <w:r>
        <w:rPr>
          <w:rFonts w:ascii="宋体" w:hAnsi="宋体"/>
          <w:color w:val="auto"/>
          <w:highlight w:val="none"/>
        </w:rPr>
        <w:t>（5）</w:t>
      </w:r>
      <w:r>
        <w:rPr>
          <w:rFonts w:hint="eastAsia" w:ascii="宋体" w:hAnsi="宋体"/>
          <w:color w:val="auto"/>
          <w:highlight w:val="none"/>
          <w:lang w:eastAsia="zh-CN"/>
        </w:rPr>
        <w:t>比选人</w:t>
      </w:r>
      <w:r>
        <w:rPr>
          <w:rFonts w:ascii="宋体" w:hAnsi="宋体"/>
          <w:color w:val="auto"/>
          <w:highlight w:val="none"/>
        </w:rPr>
        <w:t>明示或者暗示投标人为特定投标人中标提供方便；</w:t>
      </w:r>
    </w:p>
    <w:p>
      <w:pPr>
        <w:pageBreakBefore w:val="0"/>
        <w:kinsoku/>
        <w:wordWrap/>
        <w:overflowPunct/>
        <w:topLinePunct w:val="0"/>
        <w:autoSpaceDE w:val="0"/>
        <w:autoSpaceDN w:val="0"/>
        <w:bidi w:val="0"/>
        <w:adjustRightInd w:val="0"/>
        <w:snapToGrid w:val="0"/>
        <w:spacing w:line="330" w:lineRule="exact"/>
        <w:ind w:firstLine="420"/>
        <w:textAlignment w:val="auto"/>
        <w:rPr>
          <w:rFonts w:ascii="宋体" w:hAnsi="宋体"/>
          <w:snapToGrid w:val="0"/>
          <w:color w:val="auto"/>
          <w:kern w:val="0"/>
          <w:szCs w:val="21"/>
          <w:highlight w:val="none"/>
        </w:rPr>
      </w:pPr>
      <w:r>
        <w:rPr>
          <w:rFonts w:ascii="宋体" w:hAnsi="宋体"/>
          <w:color w:val="auto"/>
          <w:highlight w:val="none"/>
        </w:rPr>
        <w:t>（6）</w:t>
      </w:r>
      <w:r>
        <w:rPr>
          <w:rFonts w:hint="eastAsia" w:ascii="宋体" w:hAnsi="宋体"/>
          <w:color w:val="auto"/>
          <w:highlight w:val="none"/>
          <w:lang w:eastAsia="zh-CN"/>
        </w:rPr>
        <w:t>比选人</w:t>
      </w:r>
      <w:r>
        <w:rPr>
          <w:rFonts w:ascii="宋体" w:hAnsi="宋体"/>
          <w:color w:val="auto"/>
          <w:highlight w:val="none"/>
        </w:rPr>
        <w:t>与投标人为谋求特定投标人中标而采取的其他串通行为。</w:t>
      </w:r>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433" w:name="_Toc277082600"/>
      <w:bookmarkStart w:id="434" w:name="_Toc287620733"/>
      <w:bookmarkStart w:id="435" w:name="_Toc430530483"/>
      <w:bookmarkStart w:id="436" w:name="_Toc224103365"/>
      <w:bookmarkStart w:id="437" w:name="_Toc41900047"/>
      <w:bookmarkStart w:id="438" w:name="_Toc287607794"/>
      <w:bookmarkStart w:id="439" w:name="_Toc200513174"/>
      <w:bookmarkStart w:id="440" w:name="_Toc509218758"/>
      <w:r>
        <w:rPr>
          <w:rFonts w:ascii="宋体" w:hAnsi="宋体"/>
          <w:b w:val="0"/>
          <w:snapToGrid w:val="0"/>
          <w:color w:val="auto"/>
          <w:sz w:val="24"/>
          <w:szCs w:val="24"/>
          <w:highlight w:val="none"/>
        </w:rPr>
        <w:t>9.2  对投标人的纪律要求</w:t>
      </w:r>
      <w:bookmarkEnd w:id="433"/>
      <w:bookmarkEnd w:id="434"/>
      <w:bookmarkEnd w:id="435"/>
      <w:bookmarkEnd w:id="436"/>
      <w:bookmarkEnd w:id="437"/>
      <w:bookmarkEnd w:id="438"/>
      <w:bookmarkEnd w:id="439"/>
      <w:bookmarkEnd w:id="440"/>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color w:val="auto"/>
          <w:highlight w:val="none"/>
        </w:rPr>
      </w:pPr>
      <w:r>
        <w:rPr>
          <w:rFonts w:ascii="宋体" w:hAnsi="宋体"/>
          <w:snapToGrid w:val="0"/>
          <w:color w:val="auto"/>
          <w:kern w:val="0"/>
          <w:szCs w:val="21"/>
          <w:highlight w:val="none"/>
        </w:rPr>
        <w:t>投标人不得相互串通投标或者与</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串通投标，不得向</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或者评标委员会成员行贿谋取中标，不得以他人名义投标或者以其他方式弄虚作假骗取中标；投标人不得以任何方式干扰、影响评标工作。</w:t>
      </w:r>
      <w:r>
        <w:rPr>
          <w:rFonts w:hint="eastAsia" w:ascii="宋体" w:hAnsi="宋体"/>
          <w:snapToGrid w:val="0"/>
          <w:color w:val="auto"/>
          <w:kern w:val="0"/>
          <w:szCs w:val="21"/>
          <w:highlight w:val="none"/>
          <w:lang w:val="en-US" w:eastAsia="zh-CN"/>
        </w:rPr>
        <w:t xml:space="preserve">            9.2.1 </w:t>
      </w:r>
      <w:r>
        <w:rPr>
          <w:rFonts w:ascii="宋体" w:hAnsi="宋体"/>
          <w:color w:val="auto"/>
          <w:highlight w:val="none"/>
        </w:rPr>
        <w:t>有下列情形之一的，属于投标人相互串通投标：</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color w:val="auto"/>
          <w:highlight w:val="none"/>
        </w:rPr>
      </w:pPr>
      <w:r>
        <w:rPr>
          <w:rFonts w:ascii="宋体" w:hAnsi="宋体"/>
          <w:color w:val="auto"/>
          <w:highlight w:val="none"/>
        </w:rPr>
        <w:t>（1）投标人之间协商投标报价等投标文件的实质性内容；</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color w:val="auto"/>
          <w:highlight w:val="none"/>
        </w:rPr>
      </w:pPr>
      <w:r>
        <w:rPr>
          <w:rFonts w:ascii="宋体" w:hAnsi="宋体"/>
          <w:color w:val="auto"/>
          <w:highlight w:val="none"/>
        </w:rPr>
        <w:t>（2）投标人之间约定中标人；</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color w:val="auto"/>
          <w:highlight w:val="none"/>
        </w:rPr>
      </w:pPr>
      <w:r>
        <w:rPr>
          <w:rFonts w:ascii="宋体" w:hAnsi="宋体"/>
          <w:color w:val="auto"/>
          <w:highlight w:val="none"/>
        </w:rPr>
        <w:t>（3）投标人之间约定部分投标人放弃投标或者中标；</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color w:val="auto"/>
          <w:highlight w:val="none"/>
        </w:rPr>
      </w:pPr>
      <w:r>
        <w:rPr>
          <w:rFonts w:ascii="宋体" w:hAnsi="宋体"/>
          <w:color w:val="auto"/>
          <w:highlight w:val="none"/>
        </w:rPr>
        <w:t>（4）属于同一集团、协会、商会等组织成员的投标人按照该组织要求协同投标；</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color w:val="auto"/>
          <w:highlight w:val="none"/>
        </w:rPr>
      </w:pPr>
      <w:r>
        <w:rPr>
          <w:rFonts w:ascii="宋体" w:hAnsi="宋体"/>
          <w:color w:val="auto"/>
          <w:highlight w:val="none"/>
        </w:rPr>
        <w:t>（5）投标人之间为谋取中标或者排斥特定投标人而采取的其他联合行动。</w:t>
      </w:r>
    </w:p>
    <w:p>
      <w:pPr>
        <w:pageBreakBefore w:val="0"/>
        <w:kinsoku/>
        <w:wordWrap/>
        <w:overflowPunct/>
        <w:topLinePunct w:val="0"/>
        <w:autoSpaceDE w:val="0"/>
        <w:autoSpaceDN w:val="0"/>
        <w:bidi w:val="0"/>
        <w:adjustRightInd w:val="0"/>
        <w:snapToGrid w:val="0"/>
        <w:spacing w:line="330" w:lineRule="exact"/>
        <w:textAlignment w:val="auto"/>
        <w:rPr>
          <w:rFonts w:ascii="宋体" w:hAnsi="宋体"/>
          <w:color w:val="auto"/>
          <w:highlight w:val="none"/>
        </w:rPr>
      </w:pPr>
      <w:r>
        <w:rPr>
          <w:rFonts w:hint="eastAsia" w:ascii="宋体" w:hAnsi="宋体"/>
          <w:color w:val="auto"/>
          <w:highlight w:val="none"/>
          <w:lang w:val="en-US" w:eastAsia="zh-CN"/>
        </w:rPr>
        <w:t xml:space="preserve">9.2.2 </w:t>
      </w:r>
      <w:r>
        <w:rPr>
          <w:rFonts w:ascii="宋体" w:hAnsi="宋体"/>
          <w:color w:val="auto"/>
          <w:highlight w:val="none"/>
        </w:rPr>
        <w:t>有下列情形之一的，视为投标人相互串通投标：</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color w:val="auto"/>
          <w:highlight w:val="none"/>
        </w:rPr>
      </w:pPr>
      <w:r>
        <w:rPr>
          <w:rFonts w:ascii="宋体" w:hAnsi="宋体"/>
          <w:color w:val="auto"/>
          <w:highlight w:val="none"/>
        </w:rPr>
        <w:t>（1）不同投标人的投标文件由同一单位或者个人编制；</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color w:val="auto"/>
          <w:highlight w:val="none"/>
        </w:rPr>
      </w:pPr>
      <w:r>
        <w:rPr>
          <w:rFonts w:ascii="宋体" w:hAnsi="宋体"/>
          <w:color w:val="auto"/>
          <w:highlight w:val="none"/>
        </w:rPr>
        <w:t>（2）不同投标人委托同一单位或者个人办理投标事宜；</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color w:val="auto"/>
          <w:highlight w:val="none"/>
        </w:rPr>
      </w:pPr>
      <w:r>
        <w:rPr>
          <w:rFonts w:ascii="宋体" w:hAnsi="宋体"/>
          <w:color w:val="auto"/>
          <w:highlight w:val="none"/>
        </w:rPr>
        <w:t>（3）不同投标人的投标文件载明的项目管理成员为同一人；</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color w:val="auto"/>
          <w:highlight w:val="none"/>
        </w:rPr>
      </w:pPr>
      <w:r>
        <w:rPr>
          <w:rFonts w:ascii="宋体" w:hAnsi="宋体"/>
          <w:color w:val="auto"/>
          <w:highlight w:val="none"/>
        </w:rPr>
        <w:t>（4）不同投标人的投标文件异常一致或者投标报价呈规律性差异；</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color w:val="auto"/>
          <w:highlight w:val="none"/>
        </w:rPr>
      </w:pPr>
      <w:r>
        <w:rPr>
          <w:rFonts w:ascii="宋体" w:hAnsi="宋体"/>
          <w:color w:val="auto"/>
          <w:highlight w:val="none"/>
        </w:rPr>
        <w:t>（5）不同投标人的投标文件相互混装；</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color w:val="auto"/>
          <w:highlight w:val="none"/>
        </w:rPr>
      </w:pPr>
      <w:r>
        <w:rPr>
          <w:rFonts w:ascii="宋体" w:hAnsi="宋体"/>
          <w:color w:val="auto"/>
          <w:highlight w:val="none"/>
        </w:rPr>
        <w:t>（6）不同投标人的投标保证金从同一单位或者个人的账户转出。</w:t>
      </w:r>
    </w:p>
    <w:p>
      <w:pPr>
        <w:pageBreakBefore w:val="0"/>
        <w:kinsoku/>
        <w:wordWrap/>
        <w:overflowPunct/>
        <w:topLinePunct w:val="0"/>
        <w:autoSpaceDE w:val="0"/>
        <w:autoSpaceDN w:val="0"/>
        <w:bidi w:val="0"/>
        <w:adjustRightInd w:val="0"/>
        <w:snapToGrid w:val="0"/>
        <w:spacing w:line="330" w:lineRule="exact"/>
        <w:textAlignment w:val="auto"/>
        <w:rPr>
          <w:rFonts w:ascii="宋体" w:hAnsi="宋体"/>
          <w:color w:val="auto"/>
          <w:highlight w:val="none"/>
        </w:rPr>
      </w:pPr>
      <w:r>
        <w:rPr>
          <w:rFonts w:hint="eastAsia" w:ascii="宋体" w:hAnsi="宋体"/>
          <w:color w:val="auto"/>
          <w:highlight w:val="none"/>
          <w:lang w:val="en-US" w:eastAsia="zh-CN"/>
        </w:rPr>
        <w:t xml:space="preserve">9.2.3 </w:t>
      </w:r>
      <w:r>
        <w:rPr>
          <w:rFonts w:ascii="宋体" w:hAnsi="宋体"/>
          <w:color w:val="auto"/>
          <w:highlight w:val="none"/>
        </w:rPr>
        <w:t>使用通过受让或者租借等方式获取的资格、资质证书投标的，属于以他人名义投标。</w:t>
      </w:r>
    </w:p>
    <w:p>
      <w:pPr>
        <w:pageBreakBefore w:val="0"/>
        <w:kinsoku/>
        <w:wordWrap/>
        <w:overflowPunct/>
        <w:topLinePunct w:val="0"/>
        <w:autoSpaceDE w:val="0"/>
        <w:autoSpaceDN w:val="0"/>
        <w:bidi w:val="0"/>
        <w:adjustRightInd w:val="0"/>
        <w:snapToGrid w:val="0"/>
        <w:spacing w:line="330" w:lineRule="exact"/>
        <w:textAlignment w:val="auto"/>
        <w:rPr>
          <w:rFonts w:ascii="宋体" w:hAnsi="宋体"/>
          <w:color w:val="auto"/>
          <w:highlight w:val="none"/>
        </w:rPr>
      </w:pPr>
      <w:r>
        <w:rPr>
          <w:rFonts w:hint="eastAsia" w:ascii="宋体" w:hAnsi="宋体"/>
          <w:color w:val="auto"/>
          <w:highlight w:val="none"/>
          <w:lang w:val="en-US" w:eastAsia="zh-CN"/>
        </w:rPr>
        <w:t xml:space="preserve">9.2.4 </w:t>
      </w:r>
      <w:r>
        <w:rPr>
          <w:rFonts w:ascii="宋体" w:hAnsi="宋体"/>
          <w:color w:val="auto"/>
          <w:highlight w:val="none"/>
        </w:rPr>
        <w:t>投标人有下列情形之一的，属于以其他方式弄虚作假的行为：</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color w:val="auto"/>
          <w:highlight w:val="none"/>
        </w:rPr>
      </w:pPr>
      <w:r>
        <w:rPr>
          <w:rFonts w:ascii="宋体" w:hAnsi="宋体"/>
          <w:color w:val="auto"/>
          <w:highlight w:val="none"/>
        </w:rPr>
        <w:t>（一）使用伪造、变造的许可证件；</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color w:val="auto"/>
          <w:highlight w:val="none"/>
        </w:rPr>
      </w:pPr>
      <w:r>
        <w:rPr>
          <w:rFonts w:ascii="宋体" w:hAnsi="宋体"/>
          <w:color w:val="auto"/>
          <w:highlight w:val="none"/>
        </w:rPr>
        <w:t>（二）提供虚假的财务状况或者业绩；</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color w:val="auto"/>
          <w:highlight w:val="none"/>
        </w:rPr>
      </w:pPr>
      <w:r>
        <w:rPr>
          <w:rFonts w:ascii="宋体" w:hAnsi="宋体"/>
          <w:color w:val="auto"/>
          <w:highlight w:val="none"/>
        </w:rPr>
        <w:t>（三）提供虚假的项目负责人或者主要技术人员简历、劳动关系证明；</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color w:val="auto"/>
          <w:highlight w:val="none"/>
        </w:rPr>
      </w:pPr>
      <w:r>
        <w:rPr>
          <w:rFonts w:ascii="宋体" w:hAnsi="宋体"/>
          <w:color w:val="auto"/>
          <w:highlight w:val="none"/>
        </w:rPr>
        <w:t>（四）提供虚假的信用状况；</w:t>
      </w:r>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color w:val="auto"/>
          <w:highlight w:val="none"/>
        </w:rPr>
        <w:t>（五）其他弄虚作假的行为。</w:t>
      </w:r>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441" w:name="_Toc224103366"/>
      <w:bookmarkStart w:id="442" w:name="_Toc430530484"/>
      <w:bookmarkStart w:id="443" w:name="_Toc287607795"/>
      <w:bookmarkStart w:id="444" w:name="_Toc287620734"/>
      <w:bookmarkStart w:id="445" w:name="_Toc277082601"/>
      <w:bookmarkStart w:id="446" w:name="_Toc509218759"/>
      <w:bookmarkStart w:id="447" w:name="_Toc200513175"/>
      <w:bookmarkStart w:id="448" w:name="_Toc41900048"/>
      <w:r>
        <w:rPr>
          <w:rFonts w:ascii="宋体" w:hAnsi="宋体"/>
          <w:b w:val="0"/>
          <w:snapToGrid w:val="0"/>
          <w:color w:val="auto"/>
          <w:sz w:val="24"/>
          <w:szCs w:val="24"/>
          <w:highlight w:val="none"/>
        </w:rPr>
        <w:t>9.3  对评标委员会成员的纪律要求</w:t>
      </w:r>
      <w:bookmarkEnd w:id="441"/>
      <w:bookmarkEnd w:id="442"/>
      <w:bookmarkEnd w:id="443"/>
      <w:bookmarkEnd w:id="444"/>
      <w:bookmarkEnd w:id="445"/>
      <w:bookmarkEnd w:id="446"/>
      <w:bookmarkEnd w:id="447"/>
      <w:bookmarkEnd w:id="448"/>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r>
        <w:rPr>
          <w:rFonts w:hint="eastAsia" w:ascii="宋体" w:hAnsi="宋体"/>
          <w:snapToGrid w:val="0"/>
          <w:color w:val="auto"/>
          <w:kern w:val="0"/>
          <w:szCs w:val="21"/>
          <w:highlight w:val="none"/>
        </w:rPr>
        <w:t>，不得对</w:t>
      </w:r>
      <w:r>
        <w:rPr>
          <w:rFonts w:hint="eastAsia" w:ascii="宋体" w:hAnsi="宋体"/>
          <w:snapToGrid w:val="0"/>
          <w:color w:val="auto"/>
          <w:kern w:val="0"/>
          <w:szCs w:val="21"/>
          <w:highlight w:val="none"/>
          <w:lang w:eastAsia="zh-CN"/>
        </w:rPr>
        <w:t>比选文件</w:t>
      </w:r>
      <w:r>
        <w:rPr>
          <w:rFonts w:hint="eastAsia" w:ascii="宋体" w:hAnsi="宋体"/>
          <w:snapToGrid w:val="0"/>
          <w:color w:val="auto"/>
          <w:kern w:val="0"/>
          <w:szCs w:val="21"/>
          <w:highlight w:val="none"/>
        </w:rPr>
        <w:t>中《否决投标情况一览表》以外的内容予以否决投标，否则对评标委员会成员按《重庆市综合评标专家库和评标专家管理暂行办法》进行处理</w:t>
      </w:r>
      <w:r>
        <w:rPr>
          <w:rFonts w:ascii="宋体" w:hAnsi="宋体"/>
          <w:snapToGrid w:val="0"/>
          <w:color w:val="auto"/>
          <w:kern w:val="0"/>
          <w:szCs w:val="21"/>
          <w:highlight w:val="none"/>
        </w:rPr>
        <w:t>。</w:t>
      </w:r>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449" w:name="_Toc41900049"/>
      <w:bookmarkStart w:id="450" w:name="_Toc224103367"/>
      <w:bookmarkStart w:id="451" w:name="_Toc200513176"/>
      <w:bookmarkStart w:id="452" w:name="_Toc287607796"/>
      <w:bookmarkStart w:id="453" w:name="_Toc287620735"/>
      <w:bookmarkStart w:id="454" w:name="_Toc277082602"/>
      <w:bookmarkStart w:id="455" w:name="_Toc509218760"/>
      <w:bookmarkStart w:id="456" w:name="_Toc430530485"/>
      <w:r>
        <w:rPr>
          <w:rFonts w:ascii="宋体" w:hAnsi="宋体"/>
          <w:b w:val="0"/>
          <w:snapToGrid w:val="0"/>
          <w:color w:val="auto"/>
          <w:sz w:val="24"/>
          <w:szCs w:val="24"/>
          <w:highlight w:val="none"/>
        </w:rPr>
        <w:t>9.4  对与评标活动有关的工作人员的纪律要求</w:t>
      </w:r>
      <w:bookmarkEnd w:id="449"/>
      <w:bookmarkEnd w:id="450"/>
      <w:bookmarkEnd w:id="451"/>
      <w:bookmarkEnd w:id="452"/>
      <w:bookmarkEnd w:id="453"/>
      <w:bookmarkEnd w:id="454"/>
      <w:bookmarkEnd w:id="455"/>
      <w:bookmarkEnd w:id="456"/>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pPr>
        <w:pStyle w:val="6"/>
        <w:pageBreakBefore w:val="0"/>
        <w:kinsoku/>
        <w:wordWrap/>
        <w:overflowPunct/>
        <w:topLinePunct w:val="0"/>
        <w:bidi w:val="0"/>
        <w:snapToGrid w:val="0"/>
        <w:spacing w:before="0" w:after="0" w:line="330" w:lineRule="exact"/>
        <w:textAlignment w:val="auto"/>
        <w:rPr>
          <w:rFonts w:ascii="宋体" w:hAnsi="宋体"/>
          <w:b w:val="0"/>
          <w:snapToGrid w:val="0"/>
          <w:color w:val="auto"/>
          <w:sz w:val="24"/>
          <w:szCs w:val="24"/>
          <w:highlight w:val="none"/>
        </w:rPr>
      </w:pPr>
      <w:bookmarkStart w:id="457" w:name="_Toc41900050"/>
      <w:bookmarkStart w:id="458" w:name="_Toc430530486"/>
      <w:bookmarkStart w:id="459" w:name="_Toc287607797"/>
      <w:bookmarkStart w:id="460" w:name="_Toc277082603"/>
      <w:bookmarkStart w:id="461" w:name="_Toc200513177"/>
      <w:bookmarkStart w:id="462" w:name="_Toc287620736"/>
      <w:bookmarkStart w:id="463" w:name="_Toc224103368"/>
      <w:bookmarkStart w:id="464" w:name="_Toc509218761"/>
      <w:r>
        <w:rPr>
          <w:rFonts w:ascii="宋体" w:hAnsi="宋体"/>
          <w:b w:val="0"/>
          <w:snapToGrid w:val="0"/>
          <w:color w:val="auto"/>
          <w:sz w:val="24"/>
          <w:szCs w:val="24"/>
          <w:highlight w:val="none"/>
        </w:rPr>
        <w:t>9.5  投诉</w:t>
      </w:r>
      <w:bookmarkEnd w:id="457"/>
      <w:bookmarkEnd w:id="458"/>
      <w:bookmarkEnd w:id="459"/>
      <w:bookmarkEnd w:id="460"/>
      <w:bookmarkEnd w:id="461"/>
      <w:bookmarkEnd w:id="462"/>
      <w:bookmarkEnd w:id="463"/>
      <w:bookmarkEnd w:id="464"/>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投标人和其他利害关系人认为</w:t>
      </w:r>
      <w:r>
        <w:rPr>
          <w:rFonts w:hint="eastAsia" w:ascii="宋体" w:hAnsi="宋体"/>
          <w:snapToGrid w:val="0"/>
          <w:color w:val="auto"/>
          <w:kern w:val="0"/>
          <w:szCs w:val="21"/>
          <w:highlight w:val="none"/>
          <w:lang w:eastAsia="zh-CN"/>
        </w:rPr>
        <w:t>本次比选</w:t>
      </w:r>
      <w:r>
        <w:rPr>
          <w:rFonts w:ascii="宋体" w:hAnsi="宋体"/>
          <w:snapToGrid w:val="0"/>
          <w:color w:val="auto"/>
          <w:kern w:val="0"/>
          <w:szCs w:val="21"/>
          <w:highlight w:val="none"/>
        </w:rPr>
        <w:t>活动违反法律、法规和规章规定的，有权向有关行政监督部门投诉。</w:t>
      </w:r>
    </w:p>
    <w:p>
      <w:pPr>
        <w:pStyle w:val="5"/>
        <w:pageBreakBefore w:val="0"/>
        <w:kinsoku/>
        <w:wordWrap/>
        <w:overflowPunct/>
        <w:topLinePunct w:val="0"/>
        <w:bidi w:val="0"/>
        <w:spacing w:before="0" w:after="0" w:line="330" w:lineRule="exact"/>
        <w:textAlignment w:val="auto"/>
        <w:rPr>
          <w:rFonts w:ascii="宋体" w:hAnsi="宋体"/>
          <w:b w:val="0"/>
          <w:snapToGrid w:val="0"/>
          <w:color w:val="auto"/>
          <w:highlight w:val="none"/>
        </w:rPr>
      </w:pPr>
      <w:bookmarkStart w:id="465" w:name="_Toc224103369"/>
      <w:bookmarkStart w:id="466" w:name="_Toc287607798"/>
      <w:bookmarkStart w:id="467" w:name="_Toc287620737"/>
      <w:bookmarkStart w:id="468" w:name="_Toc41900051"/>
      <w:bookmarkStart w:id="469" w:name="_Toc277082604"/>
      <w:bookmarkStart w:id="470" w:name="_Toc430530487"/>
      <w:bookmarkStart w:id="471" w:name="_Toc200513178"/>
      <w:bookmarkStart w:id="472" w:name="_Toc509218762"/>
      <w:r>
        <w:rPr>
          <w:rFonts w:ascii="宋体" w:hAnsi="宋体"/>
          <w:b w:val="0"/>
          <w:snapToGrid w:val="0"/>
          <w:color w:val="auto"/>
          <w:highlight w:val="none"/>
        </w:rPr>
        <w:t>10. 需要补充的其他内容</w:t>
      </w:r>
      <w:bookmarkEnd w:id="465"/>
      <w:bookmarkEnd w:id="466"/>
      <w:bookmarkEnd w:id="467"/>
      <w:bookmarkEnd w:id="468"/>
      <w:bookmarkEnd w:id="469"/>
      <w:bookmarkEnd w:id="470"/>
      <w:bookmarkEnd w:id="471"/>
      <w:bookmarkEnd w:id="472"/>
    </w:p>
    <w:p>
      <w:pPr>
        <w:pageBreakBefore w:val="0"/>
        <w:kinsoku/>
        <w:wordWrap/>
        <w:overflowPunct/>
        <w:topLinePunct w:val="0"/>
        <w:autoSpaceDE w:val="0"/>
        <w:autoSpaceDN w:val="0"/>
        <w:bidi w:val="0"/>
        <w:adjustRightInd w:val="0"/>
        <w:snapToGrid w:val="0"/>
        <w:spacing w:line="33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需要补充的其他内容：见投标人须知前附表。</w:t>
      </w:r>
    </w:p>
    <w:p>
      <w:pPr>
        <w:pageBreakBefore w:val="0"/>
        <w:kinsoku/>
        <w:wordWrap/>
        <w:overflowPunct/>
        <w:topLinePunct w:val="0"/>
        <w:autoSpaceDE w:val="0"/>
        <w:autoSpaceDN w:val="0"/>
        <w:bidi w:val="0"/>
        <w:adjustRightInd w:val="0"/>
        <w:snapToGrid w:val="0"/>
        <w:spacing w:line="340" w:lineRule="exact"/>
        <w:jc w:val="left"/>
        <w:textAlignment w:val="auto"/>
        <w:rPr>
          <w:rFonts w:ascii="宋体" w:hAnsi="宋体"/>
          <w:b/>
          <w:snapToGrid w:val="0"/>
          <w:color w:val="auto"/>
          <w:kern w:val="0"/>
          <w:highlight w:val="none"/>
        </w:rPr>
      </w:pPr>
      <w:r>
        <w:rPr>
          <w:rFonts w:ascii="宋体" w:hAnsi="宋体"/>
          <w:snapToGrid w:val="0"/>
          <w:color w:val="auto"/>
          <w:kern w:val="0"/>
          <w:szCs w:val="21"/>
          <w:highlight w:val="none"/>
        </w:rPr>
        <w:br w:type="page"/>
      </w:r>
      <w:r>
        <w:rPr>
          <w:rFonts w:ascii="宋体" w:hAnsi="宋体"/>
          <w:b/>
          <w:snapToGrid w:val="0"/>
          <w:color w:val="auto"/>
          <w:kern w:val="0"/>
          <w:highlight w:val="none"/>
        </w:rPr>
        <w:t>附表一：开标记录表</w:t>
      </w:r>
    </w:p>
    <w:p>
      <w:pPr>
        <w:autoSpaceDE w:val="0"/>
        <w:autoSpaceDN w:val="0"/>
        <w:adjustRightInd w:val="0"/>
        <w:snapToGrid w:val="0"/>
        <w:spacing w:line="360" w:lineRule="auto"/>
        <w:jc w:val="left"/>
        <w:rPr>
          <w:rFonts w:ascii="宋体" w:hAnsi="宋体"/>
          <w:b/>
          <w:snapToGrid w:val="0"/>
          <w:color w:val="auto"/>
          <w:kern w:val="0"/>
          <w:highlight w:val="none"/>
        </w:rPr>
      </w:pPr>
    </w:p>
    <w:p>
      <w:pPr>
        <w:tabs>
          <w:tab w:val="left" w:pos="3529"/>
          <w:tab w:val="left" w:pos="5060"/>
        </w:tabs>
        <w:autoSpaceDE w:val="0"/>
        <w:autoSpaceDN w:val="0"/>
        <w:adjustRightInd w:val="0"/>
        <w:snapToGrid w:val="0"/>
        <w:spacing w:line="360" w:lineRule="auto"/>
        <w:jc w:val="left"/>
        <w:rPr>
          <w:rFonts w:ascii="宋体" w:hAnsi="宋体"/>
          <w:b/>
          <w:snapToGrid w:val="0"/>
          <w:color w:val="auto"/>
          <w:kern w:val="0"/>
          <w:sz w:val="28"/>
          <w:szCs w:val="28"/>
          <w:highlight w:val="none"/>
        </w:rPr>
      </w:pPr>
      <w:r>
        <w:rPr>
          <w:rFonts w:hint="eastAsia" w:ascii="宋体" w:hAnsi="宋体" w:cs="MingLiU"/>
          <w:snapToGrid w:val="0"/>
          <w:color w:val="auto"/>
          <w:w w:val="198"/>
          <w:kern w:val="0"/>
          <w:sz w:val="28"/>
          <w:szCs w:val="28"/>
          <w:highlight w:val="none"/>
          <w:u w:val="single"/>
        </w:rPr>
        <w:t xml:space="preserve">              </w:t>
      </w:r>
      <w:r>
        <w:rPr>
          <w:rFonts w:hint="eastAsia" w:ascii="宋体" w:hAnsi="宋体"/>
          <w:snapToGrid w:val="0"/>
          <w:color w:val="auto"/>
          <w:kern w:val="0"/>
          <w:sz w:val="28"/>
          <w:szCs w:val="28"/>
          <w:highlight w:val="none"/>
          <w:u w:val="single"/>
        </w:rPr>
        <w:t xml:space="preserve"> </w:t>
      </w:r>
      <w:r>
        <w:rPr>
          <w:rFonts w:ascii="宋体" w:hAnsi="宋体"/>
          <w:b/>
          <w:snapToGrid w:val="0"/>
          <w:color w:val="auto"/>
          <w:w w:val="99"/>
          <w:kern w:val="0"/>
          <w:sz w:val="28"/>
          <w:szCs w:val="28"/>
          <w:highlight w:val="none"/>
        </w:rPr>
        <w:t>（项目名称）</w:t>
      </w:r>
      <w:r>
        <w:rPr>
          <w:rFonts w:hint="eastAsia" w:ascii="宋体" w:hAnsi="宋体" w:cs="MingLiU"/>
          <w:snapToGrid w:val="0"/>
          <w:color w:val="auto"/>
          <w:w w:val="198"/>
          <w:kern w:val="0"/>
          <w:sz w:val="28"/>
          <w:szCs w:val="28"/>
          <w:highlight w:val="none"/>
          <w:u w:val="single"/>
        </w:rPr>
        <w:t xml:space="preserve">    </w:t>
      </w:r>
      <w:r>
        <w:rPr>
          <w:rFonts w:hint="eastAsia" w:ascii="宋体" w:hAnsi="宋体"/>
          <w:snapToGrid w:val="0"/>
          <w:color w:val="auto"/>
          <w:kern w:val="0"/>
          <w:sz w:val="28"/>
          <w:szCs w:val="28"/>
          <w:highlight w:val="none"/>
          <w:u w:val="single"/>
        </w:rPr>
        <w:t xml:space="preserve"> </w:t>
      </w:r>
      <w:r>
        <w:rPr>
          <w:rFonts w:ascii="宋体" w:hAnsi="宋体"/>
          <w:b/>
          <w:snapToGrid w:val="0"/>
          <w:color w:val="auto"/>
          <w:w w:val="99"/>
          <w:kern w:val="0"/>
          <w:sz w:val="28"/>
          <w:szCs w:val="28"/>
          <w:highlight w:val="none"/>
        </w:rPr>
        <w:t>标段施工开标记录表</w:t>
      </w:r>
    </w:p>
    <w:p>
      <w:pPr>
        <w:tabs>
          <w:tab w:val="left" w:pos="2260"/>
          <w:tab w:val="left" w:pos="5060"/>
        </w:tabs>
        <w:autoSpaceDE w:val="0"/>
        <w:autoSpaceDN w:val="0"/>
        <w:adjustRightInd w:val="0"/>
        <w:snapToGrid w:val="0"/>
        <w:spacing w:line="360" w:lineRule="auto"/>
        <w:jc w:val="right"/>
        <w:rPr>
          <w:rFonts w:ascii="宋体" w:hAnsi="宋体"/>
          <w:snapToGrid w:val="0"/>
          <w:color w:val="auto"/>
          <w:kern w:val="0"/>
          <w:szCs w:val="21"/>
          <w:highlight w:val="none"/>
        </w:rPr>
      </w:pPr>
      <w:r>
        <w:rPr>
          <w:rFonts w:ascii="宋体" w:hAnsi="宋体"/>
          <w:b/>
          <w:snapToGrid w:val="0"/>
          <w:color w:val="auto"/>
          <w:kern w:val="0"/>
          <w:sz w:val="28"/>
          <w:szCs w:val="28"/>
          <w:highlight w:val="none"/>
        </w:rPr>
        <w:t xml:space="preserve">                             </w:t>
      </w:r>
      <w:r>
        <w:rPr>
          <w:rFonts w:ascii="宋体" w:hAnsi="宋体"/>
          <w:snapToGrid w:val="0"/>
          <w:color w:val="auto"/>
          <w:kern w:val="0"/>
          <w:szCs w:val="21"/>
          <w:highlight w:val="none"/>
        </w:rPr>
        <w:t>开标时间：</w:t>
      </w:r>
      <w:r>
        <w:rPr>
          <w:rFonts w:hint="eastAsia" w:ascii="宋体" w:hAnsi="宋体" w:cs="MingLiU"/>
          <w:snapToGrid w:val="0"/>
          <w:color w:val="auto"/>
          <w:w w:val="200"/>
          <w:kern w:val="0"/>
          <w:szCs w:val="21"/>
          <w:highlight w:val="none"/>
          <w:u w:val="single"/>
        </w:rPr>
        <w:t xml:space="preserve">     </w:t>
      </w:r>
      <w:r>
        <w:rPr>
          <w:rFonts w:hint="eastAsia" w:ascii="宋体" w:hAnsi="宋体" w:cs="MingLiU"/>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时</w:t>
      </w:r>
      <w:r>
        <w:rPr>
          <w:rFonts w:hint="eastAsia" w:ascii="宋体" w:hAnsi="宋体"/>
          <w:snapToGrid w:val="0"/>
          <w:color w:val="auto"/>
          <w:kern w:val="0"/>
          <w:szCs w:val="21"/>
          <w:highlight w:val="none"/>
          <w:u w:val="single"/>
        </w:rPr>
        <w:t xml:space="preserve">     </w:t>
      </w:r>
      <w:r>
        <w:rPr>
          <w:rFonts w:hint="eastAsia" w:ascii="宋体" w:hAnsi="宋体" w:cs="MingLiU"/>
          <w:snapToGrid w:val="0"/>
          <w:color w:val="auto"/>
          <w:kern w:val="0"/>
          <w:szCs w:val="21"/>
          <w:highlight w:val="none"/>
        </w:rPr>
        <w:t>分</w:t>
      </w:r>
    </w:p>
    <w:tbl>
      <w:tblPr>
        <w:tblStyle w:val="46"/>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427"/>
        <w:gridCol w:w="708"/>
        <w:gridCol w:w="567"/>
        <w:gridCol w:w="851"/>
        <w:gridCol w:w="992"/>
        <w:gridCol w:w="1188"/>
        <w:gridCol w:w="947"/>
        <w:gridCol w:w="947"/>
        <w:gridCol w:w="947"/>
        <w:gridCol w:w="947"/>
        <w:gridCol w:w="94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jc w:val="center"/>
        </w:trPr>
        <w:tc>
          <w:tcPr>
            <w:tcW w:w="427"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序号</w:t>
            </w:r>
          </w:p>
        </w:tc>
        <w:tc>
          <w:tcPr>
            <w:tcW w:w="708"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投标人</w:t>
            </w:r>
          </w:p>
        </w:tc>
        <w:tc>
          <w:tcPr>
            <w:tcW w:w="567"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密封</w:t>
            </w:r>
          </w:p>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情况</w:t>
            </w:r>
          </w:p>
        </w:tc>
        <w:tc>
          <w:tcPr>
            <w:tcW w:w="851"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投标保</w:t>
            </w:r>
          </w:p>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证金</w:t>
            </w:r>
          </w:p>
        </w:tc>
        <w:tc>
          <w:tcPr>
            <w:tcW w:w="992" w:type="dxa"/>
            <w:tcBorders>
              <w:right w:val="single" w:color="auto" w:sz="4" w:space="0"/>
            </w:tcBorders>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投标</w:t>
            </w:r>
          </w:p>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总报价</w:t>
            </w:r>
          </w:p>
        </w:tc>
        <w:tc>
          <w:tcPr>
            <w:tcW w:w="1188" w:type="dxa"/>
            <w:tcBorders>
              <w:left w:val="single" w:color="auto" w:sz="4" w:space="0"/>
            </w:tcBorders>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安全文明</w:t>
            </w:r>
          </w:p>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施工费</w:t>
            </w:r>
            <w:r>
              <w:rPr>
                <w:rFonts w:hint="eastAsia" w:ascii="宋体" w:hAnsi="宋体"/>
                <w:snapToGrid w:val="0"/>
                <w:color w:val="auto"/>
                <w:kern w:val="0"/>
                <w:szCs w:val="21"/>
                <w:highlight w:val="none"/>
              </w:rPr>
              <w:t>暂定金额</w:t>
            </w:r>
          </w:p>
        </w:tc>
        <w:tc>
          <w:tcPr>
            <w:tcW w:w="947"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质量</w:t>
            </w:r>
          </w:p>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目标</w:t>
            </w:r>
          </w:p>
        </w:tc>
        <w:tc>
          <w:tcPr>
            <w:tcW w:w="947"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工期</w:t>
            </w:r>
          </w:p>
        </w:tc>
        <w:tc>
          <w:tcPr>
            <w:tcW w:w="947"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项目</w:t>
            </w:r>
          </w:p>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经理</w:t>
            </w:r>
          </w:p>
        </w:tc>
        <w:tc>
          <w:tcPr>
            <w:tcW w:w="947"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备注</w:t>
            </w:r>
          </w:p>
        </w:tc>
        <w:tc>
          <w:tcPr>
            <w:tcW w:w="948" w:type="dxa"/>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签名</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70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56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851" w:type="dxa"/>
            <w:vAlign w:val="center"/>
          </w:tcPr>
          <w:p>
            <w:pPr>
              <w:autoSpaceDE w:val="0"/>
              <w:autoSpaceDN w:val="0"/>
              <w:adjustRightInd w:val="0"/>
              <w:snapToGrid w:val="0"/>
              <w:jc w:val="left"/>
              <w:rPr>
                <w:rFonts w:ascii="宋体" w:hAnsi="宋体"/>
                <w:snapToGrid w:val="0"/>
                <w:color w:val="auto"/>
                <w:kern w:val="0"/>
                <w:szCs w:val="21"/>
                <w:highlight w:val="none"/>
              </w:rPr>
            </w:pPr>
          </w:p>
        </w:tc>
        <w:tc>
          <w:tcPr>
            <w:tcW w:w="992"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88"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70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56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851" w:type="dxa"/>
            <w:vAlign w:val="center"/>
          </w:tcPr>
          <w:p>
            <w:pPr>
              <w:autoSpaceDE w:val="0"/>
              <w:autoSpaceDN w:val="0"/>
              <w:adjustRightInd w:val="0"/>
              <w:snapToGrid w:val="0"/>
              <w:jc w:val="left"/>
              <w:rPr>
                <w:rFonts w:ascii="宋体" w:hAnsi="宋体"/>
                <w:snapToGrid w:val="0"/>
                <w:color w:val="auto"/>
                <w:kern w:val="0"/>
                <w:szCs w:val="21"/>
                <w:highlight w:val="none"/>
              </w:rPr>
            </w:pPr>
          </w:p>
        </w:tc>
        <w:tc>
          <w:tcPr>
            <w:tcW w:w="992"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88"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70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56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851" w:type="dxa"/>
            <w:vAlign w:val="center"/>
          </w:tcPr>
          <w:p>
            <w:pPr>
              <w:autoSpaceDE w:val="0"/>
              <w:autoSpaceDN w:val="0"/>
              <w:adjustRightInd w:val="0"/>
              <w:snapToGrid w:val="0"/>
              <w:jc w:val="left"/>
              <w:rPr>
                <w:rFonts w:ascii="宋体" w:hAnsi="宋体"/>
                <w:snapToGrid w:val="0"/>
                <w:color w:val="auto"/>
                <w:kern w:val="0"/>
                <w:szCs w:val="21"/>
                <w:highlight w:val="none"/>
              </w:rPr>
            </w:pPr>
          </w:p>
        </w:tc>
        <w:tc>
          <w:tcPr>
            <w:tcW w:w="992"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88"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70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56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851" w:type="dxa"/>
            <w:vAlign w:val="center"/>
          </w:tcPr>
          <w:p>
            <w:pPr>
              <w:autoSpaceDE w:val="0"/>
              <w:autoSpaceDN w:val="0"/>
              <w:adjustRightInd w:val="0"/>
              <w:snapToGrid w:val="0"/>
              <w:jc w:val="left"/>
              <w:rPr>
                <w:rFonts w:ascii="宋体" w:hAnsi="宋体"/>
                <w:snapToGrid w:val="0"/>
                <w:color w:val="auto"/>
                <w:kern w:val="0"/>
                <w:szCs w:val="21"/>
                <w:highlight w:val="none"/>
              </w:rPr>
            </w:pPr>
          </w:p>
        </w:tc>
        <w:tc>
          <w:tcPr>
            <w:tcW w:w="992"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88"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70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56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851"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92"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88"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70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56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851"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92"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88"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70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56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851"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92"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88"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70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56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851"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92"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88"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70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56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851"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92"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88"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70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56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851"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92"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88"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70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56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851"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92"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88"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70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56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851"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92"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88"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70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56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851"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92"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88"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70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56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851"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92"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88"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70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56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851"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92"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88"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70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56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851"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92"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88"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70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56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851"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92"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88"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jc w:val="center"/>
        </w:trPr>
        <w:tc>
          <w:tcPr>
            <w:tcW w:w="42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70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56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851"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92" w:type="dxa"/>
            <w:tcBorders>
              <w:righ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1188" w:type="dxa"/>
            <w:tcBorders>
              <w:left w:val="single" w:color="auto" w:sz="4" w:space="0"/>
            </w:tcBorders>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7"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c>
          <w:tcPr>
            <w:tcW w:w="948" w:type="dxa"/>
            <w:vAlign w:val="center"/>
          </w:tcPr>
          <w:p>
            <w:pPr>
              <w:autoSpaceDE w:val="0"/>
              <w:autoSpaceDN w:val="0"/>
              <w:adjustRightInd w:val="0"/>
              <w:snapToGrid w:val="0"/>
              <w:jc w:val="left"/>
              <w:rPr>
                <w:rFonts w:ascii="宋体" w:hAnsi="宋体"/>
                <w:snapToGrid w:val="0"/>
                <w:color w:val="auto"/>
                <w:kern w:val="0"/>
                <w:sz w:val="28"/>
                <w:szCs w:val="28"/>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134" w:hRule="exact"/>
          <w:jc w:val="center"/>
        </w:trPr>
        <w:tc>
          <w:tcPr>
            <w:tcW w:w="1702" w:type="dxa"/>
            <w:gridSpan w:val="3"/>
            <w:vAlign w:val="center"/>
          </w:tcPr>
          <w:p>
            <w:pPr>
              <w:autoSpaceDE w:val="0"/>
              <w:autoSpaceDN w:val="0"/>
              <w:adjustRightInd w:val="0"/>
              <w:snapToGri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最高限价</w:t>
            </w:r>
          </w:p>
        </w:tc>
        <w:tc>
          <w:tcPr>
            <w:tcW w:w="7767" w:type="dxa"/>
            <w:gridSpan w:val="8"/>
            <w:vAlign w:val="center"/>
          </w:tcPr>
          <w:p>
            <w:pPr>
              <w:autoSpaceDE w:val="0"/>
              <w:autoSpaceDN w:val="0"/>
              <w:adjustRightInd w:val="0"/>
              <w:snapToGrid w:val="0"/>
              <w:jc w:val="left"/>
              <w:rPr>
                <w:rFonts w:ascii="宋体" w:hAnsi="宋体"/>
                <w:snapToGrid w:val="0"/>
                <w:color w:val="auto"/>
                <w:kern w:val="0"/>
                <w:szCs w:val="21"/>
                <w:highlight w:val="none"/>
              </w:rPr>
            </w:pPr>
          </w:p>
        </w:tc>
      </w:tr>
    </w:tbl>
    <w:p>
      <w:pPr>
        <w:tabs>
          <w:tab w:val="left" w:pos="2740"/>
          <w:tab w:val="left" w:pos="4940"/>
          <w:tab w:val="left" w:pos="7140"/>
        </w:tabs>
        <w:autoSpaceDE w:val="0"/>
        <w:autoSpaceDN w:val="0"/>
        <w:adjustRightInd w:val="0"/>
        <w:snapToGrid w:val="0"/>
        <w:spacing w:line="360" w:lineRule="auto"/>
        <w:jc w:val="left"/>
        <w:rPr>
          <w:rFonts w:ascii="宋体" w:hAnsi="宋体"/>
          <w:snapToGrid w:val="0"/>
          <w:color w:val="auto"/>
          <w:kern w:val="0"/>
          <w:szCs w:val="21"/>
          <w:highlight w:val="none"/>
        </w:rPr>
      </w:pPr>
    </w:p>
    <w:p>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color w:val="auto"/>
          <w:kern w:val="0"/>
          <w:szCs w:val="21"/>
          <w:highlight w:val="none"/>
        </w:rPr>
      </w:pP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代表：</w:t>
      </w:r>
      <w:r>
        <w:rPr>
          <w:rFonts w:hint="eastAsia" w:ascii="宋体" w:hAnsi="宋体" w:cs="MingLiU"/>
          <w:snapToGrid w:val="0"/>
          <w:color w:val="auto"/>
          <w:w w:val="200"/>
          <w:kern w:val="0"/>
          <w:szCs w:val="21"/>
          <w:highlight w:val="none"/>
          <w:u w:val="single"/>
        </w:rPr>
        <w:t xml:space="preserve">          </w:t>
      </w:r>
      <w:r>
        <w:rPr>
          <w:rFonts w:ascii="宋体" w:hAnsi="宋体"/>
          <w:snapToGrid w:val="0"/>
          <w:color w:val="auto"/>
          <w:kern w:val="0"/>
          <w:szCs w:val="21"/>
          <w:highlight w:val="none"/>
        </w:rPr>
        <w:t>记录人：</w:t>
      </w:r>
      <w:r>
        <w:rPr>
          <w:rFonts w:hint="eastAsia" w:ascii="宋体" w:hAnsi="宋体" w:cs="MingLiU"/>
          <w:snapToGrid w:val="0"/>
          <w:color w:val="auto"/>
          <w:w w:val="200"/>
          <w:kern w:val="0"/>
          <w:szCs w:val="21"/>
          <w:highlight w:val="none"/>
          <w:u w:val="single"/>
        </w:rPr>
        <w:t xml:space="preserve">          </w:t>
      </w:r>
      <w:r>
        <w:rPr>
          <w:rFonts w:ascii="宋体" w:hAnsi="宋体"/>
          <w:snapToGrid w:val="0"/>
          <w:color w:val="auto"/>
          <w:kern w:val="0"/>
          <w:szCs w:val="21"/>
          <w:highlight w:val="none"/>
        </w:rPr>
        <w:t xml:space="preserve"> 监标人：</w:t>
      </w:r>
      <w:r>
        <w:rPr>
          <w:rFonts w:hint="eastAsia" w:ascii="宋体" w:hAnsi="宋体" w:cs="MingLiU"/>
          <w:snapToGrid w:val="0"/>
          <w:color w:val="auto"/>
          <w:w w:val="200"/>
          <w:kern w:val="0"/>
          <w:szCs w:val="21"/>
          <w:highlight w:val="none"/>
          <w:u w:val="single"/>
        </w:rPr>
        <w:t xml:space="preserve">          </w:t>
      </w:r>
    </w:p>
    <w:p>
      <w:pPr>
        <w:autoSpaceDE w:val="0"/>
        <w:autoSpaceDN w:val="0"/>
        <w:adjustRightInd w:val="0"/>
        <w:snapToGrid w:val="0"/>
        <w:spacing w:beforeLines="20" w:line="360" w:lineRule="auto"/>
        <w:jc w:val="right"/>
        <w:rPr>
          <w:rFonts w:ascii="宋体" w:hAnsi="宋体"/>
          <w:snapToGrid w:val="0"/>
          <w:color w:val="auto"/>
          <w:kern w:val="0"/>
          <w:sz w:val="24"/>
          <w:highlight w:val="none"/>
        </w:rPr>
      </w:pPr>
      <w:r>
        <w:rPr>
          <w:rFonts w:ascii="宋体" w:hAnsi="宋体"/>
          <w:snapToGrid w:val="0"/>
          <w:color w:val="auto"/>
          <w:kern w:val="0"/>
          <w:sz w:val="24"/>
          <w:highlight w:val="none"/>
        </w:rPr>
        <w:t xml:space="preserve">                                       </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年</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月</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rPr>
        <w:t>日</w:t>
      </w:r>
    </w:p>
    <w:p>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highlight w:val="none"/>
        </w:rPr>
        <w:t>附表二：问题澄清通知</w:t>
      </w:r>
    </w:p>
    <w:p>
      <w:pPr>
        <w:autoSpaceDE w:val="0"/>
        <w:autoSpaceDN w:val="0"/>
        <w:adjustRightInd w:val="0"/>
        <w:snapToGrid w:val="0"/>
        <w:spacing w:line="360" w:lineRule="auto"/>
        <w:jc w:val="left"/>
        <w:rPr>
          <w:rFonts w:ascii="宋体" w:hAnsi="宋体"/>
          <w:b/>
          <w:snapToGrid w:val="0"/>
          <w:color w:val="auto"/>
          <w:kern w:val="0"/>
          <w:sz w:val="24"/>
          <w:highlight w:val="none"/>
        </w:rPr>
      </w:pPr>
    </w:p>
    <w:p>
      <w:pPr>
        <w:autoSpaceDE w:val="0"/>
        <w:autoSpaceDN w:val="0"/>
        <w:adjustRightInd w:val="0"/>
        <w:snapToGrid w:val="0"/>
        <w:spacing w:line="360" w:lineRule="auto"/>
        <w:jc w:val="center"/>
        <w:rPr>
          <w:rFonts w:hint="eastAsia"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问题澄清通知</w:t>
      </w:r>
    </w:p>
    <w:p>
      <w:pPr>
        <w:autoSpaceDE w:val="0"/>
        <w:autoSpaceDN w:val="0"/>
        <w:adjustRightInd w:val="0"/>
        <w:snapToGrid w:val="0"/>
        <w:spacing w:line="360" w:lineRule="auto"/>
        <w:jc w:val="left"/>
        <w:rPr>
          <w:rFonts w:ascii="宋体" w:hAnsi="宋体"/>
          <w:b/>
          <w:snapToGrid w:val="0"/>
          <w:color w:val="auto"/>
          <w:kern w:val="0"/>
          <w:sz w:val="24"/>
          <w:highlight w:val="none"/>
        </w:rPr>
      </w:pPr>
    </w:p>
    <w:p>
      <w:pPr>
        <w:autoSpaceDE w:val="0"/>
        <w:autoSpaceDN w:val="0"/>
        <w:adjustRightInd w:val="0"/>
        <w:snapToGrid w:val="0"/>
        <w:spacing w:line="360" w:lineRule="auto"/>
        <w:ind w:firstLine="3255" w:firstLineChars="1550"/>
        <w:jc w:val="left"/>
        <w:rPr>
          <w:rFonts w:hint="eastAsia"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pPr>
        <w:autoSpaceDE w:val="0"/>
        <w:autoSpaceDN w:val="0"/>
        <w:adjustRightInd w:val="0"/>
        <w:snapToGrid w:val="0"/>
        <w:spacing w:line="360" w:lineRule="auto"/>
        <w:jc w:val="left"/>
        <w:rPr>
          <w:rFonts w:ascii="宋体" w:hAnsi="宋体"/>
          <w:b/>
          <w:snapToGrid w:val="0"/>
          <w:color w:val="auto"/>
          <w:kern w:val="0"/>
          <w:sz w:val="24"/>
          <w:highlight w:val="none"/>
        </w:rPr>
      </w:pPr>
    </w:p>
    <w:p>
      <w:pPr>
        <w:autoSpaceDE w:val="0"/>
        <w:autoSpaceDN w:val="0"/>
        <w:adjustRightInd w:val="0"/>
        <w:snapToGrid w:val="0"/>
        <w:spacing w:line="360" w:lineRule="auto"/>
        <w:rPr>
          <w:rFonts w:ascii="宋体" w:hAnsi="宋体"/>
          <w:snapToGrid w:val="0"/>
          <w:color w:val="auto"/>
          <w:kern w:val="0"/>
          <w:sz w:val="28"/>
          <w:szCs w:val="28"/>
          <w:highlight w:val="none"/>
        </w:rPr>
      </w:pPr>
    </w:p>
    <w:p>
      <w:pPr>
        <w:tabs>
          <w:tab w:val="left" w:pos="158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（投标人名称）：</w:t>
      </w:r>
    </w:p>
    <w:p>
      <w:pPr>
        <w:tabs>
          <w:tab w:val="left" w:pos="2320"/>
          <w:tab w:val="left" w:pos="4460"/>
        </w:tabs>
        <w:autoSpaceDE w:val="0"/>
        <w:autoSpaceDN w:val="0"/>
        <w:adjustRightInd w:val="0"/>
        <w:snapToGrid w:val="0"/>
        <w:spacing w:line="480" w:lineRule="auto"/>
        <w:ind w:firstLine="424" w:firstLineChars="101"/>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（项目名称）</w:t>
      </w:r>
      <w:r>
        <w:rPr>
          <w:rFonts w:ascii="宋体" w:hAnsi="宋体"/>
          <w:snapToGrid w:val="0"/>
          <w:color w:val="auto"/>
          <w:kern w:val="0"/>
          <w:szCs w:val="21"/>
          <w:highlight w:val="none"/>
        </w:rPr>
        <w:t>的评标委员会，对你方的投标文件进行了仔细的审查，现需你方对下列问题以书面形式予以澄清：</w:t>
      </w:r>
    </w:p>
    <w:p>
      <w:pPr>
        <w:autoSpaceDE w:val="0"/>
        <w:autoSpaceDN w:val="0"/>
        <w:adjustRightInd w:val="0"/>
        <w:snapToGrid w:val="0"/>
        <w:spacing w:line="360" w:lineRule="auto"/>
        <w:jc w:val="left"/>
        <w:rPr>
          <w:rFonts w:hint="eastAsia" w:ascii="宋体" w:hAnsi="宋体"/>
          <w:snapToGrid w:val="0"/>
          <w:color w:val="auto"/>
          <w:kern w:val="0"/>
          <w:sz w:val="24"/>
          <w:highlight w:val="none"/>
        </w:rPr>
      </w:pPr>
    </w:p>
    <w:p>
      <w:pPr>
        <w:autoSpaceDE w:val="0"/>
        <w:autoSpaceDN w:val="0"/>
        <w:adjustRightInd w:val="0"/>
        <w:snapToGrid w:val="0"/>
        <w:spacing w:line="360" w:lineRule="auto"/>
        <w:jc w:val="left"/>
        <w:rPr>
          <w:rFonts w:hint="eastAsia" w:ascii="宋体" w:hAnsi="宋体"/>
          <w:snapToGrid w:val="0"/>
          <w:color w:val="auto"/>
          <w:kern w:val="0"/>
          <w:szCs w:val="21"/>
          <w:highlight w:val="none"/>
        </w:rPr>
      </w:pPr>
      <w:r>
        <w:rPr>
          <w:rFonts w:ascii="宋体" w:hAnsi="宋体"/>
          <w:snapToGrid w:val="0"/>
          <w:color w:val="auto"/>
          <w:kern w:val="0"/>
          <w:szCs w:val="21"/>
          <w:highlight w:val="none"/>
        </w:rPr>
        <w:t xml:space="preserve">1. </w:t>
      </w:r>
    </w:p>
    <w:p>
      <w:pPr>
        <w:autoSpaceDE w:val="0"/>
        <w:autoSpaceDN w:val="0"/>
        <w:adjustRightInd w:val="0"/>
        <w:snapToGrid w:val="0"/>
        <w:spacing w:line="360" w:lineRule="auto"/>
        <w:jc w:val="left"/>
        <w:rPr>
          <w:rFonts w:hint="eastAsia" w:ascii="宋体" w:hAnsi="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snapToGrid w:val="0"/>
          <w:color w:val="auto"/>
          <w:kern w:val="0"/>
          <w:szCs w:val="21"/>
          <w:highlight w:val="none"/>
        </w:rPr>
      </w:pPr>
    </w:p>
    <w:p>
      <w:pPr>
        <w:autoSpaceDE w:val="0"/>
        <w:autoSpaceDN w:val="0"/>
        <w:adjustRightInd w:val="0"/>
        <w:snapToGrid w:val="0"/>
        <w:spacing w:line="360" w:lineRule="auto"/>
        <w:jc w:val="left"/>
        <w:rPr>
          <w:rFonts w:hint="eastAsia" w:ascii="宋体" w:hAnsi="宋体"/>
          <w:snapToGrid w:val="0"/>
          <w:color w:val="auto"/>
          <w:kern w:val="0"/>
          <w:szCs w:val="21"/>
          <w:highlight w:val="none"/>
        </w:rPr>
      </w:pPr>
      <w:r>
        <w:rPr>
          <w:rFonts w:ascii="宋体" w:hAnsi="宋体"/>
          <w:snapToGrid w:val="0"/>
          <w:color w:val="auto"/>
          <w:kern w:val="0"/>
          <w:szCs w:val="21"/>
          <w:highlight w:val="none"/>
        </w:rPr>
        <w:t xml:space="preserve">2. </w:t>
      </w:r>
    </w:p>
    <w:p>
      <w:pPr>
        <w:autoSpaceDE w:val="0"/>
        <w:autoSpaceDN w:val="0"/>
        <w:adjustRightInd w:val="0"/>
        <w:snapToGrid w:val="0"/>
        <w:spacing w:line="360" w:lineRule="auto"/>
        <w:jc w:val="left"/>
        <w:rPr>
          <w:rFonts w:hint="eastAsia"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pPr>
        <w:autoSpaceDE w:val="0"/>
        <w:autoSpaceDN w:val="0"/>
        <w:adjustRightInd w:val="0"/>
        <w:snapToGrid w:val="0"/>
        <w:spacing w:line="360" w:lineRule="auto"/>
        <w:jc w:val="left"/>
        <w:rPr>
          <w:rFonts w:hint="eastAsia" w:ascii="宋体" w:hAnsi="宋体"/>
          <w:snapToGrid w:val="0"/>
          <w:color w:val="auto"/>
          <w:kern w:val="0"/>
          <w:sz w:val="14"/>
          <w:szCs w:val="14"/>
          <w:highlight w:val="none"/>
        </w:rPr>
      </w:pPr>
    </w:p>
    <w:p>
      <w:pPr>
        <w:autoSpaceDE w:val="0"/>
        <w:autoSpaceDN w:val="0"/>
        <w:adjustRightInd w:val="0"/>
        <w:snapToGrid w:val="0"/>
        <w:spacing w:line="360" w:lineRule="auto"/>
        <w:jc w:val="left"/>
        <w:rPr>
          <w:rFonts w:hint="eastAsia" w:ascii="宋体" w:hAnsi="宋体"/>
          <w:snapToGrid w:val="0"/>
          <w:color w:val="auto"/>
          <w:kern w:val="0"/>
          <w:sz w:val="14"/>
          <w:szCs w:val="14"/>
          <w:highlight w:val="none"/>
        </w:rPr>
      </w:pPr>
    </w:p>
    <w:p>
      <w:pPr>
        <w:autoSpaceDE w:val="0"/>
        <w:autoSpaceDN w:val="0"/>
        <w:adjustRightInd w:val="0"/>
        <w:snapToGrid w:val="0"/>
        <w:spacing w:line="360" w:lineRule="auto"/>
        <w:jc w:val="left"/>
        <w:rPr>
          <w:rFonts w:hint="eastAsia" w:ascii="宋体" w:hAnsi="宋体"/>
          <w:snapToGrid w:val="0"/>
          <w:color w:val="auto"/>
          <w:kern w:val="0"/>
          <w:sz w:val="14"/>
          <w:szCs w:val="14"/>
          <w:highlight w:val="none"/>
        </w:rPr>
      </w:pPr>
    </w:p>
    <w:p>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color w:val="auto"/>
          <w:kern w:val="0"/>
          <w:szCs w:val="21"/>
          <w:highlight w:val="none"/>
        </w:rPr>
      </w:pPr>
      <w:r>
        <w:rPr>
          <w:rFonts w:ascii="宋体" w:hAnsi="宋体"/>
          <w:snapToGrid w:val="0"/>
          <w:color w:val="auto"/>
          <w:kern w:val="0"/>
          <w:szCs w:val="21"/>
          <w:highlight w:val="none"/>
        </w:rPr>
        <w:t>请将上述问题的澄清于</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时前递交至</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（详细地址）或传真至</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（传真号码）。采用传真方式的，应在</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时前将原件递交至</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（详细地址）。</w:t>
      </w: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8"/>
          <w:szCs w:val="28"/>
          <w:highlight w:val="none"/>
        </w:rPr>
      </w:pPr>
    </w:p>
    <w:p>
      <w:pPr>
        <w:tabs>
          <w:tab w:val="left" w:pos="6400"/>
        </w:tabs>
        <w:autoSpaceDE w:val="0"/>
        <w:autoSpaceDN w:val="0"/>
        <w:adjustRightInd w:val="0"/>
        <w:snapToGrid w:val="0"/>
        <w:spacing w:line="360" w:lineRule="auto"/>
        <w:jc w:val="right"/>
        <w:rPr>
          <w:rFonts w:ascii="宋体" w:hAnsi="宋体"/>
          <w:snapToGrid w:val="0"/>
          <w:color w:val="auto"/>
          <w:kern w:val="0"/>
          <w:sz w:val="24"/>
          <w:highlight w:val="none"/>
        </w:rPr>
      </w:pPr>
      <w:r>
        <w:rPr>
          <w:rFonts w:ascii="宋体" w:hAnsi="宋体"/>
          <w:snapToGrid w:val="0"/>
          <w:color w:val="auto"/>
          <w:kern w:val="0"/>
          <w:szCs w:val="21"/>
          <w:highlight w:val="none"/>
        </w:rPr>
        <w:t xml:space="preserve">                             评标委员会：</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（签字）</w:t>
      </w:r>
      <w:r>
        <w:rPr>
          <w:rFonts w:ascii="宋体" w:hAnsi="宋体"/>
          <w:snapToGrid w:val="0"/>
          <w:color w:val="auto"/>
          <w:kern w:val="0"/>
          <w:sz w:val="24"/>
          <w:highlight w:val="none"/>
        </w:rPr>
        <w:t xml:space="preserve"> </w:t>
      </w:r>
    </w:p>
    <w:p>
      <w:pPr>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p>
    <w:p>
      <w:pPr>
        <w:wordWrap w:val="0"/>
        <w:autoSpaceDE w:val="0"/>
        <w:autoSpaceDN w:val="0"/>
        <w:adjustRightInd w:val="0"/>
        <w:snapToGrid w:val="0"/>
        <w:spacing w:line="360" w:lineRule="auto"/>
        <w:ind w:firstLine="850" w:firstLineChars="405"/>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pPr>
        <w:autoSpaceDE w:val="0"/>
        <w:autoSpaceDN w:val="0"/>
        <w:adjustRightInd w:val="0"/>
        <w:snapToGrid w:val="0"/>
        <w:spacing w:line="360" w:lineRule="auto"/>
        <w:jc w:val="left"/>
        <w:rPr>
          <w:rFonts w:ascii="宋体" w:hAnsi="宋体"/>
          <w:b/>
          <w:snapToGrid w:val="0"/>
          <w:color w:val="auto"/>
          <w:kern w:val="0"/>
          <w:highlight w:val="none"/>
        </w:rPr>
      </w:pPr>
      <w:r>
        <w:rPr>
          <w:rFonts w:ascii="宋体" w:hAnsi="宋体"/>
          <w:b/>
          <w:snapToGrid w:val="0"/>
          <w:color w:val="auto"/>
          <w:kern w:val="0"/>
          <w:sz w:val="24"/>
          <w:highlight w:val="none"/>
        </w:rPr>
        <w:br w:type="page"/>
      </w:r>
      <w:r>
        <w:rPr>
          <w:rFonts w:ascii="宋体" w:hAnsi="宋体"/>
          <w:b/>
          <w:snapToGrid w:val="0"/>
          <w:color w:val="auto"/>
          <w:kern w:val="0"/>
          <w:highlight w:val="none"/>
        </w:rPr>
        <w:t>附表三：问题的澄清</w:t>
      </w:r>
    </w:p>
    <w:p>
      <w:pPr>
        <w:autoSpaceDE w:val="0"/>
        <w:autoSpaceDN w:val="0"/>
        <w:adjustRightInd w:val="0"/>
        <w:snapToGrid w:val="0"/>
        <w:spacing w:line="360" w:lineRule="auto"/>
        <w:jc w:val="left"/>
        <w:rPr>
          <w:rFonts w:ascii="宋体" w:hAnsi="宋体"/>
          <w:b/>
          <w:snapToGrid w:val="0"/>
          <w:color w:val="auto"/>
          <w:kern w:val="0"/>
          <w:sz w:val="10"/>
          <w:szCs w:val="10"/>
          <w:highlight w:val="none"/>
        </w:rPr>
      </w:pPr>
    </w:p>
    <w:p>
      <w:pPr>
        <w:autoSpaceDE w:val="0"/>
        <w:autoSpaceDN w:val="0"/>
        <w:adjustRightInd w:val="0"/>
        <w:snapToGrid w:val="0"/>
        <w:spacing w:line="360" w:lineRule="auto"/>
        <w:jc w:val="center"/>
        <w:rPr>
          <w:rFonts w:ascii="宋体" w:hAnsi="宋体"/>
          <w:b/>
          <w:snapToGrid w:val="0"/>
          <w:color w:val="auto"/>
          <w:kern w:val="0"/>
          <w:sz w:val="32"/>
          <w:szCs w:val="32"/>
          <w:highlight w:val="none"/>
        </w:rPr>
      </w:pPr>
      <w:r>
        <w:rPr>
          <w:rFonts w:ascii="宋体" w:hAnsi="宋体"/>
          <w:b/>
          <w:snapToGrid w:val="0"/>
          <w:color w:val="auto"/>
          <w:w w:val="99"/>
          <w:kern w:val="0"/>
          <w:sz w:val="32"/>
          <w:szCs w:val="32"/>
          <w:highlight w:val="none"/>
        </w:rPr>
        <w:t>问题的澄清</w:t>
      </w:r>
    </w:p>
    <w:p>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rPr>
      </w:pPr>
    </w:p>
    <w:p>
      <w:pPr>
        <w:autoSpaceDE w:val="0"/>
        <w:autoSpaceDN w:val="0"/>
        <w:adjustRightInd w:val="0"/>
        <w:snapToGrid w:val="0"/>
        <w:spacing w:line="360" w:lineRule="auto"/>
        <w:ind w:firstLine="3255" w:firstLineChars="1550"/>
        <w:jc w:val="left"/>
        <w:rPr>
          <w:rFonts w:ascii="宋体" w:hAnsi="宋体"/>
          <w:snapToGrid w:val="0"/>
          <w:color w:val="auto"/>
          <w:kern w:val="0"/>
          <w:szCs w:val="21"/>
          <w:highlight w:val="none"/>
          <w:u w:val="single"/>
        </w:rPr>
      </w:pPr>
      <w:r>
        <w:rPr>
          <w:rFonts w:ascii="宋体" w:hAnsi="宋体"/>
          <w:snapToGrid w:val="0"/>
          <w:color w:val="auto"/>
          <w:kern w:val="0"/>
          <w:szCs w:val="21"/>
          <w:highlight w:val="none"/>
        </w:rPr>
        <w:t>编号：</w:t>
      </w:r>
      <w:r>
        <w:rPr>
          <w:rFonts w:hint="eastAsia" w:ascii="宋体" w:hAnsi="宋体"/>
          <w:snapToGrid w:val="0"/>
          <w:color w:val="auto"/>
          <w:kern w:val="0"/>
          <w:szCs w:val="21"/>
          <w:highlight w:val="none"/>
          <w:u w:val="single"/>
        </w:rPr>
        <w:t xml:space="preserve">                     </w:t>
      </w:r>
    </w:p>
    <w:p>
      <w:pPr>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pPr>
        <w:autoSpaceDE w:val="0"/>
        <w:autoSpaceDN w:val="0"/>
        <w:adjustRightInd w:val="0"/>
        <w:snapToGrid w:val="0"/>
        <w:spacing w:line="360" w:lineRule="auto"/>
        <w:ind w:firstLine="3150" w:firstLineChars="1500"/>
        <w:rPr>
          <w:rFonts w:ascii="宋体" w:hAnsi="宋体"/>
          <w:snapToGrid w:val="0"/>
          <w:color w:val="auto"/>
          <w:kern w:val="0"/>
          <w:szCs w:val="21"/>
          <w:highlight w:val="none"/>
        </w:rPr>
      </w:pPr>
    </w:p>
    <w:p>
      <w:pPr>
        <w:tabs>
          <w:tab w:val="left" w:pos="2415"/>
          <w:tab w:val="left" w:pos="3480"/>
          <w:tab w:val="left" w:pos="4200"/>
        </w:tabs>
        <w:autoSpaceDE w:val="0"/>
        <w:autoSpaceDN w:val="0"/>
        <w:adjustRightInd w:val="0"/>
        <w:snapToGrid w:val="0"/>
        <w:spacing w:line="480" w:lineRule="auto"/>
        <w:ind w:firstLine="840" w:firstLineChars="200"/>
        <w:jc w:val="left"/>
        <w:rPr>
          <w:rFonts w:ascii="宋体" w:hAnsi="宋体"/>
          <w:snapToGrid w:val="0"/>
          <w:color w:val="auto"/>
          <w:kern w:val="0"/>
          <w:szCs w:val="21"/>
          <w:highlight w:val="none"/>
        </w:rPr>
      </w:pP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（项目名称）</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标段施工招标评标委员会：</w:t>
      </w:r>
    </w:p>
    <w:p>
      <w:pPr>
        <w:tabs>
          <w:tab w:val="left" w:pos="2000"/>
          <w:tab w:val="left" w:pos="3480"/>
          <w:tab w:val="left" w:pos="4200"/>
        </w:tabs>
        <w:autoSpaceDE w:val="0"/>
        <w:autoSpaceDN w:val="0"/>
        <w:adjustRightInd w:val="0"/>
        <w:snapToGrid w:val="0"/>
        <w:spacing w:line="48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问题澄清通知（编号：</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）已收悉，现澄清如下：</w:t>
      </w:r>
    </w:p>
    <w:p>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pPr>
        <w:tabs>
          <w:tab w:val="left" w:pos="2000"/>
          <w:tab w:val="left" w:pos="3480"/>
          <w:tab w:val="left" w:pos="4200"/>
        </w:tabs>
        <w:autoSpaceDE w:val="0"/>
        <w:autoSpaceDN w:val="0"/>
        <w:adjustRightInd w:val="0"/>
        <w:snapToGrid w:val="0"/>
        <w:spacing w:line="360" w:lineRule="auto"/>
        <w:jc w:val="left"/>
        <w:rPr>
          <w:rFonts w:ascii="宋体" w:hAnsi="宋体"/>
          <w:snapToGrid w:val="0"/>
          <w:color w:val="auto"/>
          <w:kern w:val="0"/>
          <w:szCs w:val="21"/>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1. </w:t>
      </w: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 xml:space="preserve">2. </w:t>
      </w: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2"/>
          <w:szCs w:val="22"/>
          <w:highlight w:val="none"/>
        </w:rPr>
      </w:pPr>
    </w:p>
    <w:p>
      <w:pPr>
        <w:autoSpaceDE w:val="0"/>
        <w:autoSpaceDN w:val="0"/>
        <w:adjustRightInd w:val="0"/>
        <w:snapToGrid w:val="0"/>
        <w:spacing w:line="360" w:lineRule="auto"/>
        <w:jc w:val="left"/>
        <w:rPr>
          <w:rFonts w:ascii="宋体" w:hAnsi="宋体"/>
          <w:snapToGrid w:val="0"/>
          <w:color w:val="auto"/>
          <w:kern w:val="0"/>
          <w:szCs w:val="21"/>
          <w:highlight w:val="none"/>
        </w:rPr>
      </w:pPr>
      <w:r>
        <w:rPr>
          <w:rFonts w:ascii="宋体" w:hAnsi="宋体"/>
          <w:snapToGrid w:val="0"/>
          <w:color w:val="auto"/>
          <w:kern w:val="0"/>
          <w:szCs w:val="21"/>
          <w:highlight w:val="none"/>
        </w:rPr>
        <w:t>.....</w:t>
      </w:r>
    </w:p>
    <w:p>
      <w:pPr>
        <w:autoSpaceDE w:val="0"/>
        <w:autoSpaceDN w:val="0"/>
        <w:adjustRightInd w:val="0"/>
        <w:snapToGrid w:val="0"/>
        <w:spacing w:line="360" w:lineRule="auto"/>
        <w:jc w:val="left"/>
        <w:rPr>
          <w:rFonts w:ascii="宋体" w:hAnsi="宋体"/>
          <w:snapToGrid w:val="0"/>
          <w:color w:val="auto"/>
          <w:kern w:val="0"/>
          <w:sz w:val="18"/>
          <w:szCs w:val="18"/>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p>
    <w:p>
      <w:pPr>
        <w:tabs>
          <w:tab w:val="left" w:pos="7035"/>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ascii="宋体" w:hAnsi="宋体"/>
          <w:snapToGrid w:val="0"/>
          <w:color w:val="auto"/>
          <w:kern w:val="0"/>
          <w:szCs w:val="21"/>
          <w:highlight w:val="none"/>
        </w:rPr>
        <w:t>投标人：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 xml:space="preserve">（盖单位法人章） </w:t>
      </w:r>
    </w:p>
    <w:p>
      <w:pPr>
        <w:tabs>
          <w:tab w:val="left" w:pos="6620"/>
          <w:tab w:val="left" w:pos="7040"/>
        </w:tabs>
        <w:autoSpaceDE w:val="0"/>
        <w:autoSpaceDN w:val="0"/>
        <w:adjustRightInd w:val="0"/>
        <w:snapToGrid w:val="0"/>
        <w:spacing w:line="480" w:lineRule="auto"/>
        <w:ind w:firstLine="2551" w:firstLineChars="1215"/>
        <w:jc w:val="right"/>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（签字或盖章）</w:t>
      </w:r>
    </w:p>
    <w:p>
      <w:pPr>
        <w:autoSpaceDE w:val="0"/>
        <w:autoSpaceDN w:val="0"/>
        <w:adjustRightInd w:val="0"/>
        <w:snapToGrid w:val="0"/>
        <w:spacing w:line="360" w:lineRule="auto"/>
        <w:jc w:val="right"/>
        <w:rPr>
          <w:rFonts w:ascii="宋体" w:hAnsi="宋体"/>
          <w:snapToGrid w:val="0"/>
          <w:color w:val="auto"/>
          <w:kern w:val="0"/>
          <w:sz w:val="20"/>
          <w:szCs w:val="20"/>
          <w:highlight w:val="none"/>
        </w:rPr>
      </w:pPr>
    </w:p>
    <w:p>
      <w:pPr>
        <w:wordWrap w:val="0"/>
        <w:autoSpaceDE w:val="0"/>
        <w:autoSpaceDN w:val="0"/>
        <w:adjustRightInd w:val="0"/>
        <w:snapToGrid w:val="0"/>
        <w:spacing w:line="360" w:lineRule="auto"/>
        <w:ind w:firstLine="315" w:firstLineChars="150"/>
        <w:jc w:val="right"/>
        <w:rPr>
          <w:rFonts w:ascii="宋体" w:hAnsi="宋体"/>
          <w:snapToGrid w:val="0"/>
          <w:color w:val="auto"/>
          <w:kern w:val="0"/>
          <w:szCs w:val="21"/>
          <w:highlight w:val="none"/>
        </w:rPr>
      </w:pPr>
      <w:r>
        <w:rPr>
          <w:rFonts w:ascii="宋体" w:hAnsi="宋体"/>
          <w:snapToGrid w:val="0"/>
          <w:color w:val="auto"/>
          <w:kern w:val="0"/>
          <w:szCs w:val="21"/>
          <w:highlight w:val="non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月</w:t>
      </w:r>
      <w:r>
        <w:rPr>
          <w:rFonts w:ascii="宋体" w:hAnsi="宋体"/>
          <w:snapToGrid w:val="0"/>
          <w:color w:val="auto"/>
          <w:w w:val="200"/>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日</w:t>
      </w:r>
      <w:r>
        <w:rPr>
          <w:rFonts w:hint="eastAsia" w:ascii="宋体" w:hAnsi="宋体"/>
          <w:snapToGrid w:val="0"/>
          <w:color w:val="auto"/>
          <w:kern w:val="0"/>
          <w:szCs w:val="21"/>
          <w:highlight w:val="none"/>
        </w:rPr>
        <w:t xml:space="preserve"> </w:t>
      </w:r>
    </w:p>
    <w:p>
      <w:pPr>
        <w:autoSpaceDE w:val="0"/>
        <w:autoSpaceDN w:val="0"/>
        <w:adjustRightInd w:val="0"/>
        <w:snapToGrid w:val="0"/>
        <w:spacing w:line="360" w:lineRule="auto"/>
        <w:jc w:val="left"/>
        <w:rPr>
          <w:rFonts w:ascii="宋体" w:hAnsi="宋体"/>
          <w:b/>
          <w:snapToGrid w:val="0"/>
          <w:color w:val="auto"/>
          <w:kern w:val="0"/>
          <w:sz w:val="24"/>
          <w:highlight w:val="none"/>
        </w:rPr>
      </w:pPr>
    </w:p>
    <w:p>
      <w:pPr>
        <w:autoSpaceDE w:val="0"/>
        <w:autoSpaceDN w:val="0"/>
        <w:adjustRightInd w:val="0"/>
        <w:snapToGrid w:val="0"/>
        <w:spacing w:line="360" w:lineRule="auto"/>
        <w:jc w:val="left"/>
        <w:rPr>
          <w:rFonts w:ascii="宋体" w:hAnsi="宋体"/>
          <w:snapToGrid w:val="0"/>
          <w:color w:val="auto"/>
          <w:kern w:val="0"/>
          <w:sz w:val="20"/>
          <w:szCs w:val="20"/>
          <w:highlight w:val="none"/>
        </w:rPr>
      </w:pPr>
      <w:r>
        <w:rPr>
          <w:rFonts w:ascii="宋体" w:hAnsi="宋体"/>
          <w:b/>
          <w:snapToGrid w:val="0"/>
          <w:color w:val="auto"/>
          <w:kern w:val="0"/>
          <w:highlight w:val="none"/>
        </w:rPr>
        <w:t>附表四：中标通知书</w:t>
      </w:r>
    </w:p>
    <w:p>
      <w:pPr>
        <w:autoSpaceDE w:val="0"/>
        <w:autoSpaceDN w:val="0"/>
        <w:adjustRightInd w:val="0"/>
        <w:spacing w:line="360" w:lineRule="auto"/>
        <w:jc w:val="left"/>
        <w:rPr>
          <w:rFonts w:ascii="宋体" w:hAnsi="宋体"/>
          <w:snapToGrid w:val="0"/>
          <w:color w:val="auto"/>
          <w:kern w:val="0"/>
          <w:sz w:val="20"/>
          <w:szCs w:val="20"/>
          <w:highlight w:val="none"/>
        </w:rPr>
      </w:pPr>
    </w:p>
    <w:p>
      <w:pPr>
        <w:autoSpaceDE w:val="0"/>
        <w:autoSpaceDN w:val="0"/>
        <w:adjustRightInd w:val="0"/>
        <w:spacing w:line="360" w:lineRule="auto"/>
        <w:jc w:val="left"/>
        <w:rPr>
          <w:rFonts w:ascii="宋体" w:hAnsi="宋体"/>
          <w:snapToGrid w:val="0"/>
          <w:color w:val="auto"/>
          <w:kern w:val="0"/>
          <w:sz w:val="20"/>
          <w:szCs w:val="20"/>
          <w:highlight w:val="none"/>
        </w:rPr>
      </w:pPr>
    </w:p>
    <w:p>
      <w:pPr>
        <w:autoSpaceDE w:val="0"/>
        <w:autoSpaceDN w:val="0"/>
        <w:adjustRightInd w:val="0"/>
        <w:snapToGrid w:val="0"/>
        <w:spacing w:line="360" w:lineRule="auto"/>
        <w:jc w:val="center"/>
        <w:rPr>
          <w:rFonts w:ascii="宋体" w:hAnsi="宋体"/>
          <w:b/>
          <w:snapToGrid w:val="0"/>
          <w:color w:val="auto"/>
          <w:w w:val="99"/>
          <w:kern w:val="0"/>
          <w:sz w:val="32"/>
          <w:szCs w:val="32"/>
          <w:highlight w:val="none"/>
        </w:rPr>
      </w:pPr>
      <w:r>
        <w:rPr>
          <w:rFonts w:hint="eastAsia" w:ascii="宋体" w:hAnsi="宋体"/>
          <w:b/>
          <w:snapToGrid w:val="0"/>
          <w:color w:val="auto"/>
          <w:w w:val="99"/>
          <w:kern w:val="0"/>
          <w:sz w:val="32"/>
          <w:szCs w:val="32"/>
          <w:highlight w:val="none"/>
        </w:rPr>
        <w:t>重庆市建设工程中标通知书</w:t>
      </w:r>
    </w:p>
    <w:p>
      <w:pPr>
        <w:autoSpaceDE w:val="0"/>
        <w:autoSpaceDN w:val="0"/>
        <w:adjustRightInd w:val="0"/>
        <w:spacing w:line="360" w:lineRule="auto"/>
        <w:jc w:val="left"/>
        <w:rPr>
          <w:rFonts w:ascii="宋体" w:hAnsi="宋体"/>
          <w:snapToGrid w:val="0"/>
          <w:color w:val="auto"/>
          <w:kern w:val="0"/>
          <w:sz w:val="20"/>
          <w:szCs w:val="20"/>
          <w:highlight w:val="none"/>
        </w:rPr>
      </w:pPr>
    </w:p>
    <w:p>
      <w:pPr>
        <w:spacing w:line="360" w:lineRule="auto"/>
        <w:rPr>
          <w:rFonts w:hint="eastAsia" w:ascii="宋体" w:hAnsi="宋体"/>
          <w:bCs/>
          <w:color w:val="auto"/>
          <w:kern w:val="0"/>
          <w:szCs w:val="21"/>
          <w:highlight w:val="none"/>
          <w:u w:val="single"/>
        </w:rPr>
      </w:pPr>
      <w:r>
        <w:rPr>
          <w:rFonts w:ascii="宋体" w:hAnsi="宋体"/>
          <w:bCs/>
          <w:color w:val="auto"/>
          <w:kern w:val="0"/>
          <w:szCs w:val="21"/>
          <w:highlight w:val="none"/>
          <w:u w:val="single"/>
        </w:rPr>
        <w:t xml:space="preserve">       </w:t>
      </w:r>
      <w:r>
        <w:rPr>
          <w:rFonts w:ascii="宋体" w:hAnsi="宋体"/>
          <w:color w:val="auto"/>
          <w:kern w:val="0"/>
          <w:szCs w:val="21"/>
          <w:highlight w:val="none"/>
          <w:u w:val="single"/>
        </w:rPr>
        <w:t>中标单位</w:t>
      </w:r>
      <w:r>
        <w:rPr>
          <w:rFonts w:ascii="宋体" w:hAnsi="宋体"/>
          <w:bCs/>
          <w:color w:val="auto"/>
          <w:kern w:val="0"/>
          <w:szCs w:val="21"/>
          <w:highlight w:val="none"/>
          <w:u w:val="single"/>
        </w:rPr>
        <w:t xml:space="preserve">               </w:t>
      </w:r>
      <w:r>
        <w:rPr>
          <w:rFonts w:ascii="宋体" w:hAnsi="宋体"/>
          <w:bCs/>
          <w:color w:val="auto"/>
          <w:kern w:val="0"/>
          <w:szCs w:val="21"/>
          <w:highlight w:val="none"/>
        </w:rPr>
        <w:t>：</w:t>
      </w:r>
    </w:p>
    <w:p>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我单位拟建的 </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（项目名称）</w:t>
      </w:r>
      <w:r>
        <w:rPr>
          <w:rFonts w:ascii="宋体" w:hAnsi="宋体"/>
          <w:bCs/>
          <w:color w:val="auto"/>
          <w:kern w:val="0"/>
          <w:szCs w:val="21"/>
          <w:highlight w:val="none"/>
          <w:u w:val="single"/>
        </w:rPr>
        <w:t xml:space="preserve">     </w:t>
      </w:r>
      <w:r>
        <w:rPr>
          <w:rFonts w:ascii="宋体" w:hAnsi="宋体"/>
          <w:color w:val="auto"/>
          <w:kern w:val="0"/>
          <w:szCs w:val="21"/>
          <w:highlight w:val="none"/>
        </w:rPr>
        <w:t>于</w:t>
      </w:r>
      <w:r>
        <w:rPr>
          <w:rFonts w:ascii="宋体" w:hAnsi="宋体"/>
          <w:bCs/>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bCs/>
          <w:color w:val="auto"/>
          <w:kern w:val="0"/>
          <w:szCs w:val="21"/>
          <w:highlight w:val="none"/>
          <w:u w:val="single"/>
        </w:rPr>
        <w:t xml:space="preserve">    </w:t>
      </w:r>
      <w:r>
        <w:rPr>
          <w:rFonts w:ascii="宋体" w:hAnsi="宋体"/>
          <w:color w:val="auto"/>
          <w:kern w:val="0"/>
          <w:szCs w:val="21"/>
          <w:highlight w:val="none"/>
        </w:rPr>
        <w:t>日开标，经评标委员会评定，确定你单位为中标人，中标额为</w:t>
      </w:r>
      <w:r>
        <w:rPr>
          <w:rFonts w:hint="eastAsia" w:ascii="宋体" w:hAnsi="宋体"/>
          <w:color w:val="auto"/>
          <w:kern w:val="0"/>
          <w:szCs w:val="21"/>
          <w:highlight w:val="none"/>
        </w:rPr>
        <w:t>（大写）</w:t>
      </w:r>
      <w:r>
        <w:rPr>
          <w:rFonts w:hint="eastAsia" w:ascii="宋体" w:hAnsi="宋体"/>
          <w:color w:val="auto"/>
          <w:kern w:val="0"/>
          <w:szCs w:val="21"/>
          <w:highlight w:val="none"/>
          <w:u w:val="single"/>
        </w:rPr>
        <w:t xml:space="preserve">        </w:t>
      </w:r>
      <w:r>
        <w:rPr>
          <w:rFonts w:hint="eastAsia" w:ascii="宋体" w:hAnsi="宋体"/>
          <w:color w:val="auto"/>
          <w:kern w:val="0"/>
          <w:szCs w:val="21"/>
          <w:highlight w:val="none"/>
        </w:rPr>
        <w:t>，</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。中标工程范围：</w:t>
      </w:r>
      <w:r>
        <w:rPr>
          <w:rFonts w:ascii="宋体" w:hAnsi="宋体"/>
          <w:bCs/>
          <w:color w:val="auto"/>
          <w:kern w:val="0"/>
          <w:szCs w:val="21"/>
          <w:highlight w:val="none"/>
          <w:u w:val="single"/>
        </w:rPr>
        <w:t xml:space="preserve">     </w:t>
      </w:r>
      <w:r>
        <w:rPr>
          <w:rFonts w:ascii="宋体" w:hAnsi="宋体"/>
          <w:color w:val="auto"/>
          <w:kern w:val="0"/>
          <w:szCs w:val="21"/>
          <w:highlight w:val="none"/>
        </w:rPr>
        <w:t xml:space="preserve">，工程规模为 </w:t>
      </w:r>
      <w:r>
        <w:rPr>
          <w:rFonts w:ascii="宋体" w:hAnsi="宋体"/>
          <w:bCs/>
          <w:color w:val="auto"/>
          <w:kern w:val="0"/>
          <w:szCs w:val="21"/>
          <w:highlight w:val="none"/>
          <w:u w:val="single"/>
        </w:rPr>
        <w:t xml:space="preserve">      </w:t>
      </w:r>
      <w:r>
        <w:rPr>
          <w:rFonts w:ascii="宋体" w:hAnsi="宋体"/>
          <w:color w:val="auto"/>
          <w:kern w:val="0"/>
          <w:szCs w:val="21"/>
          <w:highlight w:val="none"/>
        </w:rPr>
        <w:t xml:space="preserve">，中标工期 </w:t>
      </w:r>
      <w:r>
        <w:rPr>
          <w:rFonts w:ascii="宋体" w:hAnsi="宋体"/>
          <w:bCs/>
          <w:color w:val="auto"/>
          <w:kern w:val="0"/>
          <w:szCs w:val="21"/>
          <w:highlight w:val="none"/>
          <w:u w:val="single"/>
        </w:rPr>
        <w:t xml:space="preserve">   </w:t>
      </w:r>
      <w:r>
        <w:rPr>
          <w:rFonts w:ascii="宋体" w:hAnsi="宋体"/>
          <w:color w:val="auto"/>
          <w:kern w:val="0"/>
          <w:szCs w:val="21"/>
          <w:highlight w:val="none"/>
          <w:u w:val="single"/>
        </w:rPr>
        <w:t>日历天</w:t>
      </w:r>
      <w:r>
        <w:rPr>
          <w:rFonts w:ascii="宋体" w:hAnsi="宋体"/>
          <w:color w:val="auto"/>
          <w:kern w:val="0"/>
          <w:szCs w:val="21"/>
          <w:highlight w:val="none"/>
        </w:rPr>
        <w:t>，工程质量达到国家施工验收规范标准。 项目经理由</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担任。</w:t>
      </w:r>
    </w:p>
    <w:p>
      <w:pPr>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 xml:space="preserve">你单位收到中标通知书后，在 </w:t>
      </w:r>
      <w:r>
        <w:rPr>
          <w:rFonts w:ascii="宋体" w:hAnsi="宋体"/>
          <w:bCs/>
          <w:color w:val="auto"/>
          <w:kern w:val="0"/>
          <w:szCs w:val="21"/>
          <w:highlight w:val="none"/>
          <w:u w:val="single"/>
        </w:rPr>
        <w:t xml:space="preserve"> </w:t>
      </w:r>
      <w:r>
        <w:rPr>
          <w:rFonts w:hint="eastAsia" w:ascii="宋体" w:hAnsi="宋体"/>
          <w:bCs/>
          <w:color w:val="auto"/>
          <w:kern w:val="0"/>
          <w:szCs w:val="21"/>
          <w:highlight w:val="none"/>
          <w:u w:val="single"/>
        </w:rPr>
        <w:t xml:space="preserve">      </w:t>
      </w:r>
      <w:r>
        <w:rPr>
          <w:rFonts w:ascii="宋体" w:hAnsi="宋体"/>
          <w:bCs/>
          <w:color w:val="auto"/>
          <w:kern w:val="0"/>
          <w:szCs w:val="21"/>
          <w:highlight w:val="none"/>
          <w:u w:val="single"/>
        </w:rPr>
        <w:t xml:space="preserve">   </w:t>
      </w:r>
      <w:r>
        <w:rPr>
          <w:rFonts w:ascii="宋体" w:hAnsi="宋体"/>
          <w:color w:val="auto"/>
          <w:kern w:val="0"/>
          <w:szCs w:val="21"/>
          <w:highlight w:val="none"/>
        </w:rPr>
        <w:t>日内到我单位签订承发包合同。</w:t>
      </w:r>
      <w:r>
        <w:rPr>
          <w:rFonts w:hint="eastAsia" w:ascii="宋体" w:hAnsi="宋体"/>
          <w:color w:val="auto"/>
          <w:kern w:val="0"/>
          <w:szCs w:val="21"/>
          <w:highlight w:val="none"/>
        </w:rPr>
        <w:t>在此之前按招标文件第二章“投标人须知”第7.3款规定向我方提交履约担保。</w:t>
      </w:r>
    </w:p>
    <w:p>
      <w:pPr>
        <w:spacing w:line="360" w:lineRule="auto"/>
        <w:rPr>
          <w:rFonts w:ascii="宋体" w:hAnsi="宋体"/>
          <w:color w:val="auto"/>
          <w:kern w:val="0"/>
          <w:szCs w:val="21"/>
          <w:highlight w:val="none"/>
        </w:rPr>
      </w:pPr>
      <w:r>
        <w:rPr>
          <w:rFonts w:ascii="宋体" w:hAnsi="宋体"/>
          <w:color w:val="auto"/>
          <w:kern w:val="0"/>
          <w:szCs w:val="21"/>
          <w:highlight w:val="none"/>
        </w:rPr>
        <w:t xml:space="preserve">    特此通知。</w:t>
      </w:r>
    </w:p>
    <w:p>
      <w:pPr>
        <w:spacing w:line="480" w:lineRule="auto"/>
        <w:rPr>
          <w:rFonts w:ascii="宋体" w:hAnsi="宋体"/>
          <w:color w:val="auto"/>
          <w:kern w:val="0"/>
          <w:sz w:val="24"/>
          <w:highlight w:val="none"/>
        </w:rPr>
      </w:pPr>
    </w:p>
    <w:p>
      <w:pPr>
        <w:spacing w:line="480" w:lineRule="auto"/>
        <w:rPr>
          <w:rFonts w:ascii="宋体" w:hAnsi="宋体"/>
          <w:color w:val="auto"/>
          <w:kern w:val="0"/>
          <w:sz w:val="24"/>
          <w:highlight w:val="none"/>
        </w:rPr>
      </w:pPr>
    </w:p>
    <w:p>
      <w:pPr>
        <w:spacing w:line="480" w:lineRule="auto"/>
        <w:rPr>
          <w:rFonts w:ascii="宋体" w:hAnsi="宋体"/>
          <w:color w:val="auto"/>
          <w:kern w:val="0"/>
          <w:sz w:val="24"/>
          <w:highlight w:val="none"/>
        </w:rPr>
      </w:pPr>
    </w:p>
    <w:p>
      <w:pPr>
        <w:spacing w:line="480" w:lineRule="auto"/>
        <w:jc w:val="left"/>
        <w:rPr>
          <w:rFonts w:ascii="宋体" w:hAnsi="宋体"/>
          <w:color w:val="auto"/>
          <w:kern w:val="0"/>
          <w:sz w:val="24"/>
          <w:highlight w:val="none"/>
        </w:rPr>
      </w:pPr>
      <w:r>
        <w:rPr>
          <w:rFonts w:ascii="宋体" w:hAnsi="宋体"/>
          <w:color w:val="auto"/>
          <w:kern w:val="0"/>
          <w:sz w:val="24"/>
          <w:highlight w:val="none"/>
        </w:rPr>
        <w:t xml:space="preserve">                                 </w:t>
      </w:r>
      <w:r>
        <w:rPr>
          <w:rFonts w:hint="eastAsia" w:ascii="宋体" w:hAnsi="宋体"/>
          <w:color w:val="auto"/>
          <w:kern w:val="0"/>
          <w:sz w:val="24"/>
          <w:highlight w:val="none"/>
          <w:lang w:eastAsia="zh-CN"/>
        </w:rPr>
        <w:t>比选人</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r>
        <w:rPr>
          <w:rFonts w:ascii="宋体" w:hAnsi="宋体"/>
          <w:color w:val="auto"/>
          <w:kern w:val="0"/>
          <w:sz w:val="24"/>
          <w:highlight w:val="none"/>
        </w:rPr>
        <w:t>（</w:t>
      </w:r>
      <w:r>
        <w:rPr>
          <w:rFonts w:ascii="宋体" w:hAnsi="宋体"/>
          <w:snapToGrid w:val="0"/>
          <w:color w:val="auto"/>
          <w:kern w:val="0"/>
          <w:szCs w:val="21"/>
          <w:highlight w:val="none"/>
        </w:rPr>
        <w:t>盖单位法人章</w:t>
      </w:r>
      <w:r>
        <w:rPr>
          <w:rFonts w:ascii="宋体" w:hAnsi="宋体"/>
          <w:color w:val="auto"/>
          <w:kern w:val="0"/>
          <w:sz w:val="24"/>
          <w:highlight w:val="none"/>
        </w:rPr>
        <w:t>）</w:t>
      </w:r>
    </w:p>
    <w:p>
      <w:pPr>
        <w:spacing w:line="480" w:lineRule="auto"/>
        <w:jc w:val="left"/>
        <w:rPr>
          <w:rFonts w:ascii="宋体" w:hAnsi="宋体"/>
          <w:color w:val="auto"/>
          <w:kern w:val="0"/>
          <w:sz w:val="24"/>
          <w:highlight w:val="none"/>
        </w:rPr>
      </w:pPr>
      <w:r>
        <w:rPr>
          <w:rFonts w:ascii="宋体" w:hAnsi="宋体"/>
          <w:color w:val="auto"/>
          <w:kern w:val="0"/>
          <w:sz w:val="24"/>
          <w:highlight w:val="none"/>
        </w:rPr>
        <w:t xml:space="preserve">                                 法定代表人</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r>
        <w:rPr>
          <w:rFonts w:ascii="宋体" w:hAnsi="宋体"/>
          <w:color w:val="auto"/>
          <w:kern w:val="0"/>
          <w:sz w:val="24"/>
          <w:highlight w:val="none"/>
        </w:rPr>
        <w:t>（签字或盖章）</w:t>
      </w:r>
    </w:p>
    <w:p>
      <w:pPr>
        <w:spacing w:line="480" w:lineRule="auto"/>
        <w:jc w:val="left"/>
        <w:rPr>
          <w:rFonts w:ascii="宋体" w:hAnsi="宋体"/>
          <w:color w:val="auto"/>
          <w:kern w:val="0"/>
          <w:sz w:val="24"/>
          <w:highlight w:val="none"/>
          <w:u w:val="single"/>
        </w:rPr>
      </w:pPr>
      <w:r>
        <w:rPr>
          <w:rFonts w:ascii="宋体" w:hAnsi="宋体"/>
          <w:color w:val="auto"/>
          <w:kern w:val="0"/>
          <w:sz w:val="24"/>
          <w:highlight w:val="none"/>
        </w:rPr>
        <w:t xml:space="preserve">                                 联系人</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p>
    <w:p>
      <w:pPr>
        <w:spacing w:line="480" w:lineRule="auto"/>
        <w:jc w:val="left"/>
        <w:rPr>
          <w:rFonts w:ascii="宋体" w:hAnsi="宋体"/>
          <w:color w:val="auto"/>
          <w:kern w:val="0"/>
          <w:sz w:val="24"/>
          <w:highlight w:val="none"/>
        </w:rPr>
      </w:pPr>
      <w:r>
        <w:rPr>
          <w:rFonts w:ascii="宋体" w:hAnsi="宋体"/>
          <w:color w:val="auto"/>
          <w:kern w:val="0"/>
          <w:sz w:val="24"/>
          <w:highlight w:val="none"/>
        </w:rPr>
        <w:t xml:space="preserve">                                 联系电话</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p>
    <w:p>
      <w:pPr>
        <w:spacing w:line="480" w:lineRule="auto"/>
        <w:jc w:val="right"/>
        <w:rPr>
          <w:rFonts w:hint="eastAsia" w:ascii="宋体" w:hAnsi="宋体"/>
          <w:color w:val="auto"/>
          <w:kern w:val="0"/>
          <w:sz w:val="24"/>
          <w:highlight w:val="none"/>
        </w:rPr>
      </w:pPr>
    </w:p>
    <w:p>
      <w:pPr>
        <w:spacing w:line="480" w:lineRule="auto"/>
        <w:jc w:val="right"/>
        <w:rPr>
          <w:rFonts w:hint="eastAsia" w:ascii="宋体" w:hAnsi="宋体"/>
          <w:color w:val="auto"/>
          <w:kern w:val="0"/>
          <w:sz w:val="24"/>
          <w:highlight w:val="none"/>
        </w:rPr>
      </w:pPr>
    </w:p>
    <w:p>
      <w:pPr>
        <w:pageBreakBefore w:val="0"/>
        <w:kinsoku/>
        <w:wordWrap/>
        <w:overflowPunct/>
        <w:topLinePunct w:val="0"/>
        <w:autoSpaceDE w:val="0"/>
        <w:autoSpaceDN w:val="0"/>
        <w:bidi w:val="0"/>
        <w:adjustRightInd w:val="0"/>
        <w:snapToGrid w:val="0"/>
        <w:spacing w:line="340" w:lineRule="exact"/>
        <w:ind w:firstLine="480" w:firstLineChars="200"/>
        <w:textAlignment w:val="auto"/>
        <w:rPr>
          <w:rFonts w:ascii="宋体" w:hAnsi="宋体"/>
          <w:snapToGrid w:val="0"/>
          <w:color w:val="auto"/>
          <w:kern w:val="0"/>
          <w:szCs w:val="21"/>
          <w:highlight w:val="none"/>
        </w:rPr>
      </w:pPr>
      <w:r>
        <w:rPr>
          <w:rFonts w:ascii="宋体" w:hAnsi="宋体"/>
          <w:color w:val="auto"/>
          <w:kern w:val="0"/>
          <w:sz w:val="24"/>
          <w:highlight w:val="none"/>
        </w:rPr>
        <w:t xml:space="preserve">                  </w:t>
      </w:r>
      <w:r>
        <w:rPr>
          <w:rFonts w:hint="eastAsia" w:ascii="宋体" w:hAnsi="宋体"/>
          <w:color w:val="auto"/>
          <w:kern w:val="0"/>
          <w:sz w:val="24"/>
          <w:highlight w:val="none"/>
          <w:lang w:val="en-US" w:eastAsia="zh-CN"/>
        </w:rPr>
        <w:t xml:space="preserve">           </w:t>
      </w:r>
      <w:r>
        <w:rPr>
          <w:rFonts w:ascii="宋体" w:hAnsi="宋体"/>
          <w:color w:val="auto"/>
          <w:kern w:val="0"/>
          <w:sz w:val="24"/>
          <w:highlight w:val="none"/>
        </w:rPr>
        <w:t xml:space="preserve"> 签发日期</w:t>
      </w:r>
      <w:r>
        <w:rPr>
          <w:rFonts w:ascii="宋体" w:hAnsi="宋体"/>
          <w:snapToGrid w:val="0"/>
          <w:color w:val="auto"/>
          <w:kern w:val="0"/>
          <w:szCs w:val="21"/>
          <w:highlight w:val="none"/>
        </w:rPr>
        <w:t>：</w:t>
      </w:r>
      <w:r>
        <w:rPr>
          <w:rFonts w:ascii="宋体" w:hAnsi="宋体"/>
          <w:color w:val="auto"/>
          <w:kern w:val="0"/>
          <w:sz w:val="24"/>
          <w:highlight w:val="none"/>
          <w:u w:val="single"/>
        </w:rPr>
        <w:t xml:space="preserve">        </w:t>
      </w:r>
      <w:r>
        <w:rPr>
          <w:rFonts w:ascii="宋体" w:hAnsi="宋体"/>
          <w:color w:val="auto"/>
          <w:kern w:val="0"/>
          <w:sz w:val="24"/>
          <w:highlight w:val="none"/>
        </w:rPr>
        <w:t>年</w:t>
      </w:r>
      <w:r>
        <w:rPr>
          <w:rFonts w:ascii="宋体" w:hAnsi="宋体"/>
          <w:color w:val="auto"/>
          <w:kern w:val="0"/>
          <w:sz w:val="24"/>
          <w:highlight w:val="none"/>
          <w:u w:val="single"/>
        </w:rPr>
        <w:t xml:space="preserve">     </w:t>
      </w:r>
      <w:r>
        <w:rPr>
          <w:rFonts w:ascii="宋体" w:hAnsi="宋体"/>
          <w:color w:val="auto"/>
          <w:kern w:val="0"/>
          <w:sz w:val="24"/>
          <w:highlight w:val="none"/>
        </w:rPr>
        <w:t>月</w:t>
      </w:r>
      <w:r>
        <w:rPr>
          <w:rFonts w:ascii="宋体" w:hAnsi="宋体"/>
          <w:color w:val="auto"/>
          <w:kern w:val="0"/>
          <w:sz w:val="24"/>
          <w:highlight w:val="none"/>
          <w:u w:val="single"/>
        </w:rPr>
        <w:t xml:space="preserve">     </w:t>
      </w:r>
      <w:r>
        <w:rPr>
          <w:rFonts w:ascii="宋体" w:hAnsi="宋体"/>
          <w:color w:val="auto"/>
          <w:kern w:val="0"/>
          <w:sz w:val="24"/>
          <w:highlight w:val="none"/>
        </w:rPr>
        <w:t>日</w:t>
      </w:r>
    </w:p>
    <w:p>
      <w:pPr>
        <w:pStyle w:val="4"/>
        <w:spacing w:line="360" w:lineRule="auto"/>
        <w:jc w:val="center"/>
        <w:rPr>
          <w:rFonts w:ascii="宋体" w:hAnsi="宋体"/>
          <w:snapToGrid w:val="0"/>
          <w:color w:val="auto"/>
          <w:kern w:val="0"/>
          <w:highlight w:val="none"/>
        </w:rPr>
      </w:pPr>
      <w:r>
        <w:rPr>
          <w:rFonts w:ascii="宋体" w:hAnsi="宋体"/>
          <w:snapToGrid w:val="0"/>
          <w:color w:val="auto"/>
          <w:kern w:val="0"/>
          <w:szCs w:val="21"/>
          <w:highlight w:val="none"/>
        </w:rPr>
        <w:br w:type="page"/>
      </w:r>
      <w:bookmarkStart w:id="473" w:name="_Toc41900052"/>
      <w:r>
        <w:rPr>
          <w:rFonts w:ascii="宋体" w:hAnsi="宋体"/>
          <w:snapToGrid w:val="0"/>
          <w:color w:val="auto"/>
          <w:kern w:val="0"/>
          <w:highlight w:val="none"/>
        </w:rPr>
        <w:t xml:space="preserve">第三章 </w:t>
      </w:r>
      <w:r>
        <w:rPr>
          <w:rFonts w:hint="eastAsia" w:ascii="宋体" w:hAnsi="宋体"/>
          <w:snapToGrid w:val="0"/>
          <w:color w:val="auto"/>
          <w:kern w:val="0"/>
          <w:highlight w:val="none"/>
        </w:rPr>
        <w:t xml:space="preserve"> </w:t>
      </w:r>
      <w:r>
        <w:rPr>
          <w:rFonts w:ascii="宋体" w:hAnsi="宋体"/>
          <w:snapToGrid w:val="0"/>
          <w:color w:val="auto"/>
          <w:kern w:val="0"/>
          <w:highlight w:val="none"/>
        </w:rPr>
        <w:t>评标办法（</w:t>
      </w:r>
      <w:r>
        <w:rPr>
          <w:rFonts w:hint="eastAsia" w:ascii="宋体" w:hAnsi="宋体"/>
          <w:snapToGrid w:val="0"/>
          <w:color w:val="auto"/>
          <w:kern w:val="0"/>
          <w:highlight w:val="none"/>
        </w:rPr>
        <w:t>经评审的最低投标价法</w:t>
      </w:r>
      <w:r>
        <w:rPr>
          <w:rFonts w:ascii="宋体" w:hAnsi="宋体"/>
          <w:snapToGrid w:val="0"/>
          <w:color w:val="auto"/>
          <w:kern w:val="0"/>
          <w:highlight w:val="none"/>
        </w:rPr>
        <w:t>）</w:t>
      </w:r>
      <w:bookmarkEnd w:id="473"/>
    </w:p>
    <w:p>
      <w:pPr>
        <w:keepNext/>
        <w:keepLines/>
        <w:spacing w:before="100" w:after="100" w:line="360" w:lineRule="auto"/>
        <w:outlineLvl w:val="1"/>
        <w:rPr>
          <w:rFonts w:ascii="宋体" w:hAnsi="宋体"/>
          <w:b/>
          <w:color w:val="auto"/>
          <w:sz w:val="32"/>
          <w:szCs w:val="32"/>
          <w:highlight w:val="none"/>
        </w:rPr>
      </w:pPr>
      <w:bookmarkStart w:id="474" w:name="_Toc41900053"/>
      <w:r>
        <w:rPr>
          <w:rFonts w:hint="eastAsia" w:ascii="宋体" w:hAnsi="宋体"/>
          <w:b/>
          <w:color w:val="auto"/>
          <w:sz w:val="32"/>
          <w:szCs w:val="32"/>
          <w:highlight w:val="none"/>
        </w:rPr>
        <w:t>评标办法前附表</w:t>
      </w:r>
      <w:bookmarkEnd w:id="474"/>
    </w:p>
    <w:p>
      <w:pPr>
        <w:spacing w:line="400" w:lineRule="exact"/>
        <w:ind w:firstLine="427" w:firstLineChars="196"/>
        <w:rPr>
          <w:rFonts w:ascii="宋体" w:hAnsi="宋体"/>
          <w:color w:val="auto"/>
          <w:spacing w:val="4"/>
          <w:kern w:val="0"/>
          <w:szCs w:val="21"/>
          <w:highlight w:val="none"/>
        </w:rPr>
      </w:pPr>
      <w:bookmarkStart w:id="475" w:name="_Toc13210726"/>
      <w:r>
        <w:rPr>
          <w:rFonts w:ascii="宋体" w:hAnsi="宋体"/>
          <w:color w:val="auto"/>
          <w:spacing w:val="4"/>
          <w:kern w:val="0"/>
          <w:szCs w:val="21"/>
          <w:highlight w:val="none"/>
        </w:rPr>
        <w:t>评标办法前附表中的评审内容必须和投标人须知前附表中的对应内容一致，若投标人须知前附表中未作要求的内容，不得列入评标办法前附表作为评定依据。</w:t>
      </w:r>
      <w:bookmarkEnd w:id="475"/>
    </w:p>
    <w:tbl>
      <w:tblPr>
        <w:tblStyle w:val="46"/>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117"/>
        <w:gridCol w:w="4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条款号</w:t>
            </w:r>
          </w:p>
        </w:tc>
        <w:tc>
          <w:tcPr>
            <w:tcW w:w="1560" w:type="dxa"/>
            <w:tcBorders>
              <w:left w:val="single" w:color="auto" w:sz="4" w:space="0"/>
            </w:tcBorders>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评审因素</w:t>
            </w:r>
          </w:p>
        </w:tc>
        <w:tc>
          <w:tcPr>
            <w:tcW w:w="6882" w:type="dxa"/>
            <w:gridSpan w:val="2"/>
            <w:vAlign w:val="center"/>
          </w:tcPr>
          <w:p>
            <w:pPr>
              <w:spacing w:line="400" w:lineRule="exact"/>
              <w:jc w:val="center"/>
              <w:rPr>
                <w:rFonts w:ascii="宋体" w:hAnsi="宋体"/>
                <w:b/>
                <w:color w:val="auto"/>
                <w:kern w:val="0"/>
                <w:highlight w:val="none"/>
              </w:rPr>
            </w:pPr>
            <w:r>
              <w:rPr>
                <w:rFonts w:ascii="宋体" w:hAnsi="宋体"/>
                <w:b/>
                <w:color w:val="auto"/>
                <w:kern w:val="0"/>
                <w:highlight w:val="none"/>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pStyle w:val="292"/>
              <w:spacing w:line="400" w:lineRule="exact"/>
              <w:ind w:firstLine="420"/>
              <w:rPr>
                <w:color w:val="auto"/>
                <w:sz w:val="21"/>
                <w:szCs w:val="21"/>
                <w:highlight w:val="none"/>
              </w:rPr>
            </w:pPr>
            <w:r>
              <w:rPr>
                <w:color w:val="auto"/>
                <w:sz w:val="21"/>
                <w:szCs w:val="21"/>
                <w:highlight w:val="none"/>
              </w:rPr>
              <w:t>1</w:t>
            </w:r>
          </w:p>
        </w:tc>
        <w:tc>
          <w:tcPr>
            <w:tcW w:w="1560" w:type="dxa"/>
            <w:tcBorders>
              <w:left w:val="single" w:color="auto" w:sz="4" w:space="0"/>
            </w:tcBorders>
            <w:vAlign w:val="center"/>
          </w:tcPr>
          <w:p>
            <w:pPr>
              <w:pStyle w:val="292"/>
              <w:spacing w:line="400" w:lineRule="exact"/>
              <w:ind w:firstLine="0" w:firstLineChars="0"/>
              <w:jc w:val="center"/>
              <w:rPr>
                <w:color w:val="auto"/>
                <w:sz w:val="21"/>
                <w:szCs w:val="21"/>
                <w:highlight w:val="none"/>
              </w:rPr>
            </w:pPr>
            <w:r>
              <w:rPr>
                <w:rFonts w:hint="eastAsia"/>
                <w:color w:val="auto"/>
                <w:sz w:val="21"/>
                <w:szCs w:val="21"/>
                <w:highlight w:val="none"/>
              </w:rPr>
              <w:t>评标办法</w:t>
            </w:r>
          </w:p>
        </w:tc>
        <w:tc>
          <w:tcPr>
            <w:tcW w:w="6882" w:type="dxa"/>
            <w:gridSpan w:val="2"/>
            <w:vAlign w:val="center"/>
          </w:tcPr>
          <w:p>
            <w:pPr>
              <w:spacing w:line="400" w:lineRule="exact"/>
              <w:ind w:firstLine="436" w:firstLineChars="200"/>
              <w:rPr>
                <w:rFonts w:ascii="宋体" w:hAnsi="宋体"/>
                <w:color w:val="auto"/>
                <w:spacing w:val="4"/>
                <w:kern w:val="0"/>
                <w:szCs w:val="21"/>
                <w:highlight w:val="none"/>
              </w:rPr>
            </w:pPr>
            <w:r>
              <w:rPr>
                <w:rFonts w:hint="eastAsia" w:ascii="宋体" w:hAnsi="宋体"/>
                <w:color w:val="auto"/>
                <w:spacing w:val="4"/>
                <w:kern w:val="0"/>
                <w:szCs w:val="21"/>
                <w:highlight w:val="none"/>
              </w:rPr>
              <w:t>本次评标采用经评审的最低投标价法，评标委员会按照本章第2.1款进行报价排序，按照本章第2.2款进行符合性审查，符合性审查合格的投标人中按报价由低到高推荐中标候选人。若出现投标人投标报价相同的，以“投标人在红名单中优先”的原则排序；投标人均在红名单中或均不在红名单中的，由评标委员会按照</w:t>
            </w:r>
            <w:r>
              <w:rPr>
                <w:rFonts w:hint="eastAsia" w:ascii="宋体" w:hAnsi="宋体"/>
                <w:color w:val="auto"/>
                <w:spacing w:val="4"/>
                <w:kern w:val="0"/>
                <w:szCs w:val="21"/>
                <w:highlight w:val="none"/>
                <w:u w:val="single"/>
              </w:rPr>
              <w:t xml:space="preserve">资质等级高 </w:t>
            </w:r>
            <w:r>
              <w:rPr>
                <w:rFonts w:hint="eastAsia" w:ascii="宋体" w:hAnsi="宋体"/>
                <w:color w:val="auto"/>
                <w:spacing w:val="4"/>
                <w:kern w:val="0"/>
                <w:szCs w:val="21"/>
                <w:highlight w:val="none"/>
              </w:rPr>
              <w:t>原则排序；上述均相同的，由</w:t>
            </w:r>
            <w:r>
              <w:rPr>
                <w:rFonts w:hint="eastAsia" w:ascii="宋体" w:hAnsi="宋体"/>
                <w:color w:val="auto"/>
                <w:spacing w:val="4"/>
                <w:kern w:val="0"/>
                <w:szCs w:val="21"/>
                <w:highlight w:val="none"/>
                <w:lang w:eastAsia="zh-CN"/>
              </w:rPr>
              <w:t>比选人</w:t>
            </w:r>
            <w:r>
              <w:rPr>
                <w:rFonts w:hint="eastAsia" w:ascii="宋体" w:hAnsi="宋体"/>
                <w:color w:val="auto"/>
                <w:spacing w:val="4"/>
                <w:kern w:val="0"/>
                <w:szCs w:val="21"/>
                <w:highlight w:val="none"/>
                <w:lang w:val="en-US" w:eastAsia="zh-CN"/>
              </w:rPr>
              <w:t>现场随机抽签</w:t>
            </w:r>
            <w:r>
              <w:rPr>
                <w:rFonts w:hint="eastAsia" w:ascii="宋体" w:hAnsi="宋体"/>
                <w:color w:val="auto"/>
                <w:spacing w:val="4"/>
                <w:kern w:val="0"/>
                <w:szCs w:val="21"/>
                <w:highlight w:val="none"/>
              </w:rPr>
              <w:t>确定中标人。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2.1</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报价顺序</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对报价不高于最高限价的所有投标人的投标文件，按照报价由低到高的顺序排列。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2.2</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符合性审查</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color w:val="auto"/>
                <w:kern w:val="0"/>
                <w:highlight w:val="none"/>
              </w:rPr>
            </w:pPr>
            <w:r>
              <w:rPr>
                <w:rFonts w:hint="eastAsia" w:ascii="宋体" w:hAnsi="宋体"/>
                <w:color w:val="auto"/>
                <w:kern w:val="0"/>
                <w:highlight w:val="none"/>
              </w:rPr>
              <w:t>取报价排序前7名（若实际投标人数量小于要求数量，</w:t>
            </w:r>
            <w:r>
              <w:rPr>
                <w:rFonts w:hint="eastAsia" w:ascii="宋体" w:hAnsi="宋体"/>
                <w:color w:val="auto"/>
                <w:spacing w:val="4"/>
                <w:kern w:val="0"/>
                <w:szCs w:val="21"/>
                <w:highlight w:val="none"/>
              </w:rPr>
              <w:t>则全部纳入）进行符合性审查。符合性审查内容：资格评审、形式评审、响应性评审。符合性审查</w:t>
            </w:r>
            <w:r>
              <w:rPr>
                <w:rFonts w:hint="eastAsia" w:ascii="宋体" w:hAnsi="宋体"/>
                <w:color w:val="auto"/>
                <w:kern w:val="0"/>
                <w:highlight w:val="none"/>
              </w:rPr>
              <w:t>合格的投标人中，报价最低的成为第一中标候选人，报价次低的成为第二中标候选人，依次类推。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pPr>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2.2.1</w:t>
            </w:r>
          </w:p>
        </w:tc>
        <w:tc>
          <w:tcPr>
            <w:tcW w:w="1560" w:type="dxa"/>
            <w:vMerge w:val="restart"/>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资格评审标准</w:t>
            </w:r>
          </w:p>
        </w:tc>
        <w:tc>
          <w:tcPr>
            <w:tcW w:w="211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资质条件</w:t>
            </w:r>
          </w:p>
        </w:tc>
        <w:tc>
          <w:tcPr>
            <w:tcW w:w="476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11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营业执照</w:t>
            </w:r>
          </w:p>
        </w:tc>
        <w:tc>
          <w:tcPr>
            <w:tcW w:w="4765" w:type="dxa"/>
            <w:tcBorders>
              <w:top w:val="single" w:color="auto" w:sz="4" w:space="0"/>
              <w:left w:val="single" w:color="auto" w:sz="4" w:space="0"/>
            </w:tcBorders>
            <w:vAlign w:val="center"/>
          </w:tcPr>
          <w:p>
            <w:pPr>
              <w:snapToGrid w:val="0"/>
              <w:spacing w:afterLines="25"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11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安全生产条件</w:t>
            </w:r>
          </w:p>
        </w:tc>
        <w:tc>
          <w:tcPr>
            <w:tcW w:w="4765" w:type="dxa"/>
            <w:tcBorders>
              <w:top w:val="single" w:color="auto" w:sz="4" w:space="0"/>
              <w:left w:val="single" w:color="auto" w:sz="4" w:space="0"/>
            </w:tcBorders>
            <w:vAlign w:val="center"/>
          </w:tcPr>
          <w:p>
            <w:pPr>
              <w:snapToGrid w:val="0"/>
              <w:spacing w:line="400" w:lineRule="exact"/>
              <w:ind w:firstLine="420" w:firstLineChars="200"/>
              <w:rPr>
                <w:rFonts w:hint="eastAsia" w:ascii="宋体" w:hAnsi="宋体" w:eastAsia="宋体" w:cs="宋体"/>
                <w:color w:val="auto"/>
                <w:kern w:val="0"/>
                <w:highlight w:val="none"/>
                <w:lang w:eastAsia="zh-CN"/>
              </w:rPr>
            </w:pPr>
            <w:r>
              <w:rPr>
                <w:rFonts w:hint="eastAsia" w:ascii="宋体" w:hAnsi="宋体" w:cs="宋体"/>
                <w:color w:val="auto"/>
                <w:kern w:val="0"/>
                <w:highlight w:val="none"/>
              </w:rPr>
              <w:t>符合第二章“投标人须知”第1.4.1项规定</w:t>
            </w:r>
            <w:r>
              <w:rPr>
                <w:rFonts w:hint="eastAsia" w:ascii="宋体" w:hAnsi="宋体" w:cs="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117" w:type="dxa"/>
            <w:tcBorders>
              <w:top w:val="single" w:color="auto" w:sz="4" w:space="0"/>
              <w:left w:val="single" w:color="auto" w:sz="4" w:space="0"/>
              <w:right w:val="single" w:color="auto" w:sz="4" w:space="0"/>
            </w:tcBorders>
            <w:vAlign w:val="center"/>
          </w:tcPr>
          <w:p>
            <w:pPr>
              <w:snapToGrid w:val="0"/>
              <w:spacing w:afterLines="25" w:line="400" w:lineRule="exact"/>
              <w:jc w:val="left"/>
              <w:rPr>
                <w:rFonts w:ascii="宋体" w:hAnsi="宋体" w:cs="宋体"/>
                <w:color w:val="auto"/>
                <w:kern w:val="0"/>
                <w:highlight w:val="none"/>
              </w:rPr>
            </w:pPr>
            <w:r>
              <w:rPr>
                <w:rFonts w:hint="eastAsia" w:ascii="宋体" w:hAnsi="宋体" w:cs="宋体"/>
                <w:color w:val="auto"/>
                <w:szCs w:val="21"/>
                <w:highlight w:val="none"/>
              </w:rPr>
              <w:t>投标截止日投标资格情况</w:t>
            </w:r>
          </w:p>
        </w:tc>
        <w:tc>
          <w:tcPr>
            <w:tcW w:w="4765" w:type="dxa"/>
            <w:tcBorders>
              <w:top w:val="single" w:color="auto" w:sz="4" w:space="0"/>
              <w:left w:val="single" w:color="auto" w:sz="4" w:space="0"/>
            </w:tcBorders>
            <w:vAlign w:val="center"/>
          </w:tcPr>
          <w:p>
            <w:pPr>
              <w:snapToGrid w:val="0"/>
              <w:spacing w:line="400" w:lineRule="exact"/>
              <w:ind w:firstLine="420" w:firstLineChars="200"/>
              <w:rPr>
                <w:rFonts w:hint="eastAsia" w:ascii="宋体" w:hAnsi="宋体" w:eastAsia="宋体" w:cs="宋体"/>
                <w:color w:val="auto"/>
                <w:kern w:val="0"/>
                <w:highlight w:val="none"/>
                <w:lang w:eastAsia="zh-CN"/>
              </w:rPr>
            </w:pPr>
            <w:r>
              <w:rPr>
                <w:rFonts w:hint="eastAsia" w:ascii="宋体" w:hAnsi="宋体" w:cs="宋体"/>
                <w:color w:val="auto"/>
                <w:kern w:val="0"/>
                <w:highlight w:val="none"/>
              </w:rPr>
              <w:t>符合第二章“投标人须知”第1.4.1项规定</w:t>
            </w:r>
            <w:r>
              <w:rPr>
                <w:rFonts w:hint="eastAsia" w:ascii="宋体" w:hAnsi="宋体" w:cs="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11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项目经理资格</w:t>
            </w:r>
          </w:p>
        </w:tc>
        <w:tc>
          <w:tcPr>
            <w:tcW w:w="4765" w:type="dxa"/>
            <w:tcBorders>
              <w:top w:val="single" w:color="auto" w:sz="4" w:space="0"/>
              <w:left w:val="single" w:color="auto" w:sz="4" w:space="0"/>
            </w:tcBorders>
            <w:vAlign w:val="center"/>
          </w:tcPr>
          <w:p>
            <w:pPr>
              <w:snapToGrid w:val="0"/>
              <w:spacing w:line="400" w:lineRule="exact"/>
              <w:ind w:firstLine="420" w:firstLineChars="200"/>
              <w:rPr>
                <w:rFonts w:hint="eastAsia" w:ascii="宋体" w:hAnsi="宋体" w:eastAsia="宋体" w:cs="宋体"/>
                <w:color w:val="auto"/>
                <w:kern w:val="0"/>
                <w:highlight w:val="none"/>
                <w:lang w:eastAsia="zh-CN"/>
              </w:rPr>
            </w:pPr>
            <w:r>
              <w:rPr>
                <w:rFonts w:hint="eastAsia" w:ascii="宋体" w:hAnsi="宋体" w:cs="宋体"/>
                <w:color w:val="auto"/>
                <w:kern w:val="0"/>
                <w:highlight w:val="none"/>
              </w:rPr>
              <w:t>符合第二章“投标人须知”第1.4.1项规定</w:t>
            </w:r>
            <w:r>
              <w:rPr>
                <w:rFonts w:hint="eastAsia" w:ascii="宋体" w:hAnsi="宋体" w:cs="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color w:val="auto"/>
                <w:szCs w:val="21"/>
                <w:highlight w:val="none"/>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color w:val="auto"/>
                <w:kern w:val="0"/>
                <w:highlight w:val="none"/>
              </w:rPr>
            </w:pPr>
          </w:p>
        </w:tc>
        <w:tc>
          <w:tcPr>
            <w:tcW w:w="211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其他要求</w:t>
            </w:r>
          </w:p>
        </w:tc>
        <w:tc>
          <w:tcPr>
            <w:tcW w:w="4765" w:type="dxa"/>
            <w:tcBorders>
              <w:top w:val="single" w:color="auto" w:sz="4" w:space="0"/>
              <w:left w:val="single" w:color="auto" w:sz="4" w:space="0"/>
            </w:tcBorders>
            <w:vAlign w:val="center"/>
          </w:tcPr>
          <w:p>
            <w:pPr>
              <w:snapToGrid w:val="0"/>
              <w:spacing w:line="400" w:lineRule="exact"/>
              <w:ind w:firstLine="420" w:firstLineChars="200"/>
              <w:rPr>
                <w:rFonts w:hint="eastAsia" w:ascii="宋体" w:hAnsi="宋体" w:eastAsia="宋体" w:cs="宋体"/>
                <w:color w:val="auto"/>
                <w:kern w:val="0"/>
                <w:highlight w:val="none"/>
                <w:u w:val="single"/>
                <w:lang w:eastAsia="zh-CN"/>
              </w:rPr>
            </w:pPr>
            <w:r>
              <w:rPr>
                <w:rFonts w:hint="eastAsia" w:ascii="宋体" w:hAnsi="宋体" w:cs="宋体"/>
                <w:color w:val="auto"/>
                <w:kern w:val="0"/>
                <w:highlight w:val="none"/>
              </w:rPr>
              <w:t>符合第二章“投标人须知”第1.4.1项规定</w:t>
            </w:r>
            <w:r>
              <w:rPr>
                <w:rFonts w:hint="eastAsia" w:ascii="宋体" w:hAnsi="宋体" w:cs="宋体"/>
                <w:color w:val="auto"/>
                <w:kern w:val="0"/>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pPr>
              <w:spacing w:line="400" w:lineRule="exact"/>
              <w:jc w:val="center"/>
              <w:rPr>
                <w:rFonts w:ascii="宋体" w:hAns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2</w:t>
            </w:r>
            <w:r>
              <w:rPr>
                <w:rFonts w:ascii="宋体" w:hAnsi="宋体"/>
                <w:color w:val="auto"/>
                <w:kern w:val="0"/>
                <w:highlight w:val="none"/>
              </w:rPr>
              <w:t>.</w:t>
            </w:r>
            <w:r>
              <w:rPr>
                <w:rFonts w:hint="eastAsia" w:ascii="宋体" w:hAnsi="宋体"/>
                <w:color w:val="auto"/>
                <w:kern w:val="0"/>
                <w:highlight w:val="none"/>
              </w:rPr>
              <w:t>2</w:t>
            </w:r>
          </w:p>
        </w:tc>
        <w:tc>
          <w:tcPr>
            <w:tcW w:w="1560" w:type="dxa"/>
            <w:vMerge w:val="restart"/>
            <w:tcBorders>
              <w:lef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形式评审标准</w:t>
            </w:r>
          </w:p>
        </w:tc>
        <w:tc>
          <w:tcPr>
            <w:tcW w:w="211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投标人名称</w:t>
            </w:r>
          </w:p>
        </w:tc>
        <w:tc>
          <w:tcPr>
            <w:tcW w:w="4765"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11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投标函签字盖章</w:t>
            </w:r>
          </w:p>
        </w:tc>
        <w:tc>
          <w:tcPr>
            <w:tcW w:w="4765"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投标函格式规定签字、盖章的位置有法定代表人或其委托代理人签字（或盖章）、加盖单位法人章。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117" w:type="dxa"/>
            <w:tcBorders>
              <w:right w:val="single" w:color="auto" w:sz="4" w:space="0"/>
            </w:tcBorders>
            <w:vAlign w:val="center"/>
          </w:tcPr>
          <w:p>
            <w:pPr>
              <w:spacing w:line="400" w:lineRule="exact"/>
              <w:jc w:val="left"/>
              <w:rPr>
                <w:rFonts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投标文件格式</w:t>
            </w:r>
          </w:p>
        </w:tc>
        <w:tc>
          <w:tcPr>
            <w:tcW w:w="4765" w:type="dxa"/>
            <w:tcBorders>
              <w:left w:val="single" w:color="auto" w:sz="4" w:space="0"/>
            </w:tcBorders>
            <w:vAlign w:val="center"/>
          </w:tcPr>
          <w:p>
            <w:pPr>
              <w:snapToGrid w:val="0"/>
              <w:spacing w:line="400" w:lineRule="exact"/>
              <w:ind w:firstLine="380" w:firstLineChars="181"/>
              <w:rPr>
                <w:rFonts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符合第二章“投标人须知”第3.7</w:t>
            </w:r>
            <w:r>
              <w:rPr>
                <w:rFonts w:hint="eastAsia" w:ascii="宋体" w:hAnsi="宋体" w:cs="宋体"/>
                <w:color w:val="auto"/>
                <w:kern w:val="0"/>
                <w:highlight w:val="none"/>
                <w:lang w:val="en-US" w:eastAsia="zh-CN"/>
              </w:rPr>
              <w:t>.1</w:t>
            </w:r>
            <w:r>
              <w:rPr>
                <w:rFonts w:hint="eastAsia" w:ascii="宋体" w:hAnsi="宋体" w:cs="宋体"/>
                <w:color w:val="auto"/>
                <w:kern w:val="0"/>
                <w:highlight w:val="none"/>
              </w:rPr>
              <w:t>款的要求。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117" w:type="dxa"/>
            <w:tcBorders>
              <w:right w:val="single" w:color="auto" w:sz="4" w:space="0"/>
            </w:tcBorders>
            <w:vAlign w:val="center"/>
          </w:tcPr>
          <w:p>
            <w:pPr>
              <w:spacing w:line="400" w:lineRule="exact"/>
              <w:jc w:val="left"/>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投标文件份数</w:t>
            </w:r>
          </w:p>
        </w:tc>
        <w:tc>
          <w:tcPr>
            <w:tcW w:w="4765" w:type="dxa"/>
            <w:tcBorders>
              <w:left w:val="single" w:color="auto" w:sz="4" w:space="0"/>
            </w:tcBorders>
            <w:vAlign w:val="center"/>
          </w:tcPr>
          <w:p>
            <w:pPr>
              <w:snapToGrid w:val="0"/>
              <w:spacing w:line="400" w:lineRule="exact"/>
              <w:ind w:firstLine="380" w:firstLineChars="181"/>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符合第二章“投标人须知”第3.7.4项规定。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11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报价唯一</w:t>
            </w:r>
          </w:p>
        </w:tc>
        <w:tc>
          <w:tcPr>
            <w:tcW w:w="4765" w:type="dxa"/>
            <w:tcBorders>
              <w:left w:val="single" w:color="auto" w:sz="4" w:space="0"/>
            </w:tcBorders>
            <w:vAlign w:val="center"/>
          </w:tcPr>
          <w:p>
            <w:pPr>
              <w:snapToGrid w:val="0"/>
              <w:spacing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只能有一个有效报价。在</w:t>
            </w:r>
            <w:r>
              <w:rPr>
                <w:rFonts w:hint="eastAsia" w:ascii="宋体" w:hAnsi="宋体" w:cs="宋体"/>
                <w:color w:val="auto"/>
                <w:kern w:val="0"/>
                <w:highlight w:val="none"/>
                <w:lang w:eastAsia="zh-CN"/>
              </w:rPr>
              <w:t>比选文件</w:t>
            </w:r>
            <w:r>
              <w:rPr>
                <w:rFonts w:hint="eastAsia" w:ascii="宋体" w:hAnsi="宋体" w:cs="宋体"/>
                <w:color w:val="auto"/>
                <w:kern w:val="0"/>
                <w:highlight w:val="none"/>
              </w:rPr>
              <w:t>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11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投标文件的签署</w:t>
            </w:r>
          </w:p>
        </w:tc>
        <w:tc>
          <w:tcPr>
            <w:tcW w:w="4765" w:type="dxa"/>
            <w:tcBorders>
              <w:left w:val="single" w:color="auto" w:sz="4" w:space="0"/>
            </w:tcBorders>
            <w:vAlign w:val="center"/>
          </w:tcPr>
          <w:p>
            <w:pPr>
              <w:autoSpaceDE w:val="0"/>
              <w:autoSpaceDN w:val="0"/>
              <w:adjustRightInd w:val="0"/>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投标文件上法定代表人或其委托代理人的签字（或盖章）</w:t>
            </w:r>
            <w:r>
              <w:rPr>
                <w:rFonts w:hint="eastAsia" w:ascii="宋体" w:hAnsi="宋体" w:cs="宋体"/>
                <w:color w:val="auto"/>
                <w:kern w:val="0"/>
                <w:highlight w:val="none"/>
                <w:lang w:val="en-US" w:eastAsia="zh-CN"/>
              </w:rPr>
              <w:t>须</w:t>
            </w:r>
            <w:r>
              <w:rPr>
                <w:rFonts w:hint="eastAsia" w:ascii="宋体" w:hAnsi="宋体" w:cs="宋体"/>
                <w:color w:val="auto"/>
                <w:kern w:val="0"/>
                <w:highlight w:val="none"/>
              </w:rPr>
              <w:t>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b/>
                <w:color w:val="auto"/>
                <w:kern w:val="0"/>
                <w:highlight w:val="none"/>
              </w:rPr>
            </w:pPr>
          </w:p>
        </w:tc>
        <w:tc>
          <w:tcPr>
            <w:tcW w:w="211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委托代理人</w:t>
            </w:r>
          </w:p>
        </w:tc>
        <w:tc>
          <w:tcPr>
            <w:tcW w:w="4765" w:type="dxa"/>
            <w:tcBorders>
              <w:left w:val="single" w:color="auto" w:sz="4" w:space="0"/>
            </w:tcBorders>
            <w:vAlign w:val="center"/>
          </w:tcPr>
          <w:p>
            <w:pPr>
              <w:snapToGrid w:val="0"/>
              <w:spacing w:afterLines="25" w:line="400" w:lineRule="exact"/>
              <w:ind w:firstLine="420" w:firstLineChars="200"/>
              <w:rPr>
                <w:rFonts w:ascii="宋体" w:hAnsi="宋体" w:cs="宋体"/>
                <w:color w:val="auto"/>
                <w:kern w:val="0"/>
                <w:highlight w:val="none"/>
              </w:rPr>
            </w:pPr>
            <w:r>
              <w:rPr>
                <w:rFonts w:hint="eastAsia" w:ascii="宋体" w:hAnsi="宋体" w:eastAsia="宋体" w:cs="宋体"/>
                <w:color w:val="auto"/>
                <w:kern w:val="0"/>
                <w:sz w:val="21"/>
                <w:szCs w:val="21"/>
              </w:rPr>
              <w:t>投标人法定代表人的委托代理人有法定代表人签署的授权委托书和养老保险</w:t>
            </w:r>
            <w:r>
              <w:rPr>
                <w:rFonts w:hint="eastAsia" w:ascii="宋体" w:hAnsi="宋体" w:cs="宋体"/>
                <w:color w:val="auto"/>
                <w:kern w:val="0"/>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2.2.3</w:t>
            </w:r>
          </w:p>
        </w:tc>
        <w:tc>
          <w:tcPr>
            <w:tcW w:w="1560" w:type="dxa"/>
            <w:vMerge w:val="restart"/>
            <w:tcBorders>
              <w:left w:val="single" w:color="auto" w:sz="4" w:space="0"/>
            </w:tcBorders>
            <w:vAlign w:val="center"/>
          </w:tcPr>
          <w:p>
            <w:pPr>
              <w:spacing w:line="400" w:lineRule="exact"/>
              <w:jc w:val="center"/>
              <w:rPr>
                <w:rFonts w:ascii="宋体" w:hAnsi="宋体"/>
                <w:color w:val="auto"/>
                <w:kern w:val="0"/>
                <w:highlight w:val="none"/>
              </w:rPr>
            </w:pPr>
            <w:r>
              <w:rPr>
                <w:rFonts w:hint="eastAsia" w:ascii="宋体" w:hAnsi="宋体"/>
                <w:color w:val="auto"/>
                <w:kern w:val="0"/>
                <w:highlight w:val="none"/>
              </w:rPr>
              <w:t>响应性评审标准</w:t>
            </w:r>
          </w:p>
        </w:tc>
        <w:tc>
          <w:tcPr>
            <w:tcW w:w="211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投标总报价</w:t>
            </w:r>
          </w:p>
        </w:tc>
        <w:tc>
          <w:tcPr>
            <w:tcW w:w="4765" w:type="dxa"/>
            <w:tcBorders>
              <w:left w:val="single" w:color="auto" w:sz="4" w:space="0"/>
            </w:tcBorders>
            <w:vAlign w:val="center"/>
          </w:tcPr>
          <w:p>
            <w:pPr>
              <w:snapToGrid w:val="0"/>
              <w:spacing w:line="400" w:lineRule="exact"/>
              <w:ind w:firstLine="420" w:firstLineChars="200"/>
              <w:rPr>
                <w:rFonts w:hint="eastAsia"/>
              </w:rPr>
            </w:pPr>
            <w:r>
              <w:rPr>
                <w:rFonts w:hint="eastAsia"/>
              </w:rPr>
              <w:t>1.投标总报价必须与已标价工程量清单总报价一致。</w:t>
            </w:r>
          </w:p>
          <w:p>
            <w:pPr>
              <w:snapToGrid w:val="0"/>
              <w:spacing w:line="400" w:lineRule="exact"/>
              <w:ind w:firstLine="420" w:firstLineChars="200"/>
              <w:rPr>
                <w:rFonts w:hint="eastAsia"/>
              </w:rPr>
            </w:pPr>
            <w:r>
              <w:rPr>
                <w:rFonts w:hint="eastAsia"/>
              </w:rPr>
              <w:t>2</w:t>
            </w:r>
            <w:r>
              <w:t>.</w:t>
            </w:r>
            <w:r>
              <w:rPr>
                <w:rFonts w:hint="eastAsia"/>
              </w:rPr>
              <w:t>投标总报价不得高于</w:t>
            </w:r>
            <w:r>
              <w:rPr>
                <w:rFonts w:hint="eastAsia"/>
                <w:lang w:eastAsia="zh-CN"/>
              </w:rPr>
              <w:t>比选人</w:t>
            </w:r>
            <w:r>
              <w:rPr>
                <w:rFonts w:hint="eastAsia"/>
              </w:rPr>
              <w:t>公布的投标总报价最高限价。</w:t>
            </w:r>
          </w:p>
          <w:p>
            <w:pPr>
              <w:pStyle w:val="2"/>
              <w:ind w:firstLine="420" w:firstLineChars="200"/>
            </w:pPr>
            <w:r>
              <w:rPr>
                <w:rFonts w:hint="eastAsia" w:ascii="宋体" w:hAnsi="宋体" w:cs="宋体"/>
                <w:szCs w:val="21"/>
              </w:rPr>
              <w:t>3.</w:t>
            </w:r>
            <w:r>
              <w:rPr>
                <w:rFonts w:hint="eastAsia" w:ascii="宋体" w:hAnsi="宋体" w:cs="宋体"/>
                <w:szCs w:val="21"/>
                <w:lang w:eastAsia="zh-CN"/>
              </w:rPr>
              <w:t>投标</w:t>
            </w:r>
            <w:r>
              <w:rPr>
                <w:rFonts w:hint="eastAsia" w:ascii="宋体" w:hAnsi="宋体" w:cs="宋体"/>
                <w:szCs w:val="21"/>
              </w:rPr>
              <w:t>总报价低于最高限价85%的，</w:t>
            </w:r>
            <w:r>
              <w:rPr>
                <w:rFonts w:hint="eastAsia" w:ascii="宋体" w:hAnsi="宋体" w:cs="宋体"/>
                <w:szCs w:val="21"/>
                <w:lang w:eastAsia="zh-CN"/>
              </w:rPr>
              <w:t>投标</w:t>
            </w:r>
            <w:r>
              <w:rPr>
                <w:rFonts w:hint="eastAsia" w:ascii="宋体" w:hAnsi="宋体" w:cs="宋体"/>
                <w:szCs w:val="21"/>
              </w:rPr>
              <w:t>人应在编制</w:t>
            </w:r>
            <w:r>
              <w:rPr>
                <w:rFonts w:hint="eastAsia" w:ascii="宋体" w:hAnsi="宋体" w:cs="宋体"/>
                <w:kern w:val="0"/>
                <w:lang w:eastAsia="zh-CN"/>
              </w:rPr>
              <w:t>投标</w:t>
            </w:r>
            <w:r>
              <w:rPr>
                <w:rFonts w:hint="eastAsia" w:ascii="宋体" w:hAnsi="宋体" w:cs="宋体"/>
                <w:szCs w:val="21"/>
              </w:rPr>
              <w:t>文件时，在</w:t>
            </w:r>
            <w:r>
              <w:rPr>
                <w:rFonts w:hint="eastAsia" w:ascii="宋体" w:hAnsi="宋体" w:cs="宋体"/>
                <w:kern w:val="0"/>
                <w:lang w:eastAsia="zh-CN"/>
              </w:rPr>
              <w:t>投标</w:t>
            </w:r>
            <w:r>
              <w:rPr>
                <w:rFonts w:hint="eastAsia" w:ascii="宋体" w:hAnsi="宋体" w:cs="宋体"/>
                <w:szCs w:val="21"/>
              </w:rPr>
              <w:t>函部分中递交低价风险担保缴纳承诺书。</w:t>
            </w:r>
            <w:r>
              <w:rPr>
                <w:rFonts w:hint="eastAsia" w:ascii="宋体" w:hAnsi="宋体" w:cs="宋体"/>
                <w:bCs/>
                <w:szCs w:val="21"/>
              </w:rPr>
              <w:t>承诺书格式详见第八章</w:t>
            </w:r>
            <w:r>
              <w:rPr>
                <w:rFonts w:hint="eastAsia" w:ascii="宋体" w:hAnsi="宋体" w:cs="宋体"/>
                <w:kern w:val="0"/>
                <w:lang w:eastAsia="zh-CN"/>
              </w:rPr>
              <w:t>投标</w:t>
            </w:r>
            <w:r>
              <w:rPr>
                <w:rFonts w:hint="eastAsia" w:ascii="宋体" w:hAnsi="宋体" w:cs="宋体"/>
                <w:bCs/>
                <w:szCs w:val="21"/>
              </w:rPr>
              <w:t>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11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暂定金额</w:t>
            </w:r>
          </w:p>
        </w:tc>
        <w:tc>
          <w:tcPr>
            <w:tcW w:w="4765"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暂列金额、暂估价、安全文明施工费等暂定金额必须按照招标文件给定的金额填报。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11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投标内容</w:t>
            </w:r>
          </w:p>
        </w:tc>
        <w:tc>
          <w:tcPr>
            <w:tcW w:w="4765"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11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工期</w:t>
            </w:r>
          </w:p>
        </w:tc>
        <w:tc>
          <w:tcPr>
            <w:tcW w:w="4765" w:type="dxa"/>
            <w:tcBorders>
              <w:left w:val="single" w:color="auto" w:sz="4" w:space="0"/>
            </w:tcBorders>
            <w:vAlign w:val="center"/>
          </w:tcPr>
          <w:p>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符合第二章“投标人须知”第1.3.2项规定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11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工程质量</w:t>
            </w:r>
          </w:p>
        </w:tc>
        <w:tc>
          <w:tcPr>
            <w:tcW w:w="4765" w:type="dxa"/>
            <w:tcBorders>
              <w:left w:val="single" w:color="auto" w:sz="4" w:space="0"/>
            </w:tcBorders>
            <w:vAlign w:val="center"/>
          </w:tcPr>
          <w:p>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符合第二章“投标人须知”第1.3.3项规定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11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投标有效期</w:t>
            </w:r>
          </w:p>
        </w:tc>
        <w:tc>
          <w:tcPr>
            <w:tcW w:w="4765" w:type="dxa"/>
            <w:tcBorders>
              <w:left w:val="single" w:color="auto" w:sz="4" w:space="0"/>
            </w:tcBorders>
            <w:vAlign w:val="center"/>
          </w:tcPr>
          <w:p>
            <w:pPr>
              <w:snapToGrid w:val="0"/>
              <w:spacing w:line="400" w:lineRule="exact"/>
              <w:ind w:firstLine="420" w:firstLineChars="200"/>
              <w:jc w:val="left"/>
              <w:rPr>
                <w:rFonts w:ascii="宋体" w:hAnsi="宋体" w:cs="宋体"/>
                <w:color w:val="auto"/>
                <w:kern w:val="0"/>
                <w:highlight w:val="none"/>
              </w:rPr>
            </w:pPr>
            <w:r>
              <w:rPr>
                <w:rFonts w:hint="eastAsia" w:ascii="宋体" w:hAnsi="宋体" w:cs="宋体"/>
                <w:color w:val="auto"/>
                <w:kern w:val="0"/>
                <w:highlight w:val="none"/>
              </w:rPr>
              <w:t>符合第二章“投标人须知”第3.3.1项规定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117" w:type="dxa"/>
            <w:tcBorders>
              <w:right w:val="single" w:color="auto" w:sz="4" w:space="0"/>
            </w:tcBorders>
            <w:vAlign w:val="center"/>
          </w:tcPr>
          <w:p>
            <w:pPr>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投标保证金</w:t>
            </w:r>
          </w:p>
        </w:tc>
        <w:tc>
          <w:tcPr>
            <w:tcW w:w="4765" w:type="dxa"/>
            <w:tcBorders>
              <w:left w:val="single" w:color="auto" w:sz="4" w:space="0"/>
            </w:tcBorders>
            <w:vAlign w:val="center"/>
          </w:tcPr>
          <w:p>
            <w:pPr>
              <w:tabs>
                <w:tab w:val="left" w:pos="611"/>
                <w:tab w:val="left" w:pos="669"/>
              </w:tabs>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符合第二章“投标人须知前附表”第3.4项规定。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117" w:type="dxa"/>
            <w:tcBorders>
              <w:right w:val="single" w:color="auto" w:sz="4" w:space="0"/>
            </w:tcBorders>
            <w:vAlign w:val="center"/>
          </w:tcPr>
          <w:p>
            <w:pPr>
              <w:snapToGrid w:val="0"/>
              <w:spacing w:line="400" w:lineRule="exact"/>
              <w:jc w:val="left"/>
              <w:rPr>
                <w:rFonts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权利义务</w:t>
            </w:r>
          </w:p>
        </w:tc>
        <w:tc>
          <w:tcPr>
            <w:tcW w:w="4765" w:type="dxa"/>
            <w:tcBorders>
              <w:left w:val="single" w:color="auto" w:sz="4" w:space="0"/>
            </w:tcBorders>
            <w:vAlign w:val="center"/>
          </w:tcPr>
          <w:p>
            <w:pPr>
              <w:snapToGrid w:val="0"/>
              <w:spacing w:after="31" w:afterLines="10" w:line="400" w:lineRule="exact"/>
              <w:ind w:firstLine="420" w:firstLineChars="200"/>
              <w:rPr>
                <w:rFonts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符合第四章“合同条款及格式”规定，投标文件不应附有</w:t>
            </w:r>
            <w:r>
              <w:rPr>
                <w:rFonts w:hint="eastAsia" w:ascii="宋体" w:hAnsi="宋体" w:cs="宋体"/>
                <w:color w:val="auto"/>
                <w:kern w:val="0"/>
                <w:highlight w:val="none"/>
                <w:lang w:eastAsia="zh-CN"/>
              </w:rPr>
              <w:t>比选人</w:t>
            </w:r>
            <w:r>
              <w:rPr>
                <w:rFonts w:hint="eastAsia" w:ascii="宋体" w:hAnsi="宋体" w:cs="宋体"/>
                <w:color w:val="auto"/>
                <w:kern w:val="0"/>
                <w:highlight w:val="none"/>
              </w:rPr>
              <w:t>不能接受的条件。（由投标人承诺，承诺书格式详见第八章投标文件格式。）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117" w:type="dxa"/>
            <w:tcBorders>
              <w:right w:val="single" w:color="auto" w:sz="4" w:space="0"/>
            </w:tcBorders>
            <w:vAlign w:val="center"/>
          </w:tcPr>
          <w:p>
            <w:pPr>
              <w:snapToGrid w:val="0"/>
              <w:spacing w:line="400" w:lineRule="exact"/>
              <w:jc w:val="left"/>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技术标准和要求</w:t>
            </w:r>
          </w:p>
        </w:tc>
        <w:tc>
          <w:tcPr>
            <w:tcW w:w="4765" w:type="dxa"/>
            <w:tcBorders>
              <w:left w:val="single" w:color="auto" w:sz="4" w:space="0"/>
            </w:tcBorders>
            <w:vAlign w:val="center"/>
          </w:tcPr>
          <w:p>
            <w:pPr>
              <w:snapToGrid w:val="0"/>
              <w:spacing w:after="31" w:afterLines="10" w:line="400" w:lineRule="exact"/>
              <w:ind w:firstLine="420" w:firstLineChars="200"/>
              <w:rPr>
                <w:rFonts w:hint="eastAsia" w:ascii="宋体" w:hAnsi="宋体" w:eastAsia="宋体" w:cs="宋体"/>
                <w:color w:val="auto"/>
                <w:kern w:val="0"/>
                <w:sz w:val="21"/>
                <w:szCs w:val="24"/>
                <w:highlight w:val="none"/>
                <w:lang w:val="en-US" w:eastAsia="zh-CN" w:bidi="ar-SA"/>
              </w:rPr>
            </w:pPr>
            <w:r>
              <w:rPr>
                <w:rFonts w:hint="eastAsia" w:ascii="宋体" w:hAnsi="宋体" w:cs="宋体"/>
                <w:color w:val="auto"/>
                <w:kern w:val="0"/>
                <w:highlight w:val="none"/>
              </w:rPr>
              <w:t>符合第七章“技术标准和要求”规定。（由投标人承诺，承诺书格式详见第八章投标文件格式。）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11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已标价</w:t>
            </w:r>
          </w:p>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工程量清单</w:t>
            </w:r>
          </w:p>
        </w:tc>
        <w:tc>
          <w:tcPr>
            <w:tcW w:w="4765" w:type="dxa"/>
            <w:tcBorders>
              <w:left w:val="single" w:color="auto" w:sz="4" w:space="0"/>
            </w:tcBorders>
            <w:vAlign w:val="center"/>
          </w:tcPr>
          <w:p>
            <w:pPr>
              <w:spacing w:after="62" w:afterLines="20" w:line="40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投标人承诺满足以下内容：</w:t>
            </w:r>
          </w:p>
          <w:p>
            <w:pPr>
              <w:spacing w:after="62" w:afterLines="2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1.符合第五章“工程量清单”给出的范围及数量。</w:t>
            </w:r>
          </w:p>
          <w:p>
            <w:pPr>
              <w:snapToGrid w:val="0"/>
              <w:spacing w:after="31"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2.招标文件中规定工程量清单不允许修改的内容不得修改。</w:t>
            </w:r>
          </w:p>
          <w:p>
            <w:pPr>
              <w:snapToGrid w:val="0"/>
              <w:spacing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3.每项工程量清单综合单价报价不得高于对应工程量清单综合单价最高限价。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11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投标报价算术错误修正</w:t>
            </w:r>
          </w:p>
        </w:tc>
        <w:tc>
          <w:tcPr>
            <w:tcW w:w="4765" w:type="dxa"/>
            <w:tcBorders>
              <w:left w:val="single" w:color="auto" w:sz="4" w:space="0"/>
            </w:tcBorders>
            <w:vAlign w:val="center"/>
          </w:tcPr>
          <w:p>
            <w:pPr>
              <w:snapToGrid w:val="0"/>
              <w:spacing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符合第三章3.评标程序第3.</w:t>
            </w:r>
            <w:r>
              <w:rPr>
                <w:rFonts w:hint="eastAsia" w:ascii="宋体" w:hAnsi="宋体" w:cs="宋体"/>
                <w:color w:val="auto"/>
                <w:kern w:val="0"/>
                <w:highlight w:val="none"/>
                <w:lang w:val="en-US" w:eastAsia="zh-CN"/>
              </w:rPr>
              <w:t>2.3</w:t>
            </w:r>
            <w:r>
              <w:rPr>
                <w:rFonts w:hint="eastAsia" w:ascii="宋体" w:hAnsi="宋体" w:cs="宋体"/>
                <w:color w:val="auto"/>
                <w:kern w:val="0"/>
                <w:highlight w:val="none"/>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color w:val="auto"/>
                <w:kern w:val="0"/>
                <w:highlight w:val="none"/>
              </w:rPr>
            </w:pPr>
          </w:p>
        </w:tc>
        <w:tc>
          <w:tcPr>
            <w:tcW w:w="1560" w:type="dxa"/>
            <w:vMerge w:val="continue"/>
            <w:tcBorders>
              <w:left w:val="single" w:color="auto" w:sz="4" w:space="0"/>
            </w:tcBorders>
            <w:vAlign w:val="center"/>
          </w:tcPr>
          <w:p>
            <w:pPr>
              <w:spacing w:line="400" w:lineRule="exact"/>
              <w:jc w:val="center"/>
              <w:rPr>
                <w:rFonts w:ascii="宋体" w:hAnsi="宋体"/>
                <w:color w:val="auto"/>
                <w:kern w:val="0"/>
                <w:highlight w:val="none"/>
              </w:rPr>
            </w:pPr>
          </w:p>
        </w:tc>
        <w:tc>
          <w:tcPr>
            <w:tcW w:w="2117" w:type="dxa"/>
            <w:tcBorders>
              <w:right w:val="single" w:color="auto" w:sz="4" w:space="0"/>
            </w:tcBorders>
            <w:vAlign w:val="center"/>
          </w:tcPr>
          <w:p>
            <w:pPr>
              <w:snapToGrid w:val="0"/>
              <w:spacing w:line="400" w:lineRule="exact"/>
              <w:jc w:val="left"/>
              <w:rPr>
                <w:rFonts w:ascii="宋体" w:hAnsi="宋体" w:cs="宋体"/>
                <w:color w:val="auto"/>
                <w:kern w:val="0"/>
                <w:highlight w:val="none"/>
              </w:rPr>
            </w:pPr>
            <w:r>
              <w:rPr>
                <w:rFonts w:hint="eastAsia" w:ascii="宋体" w:hAnsi="宋体" w:cs="宋体"/>
                <w:color w:val="auto"/>
                <w:kern w:val="0"/>
                <w:highlight w:val="none"/>
              </w:rPr>
              <w:t>实质性要求</w:t>
            </w:r>
          </w:p>
        </w:tc>
        <w:tc>
          <w:tcPr>
            <w:tcW w:w="4765" w:type="dxa"/>
            <w:tcBorders>
              <w:left w:val="single" w:color="auto" w:sz="4" w:space="0"/>
            </w:tcBorders>
            <w:vAlign w:val="center"/>
          </w:tcPr>
          <w:p>
            <w:pPr>
              <w:snapToGrid w:val="0"/>
              <w:spacing w:after="31" w:afterLines="10" w:line="40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符合第二章“投标人须知”第1.4.3项规定。</w:t>
            </w:r>
          </w:p>
          <w:p>
            <w:pPr>
              <w:snapToGrid w:val="0"/>
              <w:spacing w:after="31" w:afterLines="10" w:line="400" w:lineRule="exact"/>
              <w:ind w:firstLine="420" w:firstLineChars="200"/>
              <w:rPr>
                <w:rFonts w:hint="eastAsia" w:ascii="宋体" w:hAnsi="宋体" w:cs="宋体"/>
                <w:color w:val="auto"/>
                <w:kern w:val="0"/>
                <w:highlight w:val="none"/>
              </w:rPr>
            </w:pPr>
            <w:r>
              <w:rPr>
                <w:rFonts w:hint="eastAsia" w:ascii="宋体" w:hAnsi="宋体" w:cs="宋体"/>
                <w:color w:val="auto"/>
                <w:kern w:val="0"/>
                <w:highlight w:val="none"/>
              </w:rPr>
              <w:t>本次投标不得有串通投标、弄虚作假等其他违反招投标相关法律、法规行为。</w:t>
            </w:r>
          </w:p>
          <w:p>
            <w:pPr>
              <w:snapToGrid w:val="0"/>
              <w:spacing w:afterLines="10" w:line="400" w:lineRule="exact"/>
              <w:ind w:firstLine="420" w:firstLineChars="200"/>
              <w:rPr>
                <w:rFonts w:ascii="宋体" w:hAnsi="宋体" w:cs="宋体"/>
                <w:color w:val="auto"/>
                <w:kern w:val="0"/>
                <w:highlight w:val="none"/>
              </w:rPr>
            </w:pPr>
            <w:r>
              <w:rPr>
                <w:rFonts w:hint="eastAsia" w:ascii="宋体" w:hAnsi="宋体" w:cs="宋体"/>
                <w:color w:val="auto"/>
                <w:kern w:val="0"/>
                <w:highlight w:val="none"/>
              </w:rPr>
              <w:t>按评标委员会要求澄清、说明或补正。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jc w:val="center"/>
              <w:rPr>
                <w:rFonts w:ascii="宋体" w:hAnsi="宋体"/>
                <w:color w:val="auto"/>
                <w:highlight w:val="none"/>
              </w:rPr>
            </w:pPr>
            <w:r>
              <w:rPr>
                <w:rFonts w:ascii="宋体" w:hAnsi="宋体"/>
                <w:color w:val="auto"/>
                <w:highlight w:val="none"/>
              </w:rPr>
              <w:t>3</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highlight w:val="none"/>
              </w:rPr>
            </w:pPr>
            <w:r>
              <w:rPr>
                <w:rFonts w:hint="eastAsia" w:ascii="宋体" w:hAnsi="宋体"/>
                <w:color w:val="auto"/>
                <w:highlight w:val="none"/>
              </w:rPr>
              <w:t>评标程序</w:t>
            </w:r>
          </w:p>
        </w:tc>
        <w:tc>
          <w:tcPr>
            <w:tcW w:w="6882" w:type="dxa"/>
            <w:gridSpan w:val="2"/>
            <w:tcBorders>
              <w:left w:val="single" w:color="auto" w:sz="4" w:space="0"/>
            </w:tcBorders>
            <w:vAlign w:val="center"/>
          </w:tcPr>
          <w:p>
            <w:pPr>
              <w:spacing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1.对报价不高于最高限价的所有投标人的投标文件，按照报价由低到高的顺序排序。</w:t>
            </w:r>
          </w:p>
          <w:p>
            <w:pPr>
              <w:spacing w:afterLines="10" w:line="40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2.根据本章第2.2款约定进行符合性审查</w:t>
            </w:r>
            <w:r>
              <w:rPr>
                <w:rFonts w:hint="eastAsia" w:ascii="宋体" w:hAnsi="宋体"/>
                <w:color w:val="auto"/>
                <w:spacing w:val="4"/>
                <w:kern w:val="0"/>
                <w:szCs w:val="21"/>
                <w:highlight w:val="none"/>
              </w:rPr>
              <w:t>。符合性审查</w:t>
            </w:r>
            <w:r>
              <w:rPr>
                <w:rFonts w:hint="eastAsia" w:ascii="宋体" w:hAnsi="宋体"/>
                <w:color w:val="auto"/>
                <w:kern w:val="0"/>
                <w:szCs w:val="21"/>
                <w:highlight w:val="none"/>
              </w:rPr>
              <w:t>合格的投标人中，报价最低的成为第一中标候选人，报价次低的成为第二中标候选人，依次类推。</w:t>
            </w:r>
          </w:p>
          <w:p>
            <w:pPr>
              <w:spacing w:after="31" w:afterLines="10" w:line="400" w:lineRule="exact"/>
              <w:ind w:firstLine="420" w:firstLineChars="200"/>
              <w:jc w:val="left"/>
              <w:rPr>
                <w:rFonts w:hint="eastAsia"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olor w:val="auto"/>
                <w:spacing w:val="4"/>
                <w:kern w:val="0"/>
                <w:szCs w:val="21"/>
                <w:highlight w:val="none"/>
              </w:rPr>
              <w:t>若上述程序未能评出三名中标候选人</w:t>
            </w:r>
            <w:r>
              <w:rPr>
                <w:rFonts w:hint="eastAsia" w:ascii="宋体" w:hAnsi="宋体"/>
                <w:color w:val="auto"/>
                <w:kern w:val="0"/>
                <w:szCs w:val="21"/>
                <w:highlight w:val="none"/>
              </w:rPr>
              <w:t>，则评标委员会对剩余投标文件继续按上述第2条进行评审，直至评出三名中标候选人，或者评审完所有投标文件。</w:t>
            </w:r>
          </w:p>
          <w:p>
            <w:pPr>
              <w:spacing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4.</w:t>
            </w:r>
            <w:r>
              <w:rPr>
                <w:rFonts w:hint="eastAsia"/>
                <w:color w:val="auto"/>
                <w:highlight w:val="none"/>
              </w:rPr>
              <w:t xml:space="preserve"> </w:t>
            </w:r>
            <w:r>
              <w:rPr>
                <w:rFonts w:hint="eastAsia" w:ascii="宋体" w:hAnsi="宋体"/>
                <w:color w:val="auto"/>
                <w:kern w:val="0"/>
                <w:szCs w:val="21"/>
                <w:highlight w:val="none"/>
              </w:rPr>
              <w:t>因评标委员会作否决投标处理，导致有效投标人不足三个的，评标委员会应当否决所有投标。但是有效投标人的经济、技术等指标仍然具有市场竞争力，并满足招标文件要求的，评标委员会可以继续评标并确定中标候选人。</w:t>
            </w:r>
          </w:p>
          <w:p>
            <w:pPr>
              <w:spacing w:afterLines="10" w:line="400" w:lineRule="exact"/>
              <w:ind w:firstLine="420" w:firstLineChars="200"/>
              <w:jc w:val="left"/>
              <w:rPr>
                <w:rFonts w:ascii="宋体" w:hAnsi="宋体"/>
                <w:color w:val="auto"/>
                <w:kern w:val="0"/>
                <w:szCs w:val="21"/>
                <w:highlight w:val="none"/>
              </w:rPr>
            </w:pPr>
            <w:r>
              <w:rPr>
                <w:rFonts w:hint="eastAsia" w:ascii="宋体" w:hAnsi="宋体"/>
                <w:color w:val="auto"/>
                <w:kern w:val="0"/>
                <w:szCs w:val="21"/>
                <w:highlight w:val="none"/>
              </w:rPr>
              <w:t>注：若出现投标人投标报价相同的，以“投标人在红名单中优先”的原则排序；投标人均在红名单中</w:t>
            </w:r>
            <w:r>
              <w:rPr>
                <w:rFonts w:hint="eastAsia" w:ascii="宋体" w:hAnsi="宋体"/>
                <w:color w:val="auto"/>
                <w:spacing w:val="4"/>
                <w:kern w:val="0"/>
                <w:szCs w:val="21"/>
                <w:highlight w:val="none"/>
              </w:rPr>
              <w:t>或均不在红名单中的，由评标委员会按照</w:t>
            </w:r>
            <w:r>
              <w:rPr>
                <w:rFonts w:hint="eastAsia" w:ascii="宋体" w:hAnsi="宋体"/>
                <w:color w:val="auto"/>
                <w:spacing w:val="4"/>
                <w:kern w:val="0"/>
                <w:szCs w:val="21"/>
                <w:highlight w:val="none"/>
                <w:u w:val="single"/>
              </w:rPr>
              <w:t xml:space="preserve"> 资质等级高 </w:t>
            </w:r>
            <w:r>
              <w:rPr>
                <w:rFonts w:hint="eastAsia" w:ascii="宋体" w:hAnsi="宋体"/>
                <w:color w:val="auto"/>
                <w:spacing w:val="4"/>
                <w:kern w:val="0"/>
                <w:szCs w:val="21"/>
                <w:highlight w:val="none"/>
              </w:rPr>
              <w:t>原则排序；上述均相同的，由</w:t>
            </w:r>
            <w:r>
              <w:rPr>
                <w:rFonts w:hint="eastAsia" w:ascii="宋体" w:hAnsi="宋体"/>
                <w:color w:val="auto"/>
                <w:spacing w:val="4"/>
                <w:kern w:val="0"/>
                <w:szCs w:val="21"/>
                <w:highlight w:val="none"/>
                <w:lang w:eastAsia="zh-CN"/>
              </w:rPr>
              <w:t>比选人</w:t>
            </w:r>
            <w:r>
              <w:rPr>
                <w:rFonts w:hint="eastAsia" w:ascii="宋体" w:hAnsi="宋体"/>
                <w:color w:val="auto"/>
                <w:spacing w:val="4"/>
                <w:kern w:val="0"/>
                <w:szCs w:val="21"/>
                <w:highlight w:val="none"/>
                <w:lang w:val="en-US" w:eastAsia="zh-CN"/>
              </w:rPr>
              <w:t>现场随机抽签</w:t>
            </w:r>
            <w:r>
              <w:rPr>
                <w:rFonts w:hint="eastAsia" w:ascii="宋体" w:hAnsi="宋体"/>
                <w:color w:val="auto"/>
                <w:spacing w:val="4"/>
                <w:kern w:val="0"/>
                <w:szCs w:val="21"/>
                <w:highlight w:val="none"/>
              </w:rPr>
              <w:t>确定中标人。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jc w:val="center"/>
              <w:rPr>
                <w:rFonts w:ascii="宋体" w:hAnsi="宋体"/>
                <w:color w:val="auto"/>
                <w:highlight w:val="none"/>
              </w:rPr>
            </w:pPr>
            <w:r>
              <w:rPr>
                <w:rFonts w:hint="eastAsia" w:ascii="宋体" w:hAnsi="宋体"/>
                <w:color w:val="auto"/>
                <w:highlight w:val="none"/>
              </w:rPr>
              <w:t>3.4</w:t>
            </w:r>
          </w:p>
        </w:tc>
        <w:tc>
          <w:tcPr>
            <w:tcW w:w="1560" w:type="dxa"/>
            <w:tcBorders>
              <w:left w:val="single" w:color="auto" w:sz="4" w:space="0"/>
              <w:right w:val="single" w:color="auto" w:sz="4" w:space="0"/>
            </w:tcBorders>
            <w:vAlign w:val="center"/>
          </w:tcPr>
          <w:p>
            <w:pPr>
              <w:spacing w:line="400" w:lineRule="exact"/>
              <w:jc w:val="center"/>
              <w:rPr>
                <w:rFonts w:ascii="宋体" w:hAnsi="宋体"/>
                <w:color w:val="auto"/>
                <w:highlight w:val="none"/>
              </w:rPr>
            </w:pPr>
            <w:r>
              <w:rPr>
                <w:rFonts w:ascii="宋体" w:hAnsi="宋体"/>
                <w:color w:val="auto"/>
                <w:highlight w:val="none"/>
              </w:rPr>
              <w:t>评标结果</w:t>
            </w:r>
          </w:p>
        </w:tc>
        <w:tc>
          <w:tcPr>
            <w:tcW w:w="6882" w:type="dxa"/>
            <w:gridSpan w:val="2"/>
            <w:tcBorders>
              <w:left w:val="single" w:color="auto" w:sz="4" w:space="0"/>
            </w:tcBorders>
            <w:vAlign w:val="center"/>
          </w:tcPr>
          <w:p>
            <w:pPr>
              <w:autoSpaceDE w:val="0"/>
              <w:autoSpaceDN w:val="0"/>
              <w:adjustRightInd w:val="0"/>
              <w:snapToGrid w:val="0"/>
              <w:spacing w:line="400" w:lineRule="exact"/>
              <w:ind w:firstLine="420"/>
              <w:jc w:val="left"/>
              <w:rPr>
                <w:rFonts w:ascii="宋体" w:hAnsi="宋体"/>
                <w:color w:val="auto"/>
                <w:kern w:val="0"/>
                <w:szCs w:val="21"/>
                <w:highlight w:val="none"/>
              </w:rPr>
            </w:pPr>
            <w:r>
              <w:rPr>
                <w:rFonts w:ascii="宋体" w:hAnsi="宋体"/>
                <w:color w:val="auto"/>
                <w:kern w:val="0"/>
                <w:szCs w:val="21"/>
                <w:highlight w:val="none"/>
              </w:rPr>
              <w:t>3.</w:t>
            </w:r>
            <w:r>
              <w:rPr>
                <w:rFonts w:ascii="宋体" w:hAnsi="宋体"/>
                <w:color w:val="auto"/>
                <w:spacing w:val="-1"/>
                <w:kern w:val="0"/>
                <w:szCs w:val="21"/>
                <w:highlight w:val="none"/>
              </w:rPr>
              <w:t>4</w:t>
            </w:r>
            <w:r>
              <w:rPr>
                <w:rFonts w:ascii="宋体" w:hAnsi="宋体"/>
                <w:color w:val="auto"/>
                <w:kern w:val="0"/>
                <w:szCs w:val="21"/>
                <w:highlight w:val="none"/>
              </w:rPr>
              <w:t>.1</w:t>
            </w:r>
            <w:r>
              <w:rPr>
                <w:rFonts w:hint="eastAsia" w:ascii="宋体" w:hAnsi="宋体"/>
                <w:color w:val="auto"/>
                <w:kern w:val="0"/>
                <w:szCs w:val="21"/>
                <w:highlight w:val="none"/>
              </w:rPr>
              <w:t xml:space="preserve"> </w:t>
            </w:r>
            <w:r>
              <w:rPr>
                <w:rFonts w:ascii="宋体" w:hAnsi="宋体"/>
                <w:color w:val="auto"/>
                <w:kern w:val="0"/>
                <w:szCs w:val="21"/>
                <w:highlight w:val="none"/>
              </w:rPr>
              <w:t>除第二章“投标</w:t>
            </w:r>
            <w:r>
              <w:rPr>
                <w:rFonts w:ascii="宋体" w:hAnsi="宋体"/>
                <w:color w:val="auto"/>
                <w:spacing w:val="1"/>
                <w:kern w:val="0"/>
                <w:szCs w:val="21"/>
                <w:highlight w:val="none"/>
              </w:rPr>
              <w:t>人</w:t>
            </w:r>
            <w:r>
              <w:rPr>
                <w:rFonts w:ascii="宋体" w:hAnsi="宋体"/>
                <w:color w:val="auto"/>
                <w:kern w:val="0"/>
                <w:szCs w:val="21"/>
                <w:highlight w:val="none"/>
              </w:rPr>
              <w:t>须知”前</w:t>
            </w:r>
            <w:r>
              <w:rPr>
                <w:rFonts w:ascii="宋体" w:hAnsi="宋体"/>
                <w:color w:val="auto"/>
                <w:spacing w:val="1"/>
                <w:kern w:val="0"/>
                <w:szCs w:val="21"/>
                <w:highlight w:val="none"/>
              </w:rPr>
              <w:t>附</w:t>
            </w:r>
            <w:r>
              <w:rPr>
                <w:rFonts w:ascii="宋体" w:hAnsi="宋体"/>
                <w:color w:val="auto"/>
                <w:kern w:val="0"/>
                <w:szCs w:val="21"/>
                <w:highlight w:val="none"/>
              </w:rPr>
              <w:t>表授权直</w:t>
            </w:r>
            <w:r>
              <w:rPr>
                <w:rFonts w:ascii="宋体" w:hAnsi="宋体"/>
                <w:color w:val="auto"/>
                <w:spacing w:val="1"/>
                <w:kern w:val="0"/>
                <w:szCs w:val="21"/>
                <w:highlight w:val="none"/>
              </w:rPr>
              <w:t>接</w:t>
            </w:r>
            <w:r>
              <w:rPr>
                <w:rFonts w:ascii="宋体" w:hAnsi="宋体"/>
                <w:color w:val="auto"/>
                <w:kern w:val="0"/>
                <w:szCs w:val="21"/>
                <w:highlight w:val="none"/>
              </w:rPr>
              <w:t>确定中标</w:t>
            </w:r>
            <w:r>
              <w:rPr>
                <w:rFonts w:ascii="宋体" w:hAnsi="宋体"/>
                <w:color w:val="auto"/>
                <w:spacing w:val="1"/>
                <w:kern w:val="0"/>
                <w:szCs w:val="21"/>
                <w:highlight w:val="none"/>
              </w:rPr>
              <w:t>人</w:t>
            </w:r>
            <w:r>
              <w:rPr>
                <w:rFonts w:ascii="宋体" w:hAnsi="宋体"/>
                <w:color w:val="auto"/>
                <w:kern w:val="0"/>
                <w:szCs w:val="21"/>
                <w:highlight w:val="none"/>
              </w:rPr>
              <w:t>外，评标</w:t>
            </w:r>
            <w:r>
              <w:rPr>
                <w:rFonts w:ascii="宋体" w:hAnsi="宋体"/>
                <w:color w:val="auto"/>
                <w:spacing w:val="1"/>
                <w:kern w:val="0"/>
                <w:szCs w:val="21"/>
                <w:highlight w:val="none"/>
              </w:rPr>
              <w:t>委</w:t>
            </w:r>
            <w:r>
              <w:rPr>
                <w:rFonts w:ascii="宋体" w:hAnsi="宋体"/>
                <w:color w:val="auto"/>
                <w:kern w:val="0"/>
                <w:szCs w:val="21"/>
                <w:highlight w:val="none"/>
              </w:rPr>
              <w:t>员会</w:t>
            </w:r>
            <w:r>
              <w:rPr>
                <w:rFonts w:hint="eastAsia" w:ascii="宋体" w:hAnsi="宋体"/>
                <w:color w:val="auto"/>
                <w:kern w:val="0"/>
                <w:szCs w:val="21"/>
                <w:highlight w:val="none"/>
              </w:rPr>
              <w:t>按经评审的最低投标价法</w:t>
            </w:r>
            <w:r>
              <w:rPr>
                <w:rFonts w:ascii="宋体" w:hAnsi="宋体"/>
                <w:color w:val="auto"/>
                <w:kern w:val="0"/>
                <w:szCs w:val="21"/>
                <w:highlight w:val="none"/>
              </w:rPr>
              <w:t>推荐中标候选人。</w:t>
            </w:r>
          </w:p>
          <w:p>
            <w:pPr>
              <w:spacing w:line="400" w:lineRule="exact"/>
              <w:ind w:firstLine="424" w:firstLineChars="200"/>
              <w:rPr>
                <w:rFonts w:ascii="宋体" w:hAnsi="宋体"/>
                <w:color w:val="auto"/>
                <w:highlight w:val="none"/>
              </w:rPr>
            </w:pPr>
            <w:r>
              <w:rPr>
                <w:rFonts w:ascii="宋体" w:hAnsi="宋体"/>
                <w:color w:val="auto"/>
                <w:spacing w:val="1"/>
                <w:kern w:val="0"/>
                <w:szCs w:val="21"/>
                <w:highlight w:val="none"/>
              </w:rPr>
              <w:t>3</w:t>
            </w:r>
            <w:r>
              <w:rPr>
                <w:rFonts w:ascii="宋体" w:hAnsi="宋体"/>
                <w:color w:val="auto"/>
                <w:kern w:val="0"/>
                <w:szCs w:val="21"/>
                <w:highlight w:val="none"/>
              </w:rPr>
              <w:t>.4.2</w:t>
            </w:r>
            <w:r>
              <w:rPr>
                <w:rFonts w:hint="eastAsia" w:ascii="宋体" w:hAnsi="宋体"/>
                <w:color w:val="auto"/>
                <w:kern w:val="0"/>
                <w:szCs w:val="21"/>
                <w:highlight w:val="none"/>
              </w:rPr>
              <w:t xml:space="preserve"> </w:t>
            </w:r>
            <w:r>
              <w:rPr>
                <w:rFonts w:ascii="宋体" w:hAnsi="宋体"/>
                <w:color w:val="auto"/>
                <w:kern w:val="0"/>
                <w:szCs w:val="21"/>
                <w:highlight w:val="none"/>
              </w:rPr>
              <w:t>评标</w:t>
            </w:r>
            <w:r>
              <w:rPr>
                <w:rFonts w:ascii="宋体" w:hAnsi="宋体"/>
                <w:color w:val="auto"/>
                <w:spacing w:val="-1"/>
                <w:kern w:val="0"/>
                <w:szCs w:val="21"/>
                <w:highlight w:val="none"/>
              </w:rPr>
              <w:t>委</w:t>
            </w:r>
            <w:r>
              <w:rPr>
                <w:rFonts w:ascii="宋体" w:hAnsi="宋体"/>
                <w:color w:val="auto"/>
                <w:kern w:val="0"/>
                <w:szCs w:val="21"/>
                <w:highlight w:val="none"/>
              </w:rPr>
              <w:t>员会完成评标后，应当向</w:t>
            </w:r>
            <w:r>
              <w:rPr>
                <w:rFonts w:hint="eastAsia" w:ascii="宋体" w:hAnsi="宋体"/>
                <w:color w:val="auto"/>
                <w:kern w:val="0"/>
                <w:szCs w:val="21"/>
                <w:highlight w:val="none"/>
                <w:lang w:eastAsia="zh-CN"/>
              </w:rPr>
              <w:t>比选人</w:t>
            </w:r>
            <w:r>
              <w:rPr>
                <w:rFonts w:ascii="宋体" w:hAnsi="宋体"/>
                <w:color w:val="auto"/>
                <w:kern w:val="0"/>
                <w:szCs w:val="21"/>
                <w:highlight w:val="none"/>
              </w:rPr>
              <w:t>提交书面评标报告。</w:t>
            </w:r>
          </w:p>
        </w:tc>
      </w:tr>
    </w:tbl>
    <w:p>
      <w:pPr>
        <w:pStyle w:val="5"/>
        <w:spacing w:before="0" w:after="0" w:line="360" w:lineRule="auto"/>
        <w:rPr>
          <w:rFonts w:ascii="宋体" w:hAnsi="宋体"/>
          <w:bCs w:val="0"/>
          <w:snapToGrid w:val="0"/>
          <w:color w:val="auto"/>
          <w:highlight w:val="none"/>
        </w:rPr>
      </w:pPr>
      <w:bookmarkStart w:id="476" w:name="_Toc27750"/>
      <w:bookmarkStart w:id="477" w:name="_Toc57905886"/>
      <w:r>
        <w:rPr>
          <w:rFonts w:ascii="宋体" w:hAnsi="宋体"/>
          <w:b w:val="0"/>
          <w:snapToGrid w:val="0"/>
          <w:color w:val="auto"/>
          <w:highlight w:val="none"/>
        </w:rPr>
        <w:t>1.  评标方法</w:t>
      </w:r>
      <w:bookmarkEnd w:id="476"/>
      <w:bookmarkEnd w:id="477"/>
    </w:p>
    <w:p>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本次评标采用经评审的最低投标价法，评标委员会按照本章第2.1款进行报价排序，按照本章第2.2款进行符合性审查，符合性审查合格的投标人中按报价由低到高推荐中标候选人，或根据</w:t>
      </w:r>
      <w:r>
        <w:rPr>
          <w:rFonts w:hint="eastAsia" w:ascii="宋体" w:hAnsi="宋体"/>
          <w:color w:val="auto"/>
          <w:highlight w:val="none"/>
          <w:lang w:eastAsia="zh-CN"/>
        </w:rPr>
        <w:t>比选人</w:t>
      </w:r>
      <w:r>
        <w:rPr>
          <w:rFonts w:hint="eastAsia" w:ascii="宋体" w:hAnsi="宋体"/>
          <w:color w:val="auto"/>
          <w:highlight w:val="none"/>
        </w:rPr>
        <w:t>授权直接确定中标人。若出现投标人投标报价相同的，以评标办法前附表约定的原则确定排序。</w:t>
      </w:r>
    </w:p>
    <w:p>
      <w:pPr>
        <w:pStyle w:val="5"/>
        <w:spacing w:before="0" w:after="0" w:line="360" w:lineRule="auto"/>
        <w:rPr>
          <w:rFonts w:ascii="宋体" w:hAnsi="宋体"/>
          <w:b w:val="0"/>
          <w:snapToGrid w:val="0"/>
          <w:color w:val="auto"/>
          <w:highlight w:val="none"/>
        </w:rPr>
      </w:pPr>
      <w:bookmarkStart w:id="478" w:name="_Toc20502"/>
      <w:bookmarkStart w:id="479" w:name="_Toc57905887"/>
      <w:r>
        <w:rPr>
          <w:rFonts w:ascii="宋体" w:hAnsi="宋体"/>
          <w:b w:val="0"/>
          <w:snapToGrid w:val="0"/>
          <w:color w:val="auto"/>
          <w:highlight w:val="none"/>
        </w:rPr>
        <w:t>2.  评审标准</w:t>
      </w:r>
      <w:bookmarkEnd w:id="478"/>
      <w:bookmarkEnd w:id="479"/>
    </w:p>
    <w:p>
      <w:pPr>
        <w:pStyle w:val="6"/>
        <w:spacing w:before="0" w:after="0" w:line="360" w:lineRule="auto"/>
        <w:rPr>
          <w:rFonts w:hint="eastAsia" w:ascii="宋体" w:hAnsi="宋体" w:cs="宋体"/>
          <w:color w:val="auto"/>
          <w:sz w:val="21"/>
          <w:szCs w:val="21"/>
          <w:highlight w:val="none"/>
        </w:rPr>
      </w:pPr>
      <w:bookmarkStart w:id="480" w:name="_Toc3739"/>
      <w:bookmarkStart w:id="481" w:name="_Toc57905888"/>
      <w:r>
        <w:rPr>
          <w:rFonts w:ascii="宋体" w:hAnsi="宋体" w:cs="宋体"/>
          <w:color w:val="auto"/>
          <w:sz w:val="21"/>
          <w:szCs w:val="21"/>
          <w:highlight w:val="none"/>
        </w:rPr>
        <w:t>2.1</w:t>
      </w:r>
      <w:r>
        <w:rPr>
          <w:rFonts w:hint="eastAsia" w:ascii="宋体" w:hAnsi="宋体" w:cs="宋体"/>
          <w:color w:val="auto"/>
          <w:sz w:val="21"/>
          <w:szCs w:val="21"/>
          <w:highlight w:val="none"/>
        </w:rPr>
        <w:t>报价</w:t>
      </w:r>
      <w:r>
        <w:rPr>
          <w:rFonts w:ascii="宋体" w:hAnsi="宋体" w:cs="宋体"/>
          <w:color w:val="auto"/>
          <w:sz w:val="21"/>
          <w:szCs w:val="21"/>
          <w:highlight w:val="none"/>
        </w:rPr>
        <w:t>排序</w:t>
      </w:r>
      <w:bookmarkEnd w:id="480"/>
      <w:r>
        <w:rPr>
          <w:rFonts w:hint="eastAsia" w:ascii="宋体" w:hAnsi="宋体" w:cs="宋体"/>
          <w:color w:val="auto"/>
          <w:sz w:val="21"/>
          <w:szCs w:val="21"/>
          <w:highlight w:val="none"/>
        </w:rPr>
        <w:t>标准</w:t>
      </w:r>
      <w:bookmarkEnd w:id="481"/>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pPr>
        <w:pStyle w:val="6"/>
        <w:spacing w:before="0" w:after="0" w:line="360" w:lineRule="auto"/>
        <w:rPr>
          <w:rFonts w:ascii="宋体" w:hAnsi="宋体" w:cs="宋体"/>
          <w:color w:val="auto"/>
          <w:sz w:val="21"/>
          <w:szCs w:val="21"/>
          <w:highlight w:val="none"/>
        </w:rPr>
      </w:pPr>
      <w:bookmarkStart w:id="482" w:name="_Toc16832"/>
      <w:bookmarkStart w:id="483" w:name="_Toc57905889"/>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bookmarkEnd w:id="482"/>
      <w:r>
        <w:rPr>
          <w:rFonts w:hint="eastAsia" w:ascii="宋体" w:hAnsi="宋体" w:cs="宋体"/>
          <w:color w:val="auto"/>
          <w:sz w:val="21"/>
          <w:szCs w:val="21"/>
          <w:highlight w:val="none"/>
        </w:rPr>
        <w:t>标准</w:t>
      </w:r>
      <w:bookmarkEnd w:id="483"/>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按评标办法前附表约定的投标单位报价排序数量进行符合性审查</w:t>
      </w:r>
      <w:r>
        <w:rPr>
          <w:rFonts w:hint="eastAsia" w:ascii="宋体" w:hAnsi="宋体"/>
          <w:color w:val="auto"/>
          <w:spacing w:val="4"/>
          <w:kern w:val="0"/>
          <w:szCs w:val="21"/>
          <w:highlight w:val="none"/>
        </w:rPr>
        <w:t>。符合性审查内容：资格评审、形式评审、响应性评审。</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2.2.1  技术方案评审标准：见评标办法前附表。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资格评审标准：见评标办法前附表。</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pPr>
        <w:pStyle w:val="5"/>
        <w:spacing w:before="0" w:after="0" w:line="360" w:lineRule="auto"/>
        <w:rPr>
          <w:rFonts w:ascii="宋体" w:hAnsi="宋体"/>
          <w:b w:val="0"/>
          <w:snapToGrid w:val="0"/>
          <w:color w:val="auto"/>
          <w:highlight w:val="none"/>
        </w:rPr>
      </w:pPr>
      <w:bookmarkStart w:id="484" w:name="_Toc27983293"/>
      <w:bookmarkStart w:id="485" w:name="_Toc41900058"/>
      <w:r>
        <w:rPr>
          <w:rFonts w:ascii="宋体" w:hAnsi="宋体"/>
          <w:b w:val="0"/>
          <w:snapToGrid w:val="0"/>
          <w:color w:val="auto"/>
          <w:highlight w:val="none"/>
        </w:rPr>
        <w:t>3.  评标程序</w:t>
      </w:r>
      <w:bookmarkEnd w:id="484"/>
      <w:bookmarkEnd w:id="485"/>
    </w:p>
    <w:p>
      <w:pPr>
        <w:pStyle w:val="6"/>
        <w:spacing w:before="0" w:after="0" w:line="360" w:lineRule="auto"/>
        <w:rPr>
          <w:rFonts w:ascii="宋体" w:hAnsi="宋体" w:cs="宋体"/>
          <w:color w:val="auto"/>
          <w:sz w:val="21"/>
          <w:szCs w:val="21"/>
          <w:highlight w:val="none"/>
        </w:rPr>
      </w:pPr>
      <w:bookmarkStart w:id="486" w:name="_Toc27983294"/>
      <w:bookmarkStart w:id="487" w:name="_Toc41900059"/>
      <w:r>
        <w:rPr>
          <w:rFonts w:ascii="宋体" w:hAnsi="宋体" w:cs="宋体"/>
          <w:color w:val="auto"/>
          <w:sz w:val="21"/>
          <w:szCs w:val="21"/>
          <w:highlight w:val="none"/>
        </w:rPr>
        <w:t>3.1</w:t>
      </w:r>
      <w:r>
        <w:rPr>
          <w:rFonts w:hint="eastAsia" w:ascii="宋体" w:hAnsi="宋体" w:cs="宋体"/>
          <w:color w:val="auto"/>
          <w:sz w:val="21"/>
          <w:szCs w:val="21"/>
          <w:highlight w:val="none"/>
        </w:rPr>
        <w:t>报价排序</w:t>
      </w:r>
      <w:bookmarkEnd w:id="486"/>
      <w:bookmarkEnd w:id="487"/>
    </w:p>
    <w:p>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对报价不高于最高限价的所有投标人的投标文件，按照报价由低到高的顺序排序。</w:t>
      </w:r>
    </w:p>
    <w:p>
      <w:pPr>
        <w:pStyle w:val="6"/>
        <w:spacing w:before="0" w:after="0" w:line="360" w:lineRule="auto"/>
        <w:rPr>
          <w:rFonts w:ascii="宋体" w:hAnsi="宋体" w:cs="宋体"/>
          <w:color w:val="auto"/>
          <w:sz w:val="21"/>
          <w:szCs w:val="21"/>
          <w:highlight w:val="none"/>
        </w:rPr>
      </w:pPr>
      <w:bookmarkStart w:id="488" w:name="_Toc27983295"/>
      <w:bookmarkStart w:id="489" w:name="_Toc41900060"/>
      <w:r>
        <w:rPr>
          <w:rFonts w:ascii="宋体" w:hAnsi="宋体" w:cs="宋体"/>
          <w:color w:val="auto"/>
          <w:sz w:val="21"/>
          <w:szCs w:val="21"/>
          <w:highlight w:val="none"/>
        </w:rPr>
        <w:t>3.</w:t>
      </w:r>
      <w:r>
        <w:rPr>
          <w:rFonts w:hint="eastAsia" w:ascii="宋体" w:hAnsi="宋体" w:cs="宋体"/>
          <w:color w:val="auto"/>
          <w:sz w:val="21"/>
          <w:szCs w:val="21"/>
          <w:highlight w:val="none"/>
        </w:rPr>
        <w:t>2符合性审查</w:t>
      </w:r>
      <w:bookmarkEnd w:id="488"/>
      <w:bookmarkEnd w:id="489"/>
    </w:p>
    <w:p>
      <w:pPr>
        <w:spacing w:line="360" w:lineRule="auto"/>
        <w:ind w:firstLine="413" w:firstLineChars="197"/>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款规定的标准对投标文件进行符合性审查。符合性审查顺序：资格评审、形式评审、响应性评审。有一项不符合评审标准的，作否决投标处理。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.2 投标人有以下情形之一的，</w:t>
      </w:r>
      <w:r>
        <w:rPr>
          <w:rFonts w:hint="eastAsia" w:ascii="宋体" w:hAnsi="宋体" w:cs="宋体"/>
          <w:color w:val="auto"/>
          <w:szCs w:val="21"/>
          <w:highlight w:val="none"/>
        </w:rPr>
        <w:t>其投标文件将被否决：</w:t>
      </w:r>
    </w:p>
    <w:p>
      <w:pPr>
        <w:spacing w:line="360" w:lineRule="auto"/>
        <w:ind w:firstLine="405" w:firstLineChars="193"/>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 xml:space="preserve">）第二章“投标人须知”第1.4.3 </w:t>
      </w:r>
      <w:r>
        <w:rPr>
          <w:rFonts w:hint="eastAsia" w:ascii="宋体" w:hAnsi="宋体" w:cs="宋体"/>
          <w:color w:val="auto"/>
          <w:szCs w:val="21"/>
          <w:highlight w:val="none"/>
        </w:rPr>
        <w:t>项</w:t>
      </w:r>
      <w:r>
        <w:rPr>
          <w:rFonts w:ascii="宋体" w:hAnsi="宋体" w:cs="宋体"/>
          <w:color w:val="auto"/>
          <w:szCs w:val="21"/>
          <w:highlight w:val="none"/>
        </w:rPr>
        <w:t>规定的任何一种情形的；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本次投标有串通投标、弄虚作假等其他违反招投标相关法律、法规行为的；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（3）拒绝按评标委员会要求澄清、说明或补正的。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3.2.3 投标报价有算术错误的，评标委员会按以下原则对投标报价进行修正，修正的价格经投标人书面确认后具有约束力，修正原则如下：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pPr>
        <w:spacing w:line="360" w:lineRule="auto"/>
        <w:ind w:firstLine="413" w:firstLineChars="197"/>
        <w:rPr>
          <w:rFonts w:hint="eastAsia" w:ascii="宋体" w:hAnsi="宋体" w:cs="宋体"/>
          <w:color w:val="auto"/>
          <w:szCs w:val="21"/>
          <w:highlight w:val="none"/>
        </w:rPr>
      </w:pPr>
      <w:r>
        <w:rPr>
          <w:rFonts w:hint="eastAsia" w:ascii="宋体" w:hAnsi="宋体" w:cs="宋体"/>
          <w:color w:val="auto"/>
          <w:szCs w:val="21"/>
          <w:highlight w:val="none"/>
        </w:rPr>
        <w:t>（2）投标函中的总报价与已标价工程量清单总报价不一致的，由评标委员会作否决投标处理。</w:t>
      </w:r>
    </w:p>
    <w:p>
      <w:pPr>
        <w:pStyle w:val="6"/>
        <w:spacing w:before="0" w:after="0" w:line="360" w:lineRule="auto"/>
        <w:rPr>
          <w:rFonts w:ascii="宋体" w:hAnsi="宋体" w:cs="宋体"/>
          <w:color w:val="auto"/>
          <w:sz w:val="21"/>
          <w:szCs w:val="21"/>
          <w:highlight w:val="none"/>
        </w:rPr>
      </w:pPr>
      <w:bookmarkStart w:id="490" w:name="_Toc27983296"/>
      <w:bookmarkStart w:id="491" w:name="_Toc41900061"/>
      <w:r>
        <w:rPr>
          <w:rFonts w:ascii="宋体" w:hAnsi="宋体" w:cs="宋体"/>
          <w:color w:val="auto"/>
          <w:sz w:val="21"/>
          <w:szCs w:val="21"/>
          <w:highlight w:val="none"/>
        </w:rPr>
        <w:t>3.</w:t>
      </w:r>
      <w:r>
        <w:rPr>
          <w:rFonts w:hint="eastAsia" w:ascii="宋体" w:hAnsi="宋体" w:cs="宋体"/>
          <w:color w:val="auto"/>
          <w:sz w:val="21"/>
          <w:szCs w:val="21"/>
          <w:highlight w:val="none"/>
        </w:rPr>
        <w:t>3</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投标文件的澄清和补正</w:t>
      </w:r>
      <w:bookmarkEnd w:id="490"/>
      <w:bookmarkEnd w:id="491"/>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.1 </w:t>
      </w:r>
      <w:r>
        <w:rPr>
          <w:rFonts w:hint="eastAsia" w:ascii="宋体" w:hAnsi="宋体" w:cs="宋体"/>
          <w:color w:val="auto"/>
          <w:szCs w:val="21"/>
          <w:highlight w:val="none"/>
        </w:rPr>
        <w:t>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.2 </w:t>
      </w:r>
      <w:r>
        <w:rPr>
          <w:rFonts w:hint="eastAsia" w:ascii="宋体" w:hAnsi="宋体" w:cs="宋体"/>
          <w:color w:val="auto"/>
          <w:szCs w:val="21"/>
          <w:highlight w:val="none"/>
        </w:rPr>
        <w:t>澄清、说明和补正不得改变投标文件的实质性内容（算术性错误修正的除外）。投标人的书面澄清、说明和补正属于投标文件的组成部分。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.3 </w:t>
      </w:r>
      <w:r>
        <w:rPr>
          <w:rFonts w:hint="eastAsia" w:ascii="宋体" w:hAnsi="宋体" w:cs="宋体"/>
          <w:color w:val="auto"/>
          <w:szCs w:val="21"/>
          <w:highlight w:val="none"/>
        </w:rPr>
        <w:t>评标委员会对投标人提交的澄清、说明或补正有疑问的，可以要求投标人进一步澄清、说明或补正，直至满足评标委员会的要求。</w:t>
      </w:r>
    </w:p>
    <w:p>
      <w:pPr>
        <w:pStyle w:val="6"/>
        <w:spacing w:before="0" w:after="0" w:line="360" w:lineRule="auto"/>
        <w:rPr>
          <w:rFonts w:ascii="宋体" w:hAnsi="宋体" w:cs="宋体"/>
          <w:color w:val="auto"/>
          <w:sz w:val="21"/>
          <w:szCs w:val="21"/>
          <w:highlight w:val="none"/>
        </w:rPr>
      </w:pPr>
      <w:bookmarkStart w:id="492" w:name="_Toc57905894"/>
      <w:bookmarkStart w:id="493" w:name="_Toc26860"/>
      <w:r>
        <w:rPr>
          <w:rFonts w:ascii="宋体" w:hAnsi="宋体" w:cs="宋体"/>
          <w:color w:val="auto"/>
          <w:sz w:val="21"/>
          <w:szCs w:val="21"/>
          <w:highlight w:val="none"/>
        </w:rPr>
        <w:t>3.</w:t>
      </w:r>
      <w:r>
        <w:rPr>
          <w:rFonts w:hint="eastAsia" w:ascii="宋体" w:hAnsi="宋体" w:cs="宋体"/>
          <w:color w:val="auto"/>
          <w:sz w:val="21"/>
          <w:szCs w:val="21"/>
          <w:highlight w:val="none"/>
        </w:rPr>
        <w:t>4</w:t>
      </w:r>
      <w:r>
        <w:rPr>
          <w:rFonts w:ascii="宋体" w:hAnsi="宋体" w:cs="宋体"/>
          <w:color w:val="auto"/>
          <w:sz w:val="21"/>
          <w:szCs w:val="21"/>
          <w:highlight w:val="none"/>
        </w:rPr>
        <w:t xml:space="preserve"> </w:t>
      </w:r>
      <w:r>
        <w:rPr>
          <w:rFonts w:hint="eastAsia" w:ascii="宋体" w:hAnsi="宋体" w:cs="宋体"/>
          <w:color w:val="auto"/>
          <w:sz w:val="21"/>
          <w:szCs w:val="21"/>
          <w:highlight w:val="none"/>
        </w:rPr>
        <w:t>评标结果</w:t>
      </w:r>
      <w:bookmarkEnd w:id="492"/>
      <w:bookmarkEnd w:id="493"/>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除第二章“投标人须知”前附表授权直接确定中标人外，评标委员会按经评审的最低投标价法推荐中标候选人。</w:t>
      </w:r>
    </w:p>
    <w:p>
      <w:pPr>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.2</w:t>
      </w:r>
      <w:r>
        <w:rPr>
          <w:rFonts w:hint="eastAsia" w:ascii="宋体" w:hAnsi="宋体" w:cs="宋体"/>
          <w:color w:val="auto"/>
          <w:szCs w:val="21"/>
          <w:highlight w:val="none"/>
        </w:rPr>
        <w:t xml:space="preserve"> 评标委员会完成评标后，应当向</w:t>
      </w:r>
      <w:r>
        <w:rPr>
          <w:rFonts w:hint="eastAsia" w:ascii="宋体" w:hAnsi="宋体" w:cs="宋体"/>
          <w:color w:val="auto"/>
          <w:szCs w:val="21"/>
          <w:highlight w:val="none"/>
          <w:lang w:eastAsia="zh-CN"/>
        </w:rPr>
        <w:t>比选人</w:t>
      </w:r>
      <w:r>
        <w:rPr>
          <w:rFonts w:hint="eastAsia" w:ascii="宋体" w:hAnsi="宋体" w:cs="宋体"/>
          <w:color w:val="auto"/>
          <w:szCs w:val="21"/>
          <w:highlight w:val="none"/>
        </w:rPr>
        <w:t>提交书面评标报告和中标候选人名单。</w:t>
      </w:r>
    </w:p>
    <w:p>
      <w:pPr>
        <w:pStyle w:val="34"/>
        <w:spacing w:line="360" w:lineRule="auto"/>
        <w:rPr>
          <w:rFonts w:ascii="宋体" w:hAnsi="宋体"/>
          <w:b/>
          <w:color w:val="auto"/>
          <w:sz w:val="28"/>
          <w:szCs w:val="28"/>
          <w:highlight w:val="none"/>
          <w:u w:val="none"/>
          <w:lang w:eastAsia="zh-CN"/>
        </w:rPr>
      </w:pPr>
      <w:r>
        <w:rPr>
          <w:rFonts w:ascii="宋体" w:hAnsi="宋体" w:cs="宋体"/>
          <w:color w:val="auto"/>
          <w:szCs w:val="21"/>
          <w:highlight w:val="none"/>
        </w:rPr>
        <w:br w:type="page"/>
      </w:r>
      <w:bookmarkStart w:id="494" w:name="_Toc41900063"/>
      <w:r>
        <w:rPr>
          <w:rFonts w:ascii="宋体" w:hAnsi="宋体"/>
          <w:b/>
          <w:color w:val="auto"/>
          <w:sz w:val="28"/>
          <w:szCs w:val="28"/>
          <w:highlight w:val="none"/>
          <w:u w:val="none"/>
          <w:lang w:eastAsia="zh-CN"/>
        </w:rPr>
        <w:t>附件A：</w:t>
      </w:r>
      <w:r>
        <w:rPr>
          <w:rFonts w:hint="eastAsia" w:ascii="宋体" w:hAnsi="宋体"/>
          <w:b/>
          <w:color w:val="auto"/>
          <w:sz w:val="28"/>
          <w:szCs w:val="28"/>
          <w:highlight w:val="none"/>
          <w:u w:val="none"/>
          <w:lang w:eastAsia="zh-CN"/>
        </w:rPr>
        <w:t>经评审的最低投标价法</w:t>
      </w:r>
      <w:r>
        <w:rPr>
          <w:rFonts w:ascii="宋体" w:hAnsi="宋体"/>
          <w:b/>
          <w:color w:val="auto"/>
          <w:sz w:val="28"/>
          <w:szCs w:val="28"/>
          <w:highlight w:val="none"/>
          <w:u w:val="none"/>
          <w:lang w:eastAsia="zh-CN"/>
        </w:rPr>
        <w:t>否决投标情况一览表</w:t>
      </w:r>
    </w:p>
    <w:p>
      <w:pPr>
        <w:pStyle w:val="34"/>
        <w:spacing w:line="360" w:lineRule="auto"/>
        <w:ind w:firstLine="420" w:firstLineChars="200"/>
        <w:jc w:val="both"/>
        <w:rPr>
          <w:rFonts w:ascii="宋体" w:hAnsi="宋体"/>
          <w:color w:val="auto"/>
          <w:sz w:val="21"/>
          <w:szCs w:val="21"/>
          <w:highlight w:val="none"/>
          <w:u w:val="none"/>
          <w:lang w:eastAsia="zh-CN"/>
        </w:rPr>
      </w:pPr>
      <w:r>
        <w:rPr>
          <w:rFonts w:hint="eastAsia" w:ascii="宋体" w:hAnsi="宋体"/>
          <w:color w:val="auto"/>
          <w:sz w:val="21"/>
          <w:szCs w:val="21"/>
          <w:highlight w:val="none"/>
          <w:u w:val="none"/>
          <w:lang w:eastAsia="zh-CN"/>
        </w:rPr>
        <w:t>投标文件存在本一览表下列情形之一的，投标文件视为重大偏差并作否决投标处理，否则，评标委员会不得视为重大偏差而否决投标人的投标文件</w:t>
      </w:r>
      <w:r>
        <w:rPr>
          <w:rFonts w:ascii="宋体" w:hAnsi="宋体"/>
          <w:color w:val="auto"/>
          <w:sz w:val="21"/>
          <w:szCs w:val="21"/>
          <w:highlight w:val="none"/>
          <w:u w:val="none"/>
          <w:lang w:eastAsia="zh-CN"/>
        </w:rPr>
        <w:t>。</w:t>
      </w:r>
    </w:p>
    <w:tbl>
      <w:tblPr>
        <w:tblStyle w:val="46"/>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899"/>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noWrap w:val="0"/>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章节号</w:t>
            </w:r>
          </w:p>
        </w:tc>
        <w:tc>
          <w:tcPr>
            <w:tcW w:w="1899" w:type="dxa"/>
            <w:noWrap w:val="0"/>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条款名称</w:t>
            </w:r>
          </w:p>
        </w:tc>
        <w:tc>
          <w:tcPr>
            <w:tcW w:w="6333" w:type="dxa"/>
            <w:noWrap w:val="0"/>
            <w:vAlign w:val="center"/>
          </w:tcPr>
          <w:p>
            <w:pPr>
              <w:spacing w:line="400" w:lineRule="exact"/>
              <w:jc w:val="center"/>
              <w:rPr>
                <w:rFonts w:ascii="宋体" w:hAnsi="宋体"/>
                <w:b/>
                <w:color w:val="auto"/>
                <w:szCs w:val="21"/>
                <w:highlight w:val="none"/>
              </w:rPr>
            </w:pPr>
            <w:r>
              <w:rPr>
                <w:rFonts w:ascii="宋体" w:hAnsi="宋体"/>
                <w:b/>
                <w:color w:val="auto"/>
                <w:szCs w:val="21"/>
                <w:highlight w:val="none"/>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restart"/>
            <w:noWrap w:val="0"/>
            <w:vAlign w:val="center"/>
          </w:tcPr>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第三章</w:t>
            </w:r>
          </w:p>
        </w:tc>
        <w:tc>
          <w:tcPr>
            <w:tcW w:w="1899" w:type="dxa"/>
            <w:noWrap w:val="0"/>
            <w:vAlign w:val="center"/>
          </w:tcPr>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技术方案评审</w:t>
            </w:r>
          </w:p>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（如有）</w:t>
            </w:r>
          </w:p>
        </w:tc>
        <w:tc>
          <w:tcPr>
            <w:tcW w:w="6333" w:type="dxa"/>
            <w:noWrap w:val="0"/>
            <w:vAlign w:val="center"/>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A-1投标人的技术方案有任何一项不满足评标办法前附表第2.2.1项评审标准要求的，技术方案评审不合格，由评标委员会作否决投标处理。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noWrap w:val="0"/>
            <w:vAlign w:val="center"/>
          </w:tcPr>
          <w:p>
            <w:pPr>
              <w:spacing w:line="400" w:lineRule="exact"/>
              <w:jc w:val="center"/>
              <w:rPr>
                <w:rFonts w:hint="eastAsia" w:ascii="宋体" w:hAnsi="宋体"/>
                <w:color w:val="auto"/>
                <w:szCs w:val="21"/>
                <w:highlight w:val="none"/>
              </w:rPr>
            </w:pPr>
          </w:p>
        </w:tc>
        <w:tc>
          <w:tcPr>
            <w:tcW w:w="1899" w:type="dxa"/>
            <w:vMerge w:val="restart"/>
            <w:noWrap w:val="0"/>
            <w:vAlign w:val="center"/>
          </w:tcPr>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资格评审</w:t>
            </w:r>
          </w:p>
        </w:tc>
        <w:tc>
          <w:tcPr>
            <w:tcW w:w="6333" w:type="dxa"/>
            <w:noWrap w:val="0"/>
            <w:vAlign w:val="center"/>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A-2投标人的资质条件、营业执照及安全生产条件须满足投标人须知前附表第1.4.1项第1条的要求，否则由评标委员会作否决投标处理。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noWrap w:val="0"/>
            <w:vAlign w:val="center"/>
          </w:tcPr>
          <w:p>
            <w:pPr>
              <w:spacing w:line="400" w:lineRule="exact"/>
              <w:jc w:val="center"/>
              <w:rPr>
                <w:rFonts w:hint="eastAsia" w:ascii="宋体" w:hAnsi="宋体"/>
                <w:color w:val="auto"/>
                <w:szCs w:val="21"/>
                <w:highlight w:val="none"/>
              </w:rPr>
            </w:pPr>
          </w:p>
        </w:tc>
        <w:tc>
          <w:tcPr>
            <w:tcW w:w="1899" w:type="dxa"/>
            <w:vMerge w:val="continue"/>
            <w:noWrap w:val="0"/>
            <w:vAlign w:val="center"/>
          </w:tcPr>
          <w:p>
            <w:pPr>
              <w:spacing w:line="400" w:lineRule="exact"/>
              <w:jc w:val="center"/>
              <w:rPr>
                <w:rFonts w:hint="eastAsia" w:ascii="宋体" w:hAnsi="宋体"/>
                <w:color w:val="auto"/>
                <w:szCs w:val="21"/>
                <w:highlight w:val="none"/>
              </w:rPr>
            </w:pPr>
          </w:p>
        </w:tc>
        <w:tc>
          <w:tcPr>
            <w:tcW w:w="6333" w:type="dxa"/>
            <w:noWrap w:val="0"/>
            <w:vAlign w:val="center"/>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A-3投标人的财务须满足投标人须知前附表第1.4.1项第2条的要求，否则由评标委员会作否决投标处理（如有）。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noWrap w:val="0"/>
            <w:vAlign w:val="center"/>
          </w:tcPr>
          <w:p>
            <w:pPr>
              <w:spacing w:line="400" w:lineRule="exact"/>
              <w:jc w:val="center"/>
              <w:rPr>
                <w:rFonts w:hint="eastAsia" w:ascii="宋体" w:hAnsi="宋体"/>
                <w:color w:val="auto"/>
                <w:szCs w:val="21"/>
                <w:highlight w:val="none"/>
              </w:rPr>
            </w:pPr>
          </w:p>
        </w:tc>
        <w:tc>
          <w:tcPr>
            <w:tcW w:w="1899" w:type="dxa"/>
            <w:vMerge w:val="continue"/>
            <w:noWrap w:val="0"/>
            <w:vAlign w:val="center"/>
          </w:tcPr>
          <w:p>
            <w:pPr>
              <w:spacing w:line="400" w:lineRule="exact"/>
              <w:jc w:val="center"/>
              <w:rPr>
                <w:rFonts w:hint="eastAsia" w:ascii="宋体" w:hAnsi="宋体"/>
                <w:color w:val="auto"/>
                <w:szCs w:val="21"/>
                <w:highlight w:val="none"/>
              </w:rPr>
            </w:pPr>
          </w:p>
        </w:tc>
        <w:tc>
          <w:tcPr>
            <w:tcW w:w="6333" w:type="dxa"/>
            <w:noWrap w:val="0"/>
            <w:vAlign w:val="center"/>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A-4投标人的业绩须满足投标人须知前附表第1.4.1项第3条的要求，否则由评标委员会作否决投标处理（如有）。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noWrap w:val="0"/>
            <w:vAlign w:val="center"/>
          </w:tcPr>
          <w:p>
            <w:pPr>
              <w:spacing w:line="400" w:lineRule="exact"/>
              <w:jc w:val="center"/>
              <w:rPr>
                <w:rFonts w:hint="eastAsia" w:ascii="宋体" w:hAnsi="宋体"/>
                <w:color w:val="auto"/>
                <w:szCs w:val="21"/>
                <w:highlight w:val="none"/>
              </w:rPr>
            </w:pPr>
          </w:p>
        </w:tc>
        <w:tc>
          <w:tcPr>
            <w:tcW w:w="1899" w:type="dxa"/>
            <w:vMerge w:val="continue"/>
            <w:noWrap w:val="0"/>
            <w:vAlign w:val="center"/>
          </w:tcPr>
          <w:p>
            <w:pPr>
              <w:spacing w:line="400" w:lineRule="exact"/>
              <w:jc w:val="center"/>
              <w:rPr>
                <w:rFonts w:hint="eastAsia" w:ascii="宋体" w:hAnsi="宋体"/>
                <w:color w:val="auto"/>
                <w:szCs w:val="21"/>
                <w:highlight w:val="none"/>
              </w:rPr>
            </w:pPr>
          </w:p>
        </w:tc>
        <w:tc>
          <w:tcPr>
            <w:tcW w:w="6333" w:type="dxa"/>
            <w:noWrap w:val="0"/>
            <w:vAlign w:val="center"/>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A-5投标人的投标截止日投标资格情况须满足投标人须知前附表1.4.1项第4条的要求，否则由评标委员会作否决投标处理。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noWrap w:val="0"/>
            <w:vAlign w:val="center"/>
          </w:tcPr>
          <w:p>
            <w:pPr>
              <w:spacing w:line="400" w:lineRule="exact"/>
              <w:jc w:val="center"/>
              <w:rPr>
                <w:rFonts w:hint="eastAsia" w:ascii="宋体" w:hAnsi="宋体"/>
                <w:color w:val="auto"/>
                <w:szCs w:val="21"/>
                <w:highlight w:val="none"/>
              </w:rPr>
            </w:pPr>
          </w:p>
        </w:tc>
        <w:tc>
          <w:tcPr>
            <w:tcW w:w="1899" w:type="dxa"/>
            <w:vMerge w:val="continue"/>
            <w:noWrap w:val="0"/>
            <w:vAlign w:val="center"/>
          </w:tcPr>
          <w:p>
            <w:pPr>
              <w:spacing w:line="400" w:lineRule="exact"/>
              <w:jc w:val="center"/>
              <w:rPr>
                <w:rFonts w:hint="eastAsia" w:ascii="宋体" w:hAnsi="宋体"/>
                <w:color w:val="auto"/>
                <w:szCs w:val="21"/>
                <w:highlight w:val="none"/>
              </w:rPr>
            </w:pPr>
          </w:p>
        </w:tc>
        <w:tc>
          <w:tcPr>
            <w:tcW w:w="6333" w:type="dxa"/>
            <w:noWrap w:val="0"/>
            <w:vAlign w:val="center"/>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A-6投标人的项目经理资格须满足投标人须知前附表第1.4.1项第5条的要求，否则由评标委员会作否决投标处理。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noWrap w:val="0"/>
            <w:vAlign w:val="center"/>
          </w:tcPr>
          <w:p>
            <w:pPr>
              <w:spacing w:line="400" w:lineRule="exact"/>
              <w:jc w:val="center"/>
              <w:rPr>
                <w:rFonts w:hint="eastAsia" w:ascii="宋体" w:hAnsi="宋体"/>
                <w:color w:val="auto"/>
                <w:szCs w:val="21"/>
                <w:highlight w:val="none"/>
              </w:rPr>
            </w:pPr>
          </w:p>
        </w:tc>
        <w:tc>
          <w:tcPr>
            <w:tcW w:w="1899" w:type="dxa"/>
            <w:vMerge w:val="continue"/>
            <w:noWrap w:val="0"/>
            <w:vAlign w:val="center"/>
          </w:tcPr>
          <w:p>
            <w:pPr>
              <w:spacing w:line="400" w:lineRule="exact"/>
              <w:jc w:val="center"/>
              <w:rPr>
                <w:rFonts w:hint="eastAsia" w:ascii="宋体" w:hAnsi="宋体"/>
                <w:color w:val="auto"/>
                <w:szCs w:val="21"/>
                <w:highlight w:val="none"/>
              </w:rPr>
            </w:pPr>
          </w:p>
        </w:tc>
        <w:tc>
          <w:tcPr>
            <w:tcW w:w="6333" w:type="dxa"/>
            <w:noWrap w:val="0"/>
            <w:vAlign w:val="center"/>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A-7投标人的其他要求须满足投标人须知前附表第1.4.1项第6条的要求，否则由评标委员会作否决投标处理。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noWrap w:val="0"/>
            <w:vAlign w:val="center"/>
          </w:tcPr>
          <w:p>
            <w:pPr>
              <w:spacing w:line="400" w:lineRule="exact"/>
              <w:jc w:val="center"/>
              <w:rPr>
                <w:rFonts w:hint="eastAsia" w:ascii="宋体" w:hAnsi="宋体"/>
                <w:color w:val="auto"/>
                <w:szCs w:val="21"/>
                <w:highlight w:val="none"/>
              </w:rPr>
            </w:pPr>
          </w:p>
        </w:tc>
        <w:tc>
          <w:tcPr>
            <w:tcW w:w="1899" w:type="dxa"/>
            <w:vMerge w:val="continue"/>
            <w:noWrap w:val="0"/>
            <w:vAlign w:val="center"/>
          </w:tcPr>
          <w:p>
            <w:pPr>
              <w:spacing w:line="400" w:lineRule="exact"/>
              <w:jc w:val="center"/>
              <w:rPr>
                <w:rFonts w:hint="eastAsia" w:ascii="宋体" w:hAnsi="宋体"/>
                <w:color w:val="auto"/>
                <w:szCs w:val="21"/>
                <w:highlight w:val="none"/>
              </w:rPr>
            </w:pPr>
          </w:p>
        </w:tc>
        <w:tc>
          <w:tcPr>
            <w:tcW w:w="6333" w:type="dxa"/>
            <w:noWrap w:val="0"/>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A-8若有联合体投标人，则：</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（1）联合体各方应按照招标文件提供的格式签订联合体协议书，明确联合体牵头人和各方权利义务；</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（2）联合体各方均应当具备承担招标项目的相应能力，联合体协议约定同一专业分工由两个及以上单位共同承担的，按照资质等级较低的单位确定资质等级；</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（3）联合体各方不得再以自己名义单独或参加其他联合体在同一标段中投标。</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pPr>
              <w:spacing w:line="400" w:lineRule="exact"/>
              <w:jc w:val="center"/>
              <w:rPr>
                <w:rFonts w:hint="eastAsia" w:ascii="宋体" w:hAnsi="宋体"/>
                <w:color w:val="auto"/>
                <w:szCs w:val="21"/>
                <w:highlight w:val="none"/>
              </w:rPr>
            </w:pPr>
          </w:p>
        </w:tc>
        <w:tc>
          <w:tcPr>
            <w:tcW w:w="1899" w:type="dxa"/>
            <w:vMerge w:val="restart"/>
            <w:noWrap w:val="0"/>
            <w:vAlign w:val="center"/>
          </w:tcPr>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形式评审</w:t>
            </w:r>
          </w:p>
        </w:tc>
        <w:tc>
          <w:tcPr>
            <w:tcW w:w="6333" w:type="dxa"/>
            <w:noWrap w:val="0"/>
            <w:vAlign w:val="top"/>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A-9投标人名称必须与营业执照、资质证书、安全生产许可证一致，依法变更名称的应提交相应证明材料，</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pPr>
              <w:spacing w:line="400" w:lineRule="exact"/>
              <w:jc w:val="center"/>
              <w:rPr>
                <w:rFonts w:hint="eastAsia" w:ascii="宋体" w:hAnsi="宋体"/>
                <w:color w:val="auto"/>
                <w:szCs w:val="21"/>
                <w:highlight w:val="none"/>
              </w:rPr>
            </w:pPr>
          </w:p>
        </w:tc>
        <w:tc>
          <w:tcPr>
            <w:tcW w:w="1899" w:type="dxa"/>
            <w:vMerge w:val="continue"/>
            <w:noWrap w:val="0"/>
            <w:vAlign w:val="center"/>
          </w:tcPr>
          <w:p>
            <w:pPr>
              <w:spacing w:line="400" w:lineRule="exact"/>
              <w:jc w:val="center"/>
              <w:rPr>
                <w:rFonts w:hint="eastAsia" w:ascii="宋体" w:hAnsi="宋体"/>
                <w:color w:val="auto"/>
                <w:szCs w:val="21"/>
                <w:highlight w:val="none"/>
              </w:rPr>
            </w:pPr>
          </w:p>
        </w:tc>
        <w:tc>
          <w:tcPr>
            <w:tcW w:w="6333" w:type="dxa"/>
            <w:noWrap w:val="0"/>
            <w:vAlign w:val="top"/>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A-10投标函格式规定签字、盖章的位置有法定代表人或其委托代理人签字（或盖章）、加盖单位法人章，否则由评标委员会作否决投标处理。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pPr>
              <w:spacing w:line="400" w:lineRule="exact"/>
              <w:jc w:val="center"/>
              <w:rPr>
                <w:rFonts w:hint="eastAsia" w:ascii="宋体" w:hAnsi="宋体"/>
                <w:color w:val="auto"/>
                <w:szCs w:val="21"/>
                <w:highlight w:val="none"/>
              </w:rPr>
            </w:pPr>
          </w:p>
        </w:tc>
        <w:tc>
          <w:tcPr>
            <w:tcW w:w="1899" w:type="dxa"/>
            <w:vMerge w:val="continue"/>
            <w:noWrap w:val="0"/>
            <w:vAlign w:val="center"/>
          </w:tcPr>
          <w:p>
            <w:pPr>
              <w:spacing w:line="400" w:lineRule="exact"/>
              <w:jc w:val="center"/>
              <w:rPr>
                <w:rFonts w:hint="eastAsia" w:ascii="宋体" w:hAnsi="宋体"/>
                <w:color w:val="auto"/>
                <w:szCs w:val="21"/>
                <w:highlight w:val="none"/>
              </w:rPr>
            </w:pPr>
          </w:p>
        </w:tc>
        <w:tc>
          <w:tcPr>
            <w:tcW w:w="6333" w:type="dxa"/>
            <w:noWrap w:val="0"/>
            <w:vAlign w:val="top"/>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A-11投标文件格式符合第二章“投标人须知”第3.7款的要求，否则由评标委员会作否决投标处理。</w:t>
            </w:r>
          </w:p>
          <w:p>
            <w:pPr>
              <w:spacing w:line="400" w:lineRule="exact"/>
              <w:ind w:firstLine="420" w:firstLineChars="200"/>
              <w:rPr>
                <w:rFonts w:hint="eastAsia" w:ascii="宋体" w:hAnsi="宋体"/>
                <w:color w:val="auto"/>
                <w:szCs w:val="21"/>
                <w:highlight w:val="none"/>
              </w:rPr>
            </w:pPr>
            <w:r>
              <w:rPr>
                <w:rFonts w:hint="eastAsia" w:ascii="宋体" w:hAnsi="宋体"/>
                <w:color w:val="auto"/>
                <w:kern w:val="0"/>
                <w:szCs w:val="21"/>
                <w:highlight w:val="none"/>
              </w:rPr>
              <w:t>编制投标文件时不得对第八章“投标文件格式”的相应要素作实质性修改，否则由评标委员会作否决投标处理。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pPr>
              <w:spacing w:line="400" w:lineRule="exact"/>
              <w:jc w:val="center"/>
              <w:rPr>
                <w:rFonts w:hint="eastAsia" w:ascii="宋体" w:hAnsi="宋体"/>
                <w:color w:val="auto"/>
                <w:szCs w:val="21"/>
                <w:highlight w:val="none"/>
              </w:rPr>
            </w:pPr>
          </w:p>
        </w:tc>
        <w:tc>
          <w:tcPr>
            <w:tcW w:w="1899" w:type="dxa"/>
            <w:vMerge w:val="continue"/>
            <w:noWrap w:val="0"/>
            <w:vAlign w:val="center"/>
          </w:tcPr>
          <w:p>
            <w:pPr>
              <w:spacing w:line="400" w:lineRule="exact"/>
              <w:jc w:val="center"/>
              <w:rPr>
                <w:rFonts w:hint="eastAsia" w:ascii="宋体" w:hAnsi="宋体"/>
                <w:color w:val="auto"/>
                <w:szCs w:val="21"/>
                <w:highlight w:val="none"/>
              </w:rPr>
            </w:pPr>
          </w:p>
        </w:tc>
        <w:tc>
          <w:tcPr>
            <w:tcW w:w="6333" w:type="dxa"/>
            <w:noWrap w:val="0"/>
            <w:vAlign w:val="top"/>
          </w:tcPr>
          <w:p>
            <w:pPr>
              <w:autoSpaceDE w:val="0"/>
              <w:autoSpaceDN w:val="0"/>
              <w:adjustRightInd w:val="0"/>
              <w:snapToGrid w:val="0"/>
              <w:spacing w:line="400" w:lineRule="exact"/>
              <w:ind w:firstLine="420" w:firstLineChars="200"/>
              <w:rPr>
                <w:rFonts w:hint="eastAsia" w:ascii="宋体" w:hAnsi="宋体"/>
                <w:i/>
                <w:color w:val="auto"/>
                <w:szCs w:val="21"/>
                <w:highlight w:val="none"/>
              </w:rPr>
            </w:pPr>
            <w:r>
              <w:rPr>
                <w:rFonts w:hint="eastAsia" w:ascii="宋体" w:hAnsi="宋体"/>
                <w:color w:val="auto"/>
                <w:szCs w:val="21"/>
                <w:highlight w:val="none"/>
              </w:rPr>
              <w:t>A-12投标文件份数符合第二章“投标人须知”第3.7.4项的规定，</w:t>
            </w:r>
            <w:r>
              <w:rPr>
                <w:rFonts w:hint="eastAsia" w:ascii="宋体" w:hAnsi="宋体"/>
                <w:color w:val="auto"/>
                <w:kern w:val="0"/>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pPr>
              <w:spacing w:line="400" w:lineRule="exact"/>
              <w:jc w:val="center"/>
              <w:rPr>
                <w:rFonts w:hint="eastAsia" w:ascii="宋体" w:hAnsi="宋体"/>
                <w:color w:val="auto"/>
                <w:szCs w:val="21"/>
                <w:highlight w:val="none"/>
              </w:rPr>
            </w:pPr>
          </w:p>
        </w:tc>
        <w:tc>
          <w:tcPr>
            <w:tcW w:w="1899" w:type="dxa"/>
            <w:vMerge w:val="continue"/>
            <w:noWrap w:val="0"/>
            <w:vAlign w:val="center"/>
          </w:tcPr>
          <w:p>
            <w:pPr>
              <w:spacing w:line="400" w:lineRule="exact"/>
              <w:jc w:val="center"/>
              <w:rPr>
                <w:rFonts w:hint="eastAsia" w:ascii="宋体" w:hAnsi="宋体"/>
                <w:color w:val="auto"/>
                <w:szCs w:val="21"/>
                <w:highlight w:val="none"/>
              </w:rPr>
            </w:pPr>
          </w:p>
        </w:tc>
        <w:tc>
          <w:tcPr>
            <w:tcW w:w="6333" w:type="dxa"/>
            <w:noWrap w:val="0"/>
            <w:vAlign w:val="top"/>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A-13联合体参与投标的应提交联合体协议书，并明确联合体牵头人。在联合体协议中须明确由联合体牵头人委派委托代理人，否则由评标委员会作否决投标处理。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pPr>
              <w:spacing w:line="400" w:lineRule="exact"/>
              <w:jc w:val="center"/>
              <w:rPr>
                <w:rFonts w:hint="eastAsia" w:ascii="宋体" w:hAnsi="宋体"/>
                <w:color w:val="auto"/>
                <w:szCs w:val="21"/>
                <w:highlight w:val="none"/>
              </w:rPr>
            </w:pPr>
          </w:p>
        </w:tc>
        <w:tc>
          <w:tcPr>
            <w:tcW w:w="1899" w:type="dxa"/>
            <w:vMerge w:val="continue"/>
            <w:noWrap w:val="0"/>
            <w:vAlign w:val="center"/>
          </w:tcPr>
          <w:p>
            <w:pPr>
              <w:spacing w:line="400" w:lineRule="exact"/>
              <w:jc w:val="center"/>
              <w:rPr>
                <w:rFonts w:hint="eastAsia" w:ascii="宋体" w:hAnsi="宋体"/>
                <w:color w:val="auto"/>
                <w:szCs w:val="21"/>
                <w:highlight w:val="none"/>
              </w:rPr>
            </w:pPr>
          </w:p>
        </w:tc>
        <w:tc>
          <w:tcPr>
            <w:tcW w:w="6333" w:type="dxa"/>
            <w:noWrap w:val="0"/>
            <w:vAlign w:val="top"/>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A-14只能有一个有效报价。在招标文件没有规定的情况下，不得提交选择性报价，否则由评标委员会作否决投标处理。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pPr>
              <w:spacing w:line="400" w:lineRule="exact"/>
              <w:jc w:val="center"/>
              <w:rPr>
                <w:rFonts w:hint="eastAsia" w:ascii="宋体" w:hAnsi="宋体"/>
                <w:color w:val="auto"/>
                <w:szCs w:val="21"/>
                <w:highlight w:val="none"/>
              </w:rPr>
            </w:pPr>
          </w:p>
        </w:tc>
        <w:tc>
          <w:tcPr>
            <w:tcW w:w="1899" w:type="dxa"/>
            <w:vMerge w:val="continue"/>
            <w:noWrap w:val="0"/>
            <w:vAlign w:val="center"/>
          </w:tcPr>
          <w:p>
            <w:pPr>
              <w:spacing w:line="400" w:lineRule="exact"/>
              <w:jc w:val="center"/>
              <w:rPr>
                <w:rFonts w:hint="eastAsia" w:ascii="宋体" w:hAnsi="宋体"/>
                <w:color w:val="auto"/>
                <w:szCs w:val="21"/>
                <w:highlight w:val="none"/>
              </w:rPr>
            </w:pPr>
          </w:p>
        </w:tc>
        <w:tc>
          <w:tcPr>
            <w:tcW w:w="6333" w:type="dxa"/>
            <w:noWrap w:val="0"/>
            <w:vAlign w:val="top"/>
          </w:tcPr>
          <w:p>
            <w:pPr>
              <w:autoSpaceDE w:val="0"/>
              <w:autoSpaceDN w:val="0"/>
              <w:adjustRightInd w:val="0"/>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A-15</w:t>
            </w:r>
            <w:r>
              <w:rPr>
                <w:rFonts w:hint="eastAsia" w:ascii="宋体" w:hAnsi="宋体" w:cs="宋体"/>
                <w:color w:val="auto"/>
                <w:kern w:val="0"/>
                <w:highlight w:val="none"/>
              </w:rPr>
              <w:t>第八章 投标文件格式要求法定代表人或其委托代理人签字（或盖章）的须齐全。</w:t>
            </w:r>
            <w:r>
              <w:rPr>
                <w:rFonts w:hint="eastAsia" w:ascii="宋体" w:hAnsi="宋体" w:cs="宋体"/>
                <w:snapToGrid w:val="0"/>
                <w:color w:val="auto"/>
                <w:kern w:val="0"/>
                <w:szCs w:val="21"/>
                <w:highlight w:val="none"/>
              </w:rPr>
              <w:t>若投标单位为联合体，则联合体协议书中各联合体各成员单位签字（或盖章）须齐全，联合体协议书以外的</w:t>
            </w:r>
            <w:r>
              <w:rPr>
                <w:rFonts w:hint="eastAsia" w:ascii="宋体" w:hAnsi="宋体" w:cs="宋体"/>
                <w:color w:val="auto"/>
                <w:kern w:val="0"/>
                <w:highlight w:val="none"/>
              </w:rPr>
              <w:t>投标文件格式中，要求</w:t>
            </w:r>
            <w:r>
              <w:rPr>
                <w:rFonts w:hint="eastAsia" w:ascii="宋体" w:hAnsi="宋体" w:cs="宋体"/>
                <w:snapToGrid w:val="0"/>
                <w:color w:val="auto"/>
                <w:kern w:val="0"/>
                <w:szCs w:val="21"/>
                <w:highlight w:val="none"/>
              </w:rPr>
              <w:t>联合体牵头人</w:t>
            </w:r>
            <w:r>
              <w:rPr>
                <w:rFonts w:hint="eastAsia" w:ascii="宋体" w:hAnsi="宋体" w:cs="宋体"/>
                <w:color w:val="auto"/>
                <w:kern w:val="0"/>
                <w:highlight w:val="none"/>
              </w:rPr>
              <w:t>法定代表人或其委托代理人签字（或盖章）的须齐全</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pPr>
              <w:spacing w:line="400" w:lineRule="exact"/>
              <w:jc w:val="center"/>
              <w:rPr>
                <w:rFonts w:hint="eastAsia" w:ascii="宋体" w:hAnsi="宋体"/>
                <w:color w:val="auto"/>
                <w:szCs w:val="21"/>
                <w:highlight w:val="none"/>
              </w:rPr>
            </w:pPr>
          </w:p>
        </w:tc>
        <w:tc>
          <w:tcPr>
            <w:tcW w:w="1899" w:type="dxa"/>
            <w:vMerge w:val="continue"/>
            <w:noWrap w:val="0"/>
            <w:vAlign w:val="center"/>
          </w:tcPr>
          <w:p>
            <w:pPr>
              <w:spacing w:line="400" w:lineRule="exact"/>
              <w:jc w:val="center"/>
              <w:rPr>
                <w:rFonts w:hint="eastAsia" w:ascii="宋体" w:hAnsi="宋体"/>
                <w:color w:val="auto"/>
                <w:szCs w:val="21"/>
                <w:highlight w:val="none"/>
              </w:rPr>
            </w:pPr>
          </w:p>
        </w:tc>
        <w:tc>
          <w:tcPr>
            <w:tcW w:w="6333" w:type="dxa"/>
            <w:noWrap w:val="0"/>
            <w:vAlign w:val="top"/>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A-16投标人法定代表人的委托代理人有法定代表人签署的授权委托书</w:t>
            </w:r>
            <w:r>
              <w:rPr>
                <w:rFonts w:hint="eastAsia" w:ascii="宋体" w:hAnsi="宋体" w:eastAsia="宋体" w:cs="宋体"/>
                <w:color w:val="auto"/>
                <w:sz w:val="21"/>
                <w:szCs w:val="21"/>
              </w:rPr>
              <w:t>。且委托代理人必须提供投标人本单位为其缴纳的养老保险证明材料，否则由评标委员会作否决投标处理</w:t>
            </w:r>
            <w:r>
              <w:rPr>
                <w:rFonts w:hint="eastAsia" w:ascii="宋体" w:hAnsi="宋体"/>
                <w:color w:val="auto"/>
                <w:szCs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pPr>
              <w:spacing w:line="400" w:lineRule="exact"/>
              <w:jc w:val="center"/>
              <w:rPr>
                <w:rFonts w:hint="eastAsia" w:ascii="宋体" w:hAnsi="宋体"/>
                <w:color w:val="auto"/>
                <w:szCs w:val="21"/>
                <w:highlight w:val="none"/>
              </w:rPr>
            </w:pPr>
          </w:p>
        </w:tc>
        <w:tc>
          <w:tcPr>
            <w:tcW w:w="1899" w:type="dxa"/>
            <w:vMerge w:val="restart"/>
            <w:noWrap w:val="0"/>
            <w:vAlign w:val="center"/>
          </w:tcPr>
          <w:p>
            <w:pPr>
              <w:spacing w:line="400" w:lineRule="exact"/>
              <w:jc w:val="center"/>
              <w:rPr>
                <w:rFonts w:hint="eastAsia" w:ascii="宋体" w:hAnsi="宋体"/>
                <w:color w:val="auto"/>
                <w:szCs w:val="21"/>
                <w:highlight w:val="none"/>
              </w:rPr>
            </w:pPr>
            <w:r>
              <w:rPr>
                <w:rFonts w:hint="eastAsia" w:ascii="宋体" w:hAnsi="宋体"/>
                <w:color w:val="auto"/>
                <w:szCs w:val="21"/>
                <w:highlight w:val="none"/>
              </w:rPr>
              <w:t>响应性评审</w:t>
            </w:r>
          </w:p>
        </w:tc>
        <w:tc>
          <w:tcPr>
            <w:tcW w:w="6333" w:type="dxa"/>
            <w:noWrap w:val="0"/>
            <w:vAlign w:val="center"/>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A-17</w:t>
            </w:r>
            <w:r>
              <w:rPr>
                <w:rFonts w:hint="eastAsia" w:ascii="宋体" w:hAnsi="宋体" w:cs="宋体"/>
                <w:color w:val="auto"/>
                <w:szCs w:val="21"/>
                <w:highlight w:val="none"/>
              </w:rPr>
              <w:t>投标总报价必须与已标价工程量清单总报价一致</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pPr>
              <w:spacing w:line="400" w:lineRule="exact"/>
              <w:jc w:val="center"/>
              <w:rPr>
                <w:rFonts w:hint="eastAsia" w:ascii="宋体" w:hAnsi="宋体"/>
                <w:color w:val="auto"/>
                <w:szCs w:val="21"/>
                <w:highlight w:val="none"/>
              </w:rPr>
            </w:pPr>
          </w:p>
        </w:tc>
        <w:tc>
          <w:tcPr>
            <w:tcW w:w="1899" w:type="dxa"/>
            <w:vMerge w:val="continue"/>
            <w:noWrap w:val="0"/>
            <w:vAlign w:val="center"/>
          </w:tcPr>
          <w:p>
            <w:pPr>
              <w:spacing w:line="400" w:lineRule="exact"/>
              <w:jc w:val="center"/>
              <w:rPr>
                <w:rFonts w:hint="eastAsia" w:ascii="宋体" w:hAnsi="宋体"/>
                <w:color w:val="auto"/>
                <w:szCs w:val="21"/>
                <w:highlight w:val="none"/>
              </w:rPr>
            </w:pPr>
          </w:p>
        </w:tc>
        <w:tc>
          <w:tcPr>
            <w:tcW w:w="6333" w:type="dxa"/>
            <w:noWrap w:val="0"/>
            <w:vAlign w:val="center"/>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A-18投标总报价不得高于</w:t>
            </w:r>
            <w:r>
              <w:rPr>
                <w:rFonts w:hint="eastAsia" w:ascii="宋体" w:hAnsi="宋体"/>
                <w:color w:val="auto"/>
                <w:szCs w:val="21"/>
                <w:highlight w:val="none"/>
                <w:lang w:eastAsia="zh-CN"/>
              </w:rPr>
              <w:t>比选人</w:t>
            </w:r>
            <w:r>
              <w:rPr>
                <w:rFonts w:hint="eastAsia" w:ascii="宋体" w:hAnsi="宋体"/>
                <w:color w:val="auto"/>
                <w:szCs w:val="21"/>
                <w:highlight w:val="none"/>
              </w:rPr>
              <w:t>公布的投标总报价最高限价，</w:t>
            </w:r>
            <w:r>
              <w:rPr>
                <w:rFonts w:hint="eastAsia" w:ascii="宋体" w:hAnsi="宋体" w:cs="宋体"/>
                <w:szCs w:val="21"/>
                <w:lang w:eastAsia="zh-CN"/>
              </w:rPr>
              <w:t>投标</w:t>
            </w:r>
            <w:r>
              <w:rPr>
                <w:rFonts w:hint="eastAsia" w:ascii="宋体" w:hAnsi="宋体" w:cs="宋体"/>
                <w:szCs w:val="21"/>
              </w:rPr>
              <w:t>总报价低于最高限价85%的，</w:t>
            </w:r>
            <w:r>
              <w:rPr>
                <w:rFonts w:hint="eastAsia" w:ascii="宋体" w:hAnsi="宋体" w:cs="宋体"/>
                <w:szCs w:val="21"/>
                <w:lang w:eastAsia="zh-CN"/>
              </w:rPr>
              <w:t>投标</w:t>
            </w:r>
            <w:r>
              <w:rPr>
                <w:rFonts w:hint="eastAsia" w:ascii="宋体" w:hAnsi="宋体" w:cs="宋体"/>
                <w:szCs w:val="21"/>
              </w:rPr>
              <w:t>人应在编制</w:t>
            </w:r>
            <w:r>
              <w:rPr>
                <w:rFonts w:hint="eastAsia" w:ascii="宋体" w:hAnsi="宋体" w:cs="宋体"/>
                <w:kern w:val="0"/>
                <w:lang w:eastAsia="zh-CN"/>
              </w:rPr>
              <w:t>投标</w:t>
            </w:r>
            <w:r>
              <w:rPr>
                <w:rFonts w:hint="eastAsia" w:ascii="宋体" w:hAnsi="宋体" w:cs="宋体"/>
                <w:szCs w:val="21"/>
              </w:rPr>
              <w:t>文件时，在</w:t>
            </w:r>
            <w:r>
              <w:rPr>
                <w:rFonts w:hint="eastAsia" w:ascii="宋体" w:hAnsi="宋体" w:cs="宋体"/>
                <w:kern w:val="0"/>
                <w:lang w:eastAsia="zh-CN"/>
              </w:rPr>
              <w:t>投标</w:t>
            </w:r>
            <w:r>
              <w:rPr>
                <w:rFonts w:hint="eastAsia" w:ascii="宋体" w:hAnsi="宋体" w:cs="宋体"/>
                <w:szCs w:val="21"/>
              </w:rPr>
              <w:t>函部分中递交低价风险担保缴纳承诺书</w:t>
            </w:r>
            <w:r>
              <w:rPr>
                <w:rFonts w:hint="eastAsia" w:ascii="宋体" w:hAnsi="宋体" w:cs="宋体"/>
                <w:bCs/>
                <w:szCs w:val="21"/>
              </w:rPr>
              <w:t>。</w:t>
            </w:r>
            <w:r>
              <w:rPr>
                <w:rFonts w:hint="eastAsia" w:ascii="宋体" w:hAnsi="宋体"/>
                <w:color w:val="auto"/>
                <w:szCs w:val="21"/>
                <w:highlight w:val="none"/>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pPr>
              <w:spacing w:line="400" w:lineRule="exact"/>
              <w:jc w:val="center"/>
              <w:rPr>
                <w:rFonts w:hint="eastAsia" w:ascii="宋体" w:hAnsi="宋体"/>
                <w:color w:val="auto"/>
                <w:szCs w:val="21"/>
                <w:highlight w:val="none"/>
              </w:rPr>
            </w:pPr>
          </w:p>
        </w:tc>
        <w:tc>
          <w:tcPr>
            <w:tcW w:w="1899" w:type="dxa"/>
            <w:vMerge w:val="continue"/>
            <w:noWrap w:val="0"/>
            <w:vAlign w:val="center"/>
          </w:tcPr>
          <w:p>
            <w:pPr>
              <w:spacing w:line="400" w:lineRule="exact"/>
              <w:jc w:val="center"/>
              <w:rPr>
                <w:rFonts w:hint="eastAsia" w:ascii="宋体" w:hAnsi="宋体"/>
                <w:color w:val="auto"/>
                <w:szCs w:val="21"/>
                <w:highlight w:val="none"/>
              </w:rPr>
            </w:pPr>
          </w:p>
        </w:tc>
        <w:tc>
          <w:tcPr>
            <w:tcW w:w="6333" w:type="dxa"/>
            <w:noWrap w:val="0"/>
            <w:vAlign w:val="center"/>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A-20暂列金额、暂估价、安全文明施工费等暂定金额必须按照招标文件给定的金额填报，否则由评标委员会作否决投标处理。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pPr>
              <w:spacing w:line="400" w:lineRule="exact"/>
              <w:jc w:val="center"/>
              <w:rPr>
                <w:rFonts w:hint="eastAsia" w:ascii="宋体" w:hAnsi="宋体"/>
                <w:color w:val="auto"/>
                <w:szCs w:val="21"/>
                <w:highlight w:val="none"/>
              </w:rPr>
            </w:pPr>
          </w:p>
        </w:tc>
        <w:tc>
          <w:tcPr>
            <w:tcW w:w="1899" w:type="dxa"/>
            <w:vMerge w:val="continue"/>
            <w:noWrap w:val="0"/>
            <w:vAlign w:val="center"/>
          </w:tcPr>
          <w:p>
            <w:pPr>
              <w:spacing w:line="400" w:lineRule="exact"/>
              <w:jc w:val="center"/>
              <w:rPr>
                <w:rFonts w:hint="eastAsia" w:ascii="宋体" w:hAnsi="宋体"/>
                <w:color w:val="auto"/>
                <w:szCs w:val="21"/>
                <w:highlight w:val="none"/>
              </w:rPr>
            </w:pPr>
          </w:p>
        </w:tc>
        <w:tc>
          <w:tcPr>
            <w:tcW w:w="6333" w:type="dxa"/>
            <w:noWrap w:val="0"/>
            <w:vAlign w:val="center"/>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A-21投标内容符合第二章“投标人须知”第1.3.1项规定，否则由评标委员会作否决投标处理。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pPr>
              <w:spacing w:line="400" w:lineRule="exact"/>
              <w:jc w:val="center"/>
              <w:rPr>
                <w:rFonts w:hint="eastAsia" w:ascii="宋体" w:hAnsi="宋体"/>
                <w:color w:val="auto"/>
                <w:szCs w:val="21"/>
                <w:highlight w:val="none"/>
              </w:rPr>
            </w:pPr>
          </w:p>
        </w:tc>
        <w:tc>
          <w:tcPr>
            <w:tcW w:w="1899" w:type="dxa"/>
            <w:vMerge w:val="continue"/>
            <w:noWrap w:val="0"/>
            <w:vAlign w:val="center"/>
          </w:tcPr>
          <w:p>
            <w:pPr>
              <w:spacing w:line="400" w:lineRule="exact"/>
              <w:jc w:val="center"/>
              <w:rPr>
                <w:rFonts w:hint="eastAsia" w:ascii="宋体" w:hAnsi="宋体"/>
                <w:color w:val="auto"/>
                <w:szCs w:val="21"/>
                <w:highlight w:val="none"/>
              </w:rPr>
            </w:pPr>
          </w:p>
        </w:tc>
        <w:tc>
          <w:tcPr>
            <w:tcW w:w="6333" w:type="dxa"/>
            <w:noWrap w:val="0"/>
            <w:vAlign w:val="center"/>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A-22工期符合第二章“投标人须知”第1.3.2项规定，否则由评标委员会作否决投标处理。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pPr>
              <w:spacing w:line="400" w:lineRule="exact"/>
              <w:jc w:val="center"/>
              <w:rPr>
                <w:rFonts w:hint="eastAsia" w:ascii="宋体" w:hAnsi="宋体"/>
                <w:color w:val="auto"/>
                <w:szCs w:val="21"/>
                <w:highlight w:val="none"/>
              </w:rPr>
            </w:pPr>
          </w:p>
        </w:tc>
        <w:tc>
          <w:tcPr>
            <w:tcW w:w="1899" w:type="dxa"/>
            <w:vMerge w:val="continue"/>
            <w:noWrap w:val="0"/>
            <w:vAlign w:val="center"/>
          </w:tcPr>
          <w:p>
            <w:pPr>
              <w:spacing w:line="400" w:lineRule="exact"/>
              <w:jc w:val="center"/>
              <w:rPr>
                <w:rFonts w:hint="eastAsia" w:ascii="宋体" w:hAnsi="宋体"/>
                <w:color w:val="auto"/>
                <w:szCs w:val="21"/>
                <w:highlight w:val="none"/>
              </w:rPr>
            </w:pPr>
          </w:p>
        </w:tc>
        <w:tc>
          <w:tcPr>
            <w:tcW w:w="6333" w:type="dxa"/>
            <w:noWrap w:val="0"/>
            <w:vAlign w:val="center"/>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A-23工程质量符合第二章“投标人须知”第1.3.3项规定，否则由评标委员会作否决投标处理。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pPr>
              <w:spacing w:line="400" w:lineRule="exact"/>
              <w:jc w:val="center"/>
              <w:rPr>
                <w:rFonts w:hint="eastAsia" w:ascii="宋体" w:hAnsi="宋体"/>
                <w:color w:val="auto"/>
                <w:szCs w:val="21"/>
                <w:highlight w:val="none"/>
              </w:rPr>
            </w:pPr>
          </w:p>
        </w:tc>
        <w:tc>
          <w:tcPr>
            <w:tcW w:w="1899" w:type="dxa"/>
            <w:vMerge w:val="continue"/>
            <w:noWrap w:val="0"/>
            <w:vAlign w:val="center"/>
          </w:tcPr>
          <w:p>
            <w:pPr>
              <w:spacing w:line="400" w:lineRule="exact"/>
              <w:jc w:val="center"/>
              <w:rPr>
                <w:rFonts w:hint="eastAsia" w:ascii="宋体" w:hAnsi="宋体"/>
                <w:color w:val="auto"/>
                <w:szCs w:val="21"/>
                <w:highlight w:val="none"/>
              </w:rPr>
            </w:pPr>
          </w:p>
        </w:tc>
        <w:tc>
          <w:tcPr>
            <w:tcW w:w="6333" w:type="dxa"/>
            <w:noWrap w:val="0"/>
            <w:vAlign w:val="center"/>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A-24投标有效期符合第二章“投标人须知”第3.3.1项规定，否则由评标委员会作否决投标处理。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pPr>
              <w:spacing w:line="400" w:lineRule="exact"/>
              <w:jc w:val="center"/>
              <w:rPr>
                <w:rFonts w:hint="eastAsia" w:ascii="宋体" w:hAnsi="宋体"/>
                <w:color w:val="auto"/>
                <w:szCs w:val="21"/>
                <w:highlight w:val="none"/>
              </w:rPr>
            </w:pPr>
          </w:p>
        </w:tc>
        <w:tc>
          <w:tcPr>
            <w:tcW w:w="1899" w:type="dxa"/>
            <w:vMerge w:val="continue"/>
            <w:noWrap w:val="0"/>
            <w:vAlign w:val="center"/>
          </w:tcPr>
          <w:p>
            <w:pPr>
              <w:spacing w:line="400" w:lineRule="exact"/>
              <w:jc w:val="center"/>
              <w:rPr>
                <w:rFonts w:hint="eastAsia" w:ascii="宋体" w:hAnsi="宋体"/>
                <w:color w:val="auto"/>
                <w:szCs w:val="21"/>
                <w:highlight w:val="none"/>
              </w:rPr>
            </w:pPr>
          </w:p>
        </w:tc>
        <w:tc>
          <w:tcPr>
            <w:tcW w:w="6333" w:type="dxa"/>
            <w:noWrap w:val="0"/>
            <w:vAlign w:val="center"/>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A-25</w:t>
            </w:r>
            <w:r>
              <w:rPr>
                <w:rFonts w:ascii="宋体" w:hAnsi="宋体"/>
                <w:color w:val="auto"/>
                <w:szCs w:val="21"/>
                <w:highlight w:val="none"/>
              </w:rPr>
              <w:t>投标人应按投标人须知前附表</w:t>
            </w:r>
            <w:r>
              <w:rPr>
                <w:rFonts w:hint="eastAsia" w:ascii="宋体" w:hAnsi="宋体"/>
                <w:color w:val="auto"/>
                <w:szCs w:val="21"/>
                <w:highlight w:val="none"/>
              </w:rPr>
              <w:t>第3.4款的</w:t>
            </w:r>
            <w:r>
              <w:rPr>
                <w:rFonts w:ascii="宋体" w:hAnsi="宋体"/>
                <w:color w:val="auto"/>
                <w:szCs w:val="21"/>
                <w:highlight w:val="none"/>
              </w:rPr>
              <w:t>规定递交投标保证金，并作为其投标文件的组成部分</w:t>
            </w:r>
            <w:r>
              <w:rPr>
                <w:rFonts w:hint="eastAsia" w:ascii="宋体" w:hAnsi="宋体"/>
                <w:color w:val="auto"/>
                <w:szCs w:val="21"/>
                <w:highlight w:val="none"/>
              </w:rPr>
              <w:t>，</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pPr>
              <w:spacing w:line="400" w:lineRule="exact"/>
              <w:jc w:val="center"/>
              <w:rPr>
                <w:rFonts w:hint="eastAsia" w:ascii="宋体" w:hAnsi="宋体"/>
                <w:color w:val="auto"/>
                <w:szCs w:val="21"/>
                <w:highlight w:val="none"/>
              </w:rPr>
            </w:pPr>
          </w:p>
        </w:tc>
        <w:tc>
          <w:tcPr>
            <w:tcW w:w="1899" w:type="dxa"/>
            <w:vMerge w:val="continue"/>
            <w:noWrap w:val="0"/>
            <w:vAlign w:val="center"/>
          </w:tcPr>
          <w:p>
            <w:pPr>
              <w:spacing w:line="400" w:lineRule="exact"/>
              <w:jc w:val="center"/>
              <w:rPr>
                <w:rFonts w:hint="eastAsia" w:ascii="宋体" w:hAnsi="宋体"/>
                <w:color w:val="auto"/>
                <w:szCs w:val="21"/>
                <w:highlight w:val="none"/>
              </w:rPr>
            </w:pPr>
          </w:p>
        </w:tc>
        <w:tc>
          <w:tcPr>
            <w:tcW w:w="6333" w:type="dxa"/>
            <w:noWrap w:val="0"/>
            <w:vAlign w:val="center"/>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A-26符合第四章“合同条款及格式”规定，投标文件不应附有</w:t>
            </w:r>
            <w:r>
              <w:rPr>
                <w:rFonts w:hint="eastAsia" w:ascii="宋体" w:hAnsi="宋体"/>
                <w:color w:val="auto"/>
                <w:szCs w:val="21"/>
                <w:highlight w:val="none"/>
                <w:lang w:eastAsia="zh-CN"/>
              </w:rPr>
              <w:t>比选人</w:t>
            </w:r>
            <w:r>
              <w:rPr>
                <w:rFonts w:hint="eastAsia" w:ascii="宋体" w:hAnsi="宋体"/>
                <w:color w:val="auto"/>
                <w:szCs w:val="21"/>
                <w:highlight w:val="none"/>
              </w:rPr>
              <w:t>不能接受的条件，否则由评标委员会作否决投标处理。（由投标人承诺，承诺书格式详见第八章投标文件格式。）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pPr>
              <w:spacing w:line="400" w:lineRule="exact"/>
              <w:jc w:val="center"/>
              <w:rPr>
                <w:rFonts w:hint="eastAsia" w:ascii="宋体" w:hAnsi="宋体"/>
                <w:color w:val="auto"/>
                <w:szCs w:val="21"/>
                <w:highlight w:val="none"/>
              </w:rPr>
            </w:pPr>
          </w:p>
        </w:tc>
        <w:tc>
          <w:tcPr>
            <w:tcW w:w="1899" w:type="dxa"/>
            <w:vMerge w:val="continue"/>
            <w:noWrap w:val="0"/>
            <w:vAlign w:val="center"/>
          </w:tcPr>
          <w:p>
            <w:pPr>
              <w:spacing w:line="400" w:lineRule="exact"/>
              <w:jc w:val="center"/>
              <w:rPr>
                <w:rFonts w:hint="eastAsia" w:ascii="宋体" w:hAnsi="宋体"/>
                <w:color w:val="auto"/>
                <w:szCs w:val="21"/>
                <w:highlight w:val="none"/>
              </w:rPr>
            </w:pPr>
          </w:p>
        </w:tc>
        <w:tc>
          <w:tcPr>
            <w:tcW w:w="6333" w:type="dxa"/>
            <w:noWrap w:val="0"/>
            <w:vAlign w:val="center"/>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A-27符合第七章“技术标准和要求”规定。否则由评标委员会作否决投标处理（如有）。（由投标人承诺，承诺书格式详见第八章投标文件格式。）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pPr>
              <w:spacing w:line="400" w:lineRule="exact"/>
              <w:jc w:val="center"/>
              <w:rPr>
                <w:rFonts w:hint="eastAsia" w:ascii="宋体" w:hAnsi="宋体"/>
                <w:color w:val="auto"/>
                <w:szCs w:val="21"/>
                <w:highlight w:val="none"/>
              </w:rPr>
            </w:pPr>
          </w:p>
        </w:tc>
        <w:tc>
          <w:tcPr>
            <w:tcW w:w="1899" w:type="dxa"/>
            <w:vMerge w:val="continue"/>
            <w:noWrap w:val="0"/>
            <w:vAlign w:val="center"/>
          </w:tcPr>
          <w:p>
            <w:pPr>
              <w:spacing w:line="400" w:lineRule="exact"/>
              <w:jc w:val="center"/>
              <w:rPr>
                <w:rFonts w:hint="eastAsia" w:ascii="宋体" w:hAnsi="宋体"/>
                <w:color w:val="auto"/>
                <w:szCs w:val="21"/>
                <w:highlight w:val="none"/>
              </w:rPr>
            </w:pPr>
          </w:p>
        </w:tc>
        <w:tc>
          <w:tcPr>
            <w:tcW w:w="6333" w:type="dxa"/>
            <w:noWrap w:val="0"/>
            <w:vAlign w:val="center"/>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A-28投标人提供的关于已标价工程量清单的承诺符合招标文件的要求，</w:t>
            </w:r>
            <w:r>
              <w:rPr>
                <w:rFonts w:ascii="宋体" w:hAnsi="宋体"/>
                <w:color w:val="auto"/>
                <w:szCs w:val="21"/>
                <w:highlight w:val="none"/>
              </w:rPr>
              <w:t>否则</w:t>
            </w:r>
            <w:r>
              <w:rPr>
                <w:rFonts w:hint="eastAsia" w:ascii="宋体" w:hAnsi="宋体"/>
                <w:color w:val="auto"/>
                <w:szCs w:val="21"/>
                <w:highlight w:val="none"/>
              </w:rPr>
              <w:t>由评标委员会</w:t>
            </w:r>
            <w:r>
              <w:rPr>
                <w:rFonts w:ascii="宋体" w:hAnsi="宋体"/>
                <w:color w:val="auto"/>
                <w:szCs w:val="21"/>
                <w:highlight w:val="none"/>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pPr>
              <w:spacing w:line="400" w:lineRule="exact"/>
              <w:jc w:val="center"/>
              <w:rPr>
                <w:rFonts w:hint="eastAsia" w:ascii="宋体" w:hAnsi="宋体"/>
                <w:color w:val="auto"/>
                <w:szCs w:val="21"/>
                <w:highlight w:val="none"/>
              </w:rPr>
            </w:pPr>
          </w:p>
        </w:tc>
        <w:tc>
          <w:tcPr>
            <w:tcW w:w="1899" w:type="dxa"/>
            <w:vMerge w:val="continue"/>
            <w:noWrap w:val="0"/>
            <w:vAlign w:val="center"/>
          </w:tcPr>
          <w:p>
            <w:pPr>
              <w:spacing w:line="400" w:lineRule="exact"/>
              <w:jc w:val="center"/>
              <w:rPr>
                <w:rFonts w:hint="eastAsia" w:ascii="宋体" w:hAnsi="宋体"/>
                <w:color w:val="auto"/>
                <w:szCs w:val="21"/>
                <w:highlight w:val="none"/>
              </w:rPr>
            </w:pPr>
          </w:p>
        </w:tc>
        <w:tc>
          <w:tcPr>
            <w:tcW w:w="6333" w:type="dxa"/>
            <w:noWrap w:val="0"/>
            <w:vAlign w:val="center"/>
          </w:tcPr>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A-29投标报价有算术错误的，按照第三章“评标办法”第3.2.3项规定执行，否则由评标委员会作否决投标处理。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noWrap w:val="0"/>
            <w:vAlign w:val="center"/>
          </w:tcPr>
          <w:p>
            <w:pPr>
              <w:spacing w:line="400" w:lineRule="exact"/>
              <w:jc w:val="center"/>
              <w:rPr>
                <w:rFonts w:hint="eastAsia" w:ascii="宋体" w:hAnsi="宋体"/>
                <w:color w:val="auto"/>
                <w:szCs w:val="21"/>
                <w:highlight w:val="none"/>
              </w:rPr>
            </w:pPr>
          </w:p>
        </w:tc>
        <w:tc>
          <w:tcPr>
            <w:tcW w:w="1899" w:type="dxa"/>
            <w:vMerge w:val="continue"/>
            <w:noWrap w:val="0"/>
            <w:vAlign w:val="center"/>
          </w:tcPr>
          <w:p>
            <w:pPr>
              <w:spacing w:line="400" w:lineRule="exact"/>
              <w:jc w:val="center"/>
              <w:rPr>
                <w:rFonts w:hint="eastAsia" w:ascii="宋体" w:hAnsi="宋体"/>
                <w:color w:val="auto"/>
                <w:szCs w:val="21"/>
                <w:highlight w:val="none"/>
              </w:rPr>
            </w:pPr>
          </w:p>
        </w:tc>
        <w:tc>
          <w:tcPr>
            <w:tcW w:w="6333" w:type="dxa"/>
            <w:noWrap w:val="0"/>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A-30投标人有以下情形之一的，其投标文件由评标委员会</w:t>
            </w:r>
            <w:r>
              <w:rPr>
                <w:rFonts w:ascii="宋体" w:hAnsi="宋体"/>
                <w:color w:val="auto"/>
                <w:szCs w:val="21"/>
                <w:highlight w:val="none"/>
              </w:rPr>
              <w:t>作否决投标处理</w:t>
            </w:r>
            <w:r>
              <w:rPr>
                <w:rFonts w:hint="eastAsia" w:ascii="宋体" w:hAnsi="宋体"/>
                <w:color w:val="auto"/>
                <w:szCs w:val="21"/>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1.第二章“投标人须知”第1.4.3项规定的任何一种情形的；</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2.本次投标有串通投标、弄虚作假等违反招投标相关法律、法规的行为的；</w:t>
            </w:r>
          </w:p>
          <w:p>
            <w:pPr>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noWrap w:val="0"/>
            <w:vAlign w:val="center"/>
          </w:tcPr>
          <w:p>
            <w:pPr>
              <w:spacing w:line="400" w:lineRule="exact"/>
              <w:jc w:val="center"/>
              <w:rPr>
                <w:rFonts w:ascii="宋体" w:hAnsi="宋体"/>
                <w:color w:val="auto"/>
                <w:szCs w:val="21"/>
                <w:highlight w:val="none"/>
              </w:rPr>
            </w:pPr>
            <w:r>
              <w:rPr>
                <w:rFonts w:ascii="宋体" w:hAnsi="宋体"/>
                <w:color w:val="auto"/>
                <w:szCs w:val="21"/>
                <w:highlight w:val="none"/>
              </w:rPr>
              <w:t>其他</w:t>
            </w:r>
          </w:p>
        </w:tc>
        <w:tc>
          <w:tcPr>
            <w:tcW w:w="1899" w:type="dxa"/>
            <w:noWrap w:val="0"/>
            <w:vAlign w:val="center"/>
          </w:tcPr>
          <w:p>
            <w:pPr>
              <w:spacing w:line="400" w:lineRule="exact"/>
              <w:jc w:val="center"/>
              <w:rPr>
                <w:rFonts w:ascii="宋体" w:hAnsi="宋体"/>
                <w:color w:val="auto"/>
                <w:szCs w:val="21"/>
                <w:highlight w:val="none"/>
              </w:rPr>
            </w:pPr>
          </w:p>
        </w:tc>
        <w:tc>
          <w:tcPr>
            <w:tcW w:w="6333" w:type="dxa"/>
            <w:noWrap w:val="0"/>
            <w:vAlign w:val="top"/>
          </w:tcPr>
          <w:p>
            <w:pPr>
              <w:spacing w:line="400" w:lineRule="exact"/>
              <w:ind w:firstLine="420" w:firstLineChars="200"/>
              <w:rPr>
                <w:rFonts w:hint="eastAsia" w:ascii="宋体" w:hAnsi="宋体" w:eastAsia="宋体"/>
                <w:i/>
                <w:color w:val="auto"/>
                <w:szCs w:val="21"/>
                <w:highlight w:val="none"/>
                <w:lang w:eastAsia="zh-CN"/>
              </w:rPr>
            </w:pPr>
            <w:r>
              <w:rPr>
                <w:rFonts w:hint="eastAsia" w:ascii="宋体" w:hAnsi="宋体" w:cs="Times New Roman"/>
                <w:color w:val="auto"/>
                <w:szCs w:val="21"/>
                <w:highlight w:val="none"/>
                <w:lang w:val="en-US" w:eastAsia="zh-CN"/>
              </w:rPr>
              <w:t>无</w:t>
            </w:r>
          </w:p>
        </w:tc>
      </w:tr>
    </w:tbl>
    <w:p>
      <w:pPr>
        <w:spacing w:line="480" w:lineRule="auto"/>
        <w:jc w:val="left"/>
        <w:rPr>
          <w:rFonts w:ascii="宋体" w:hAnsi="宋体"/>
          <w:color w:val="auto"/>
          <w:kern w:val="0"/>
          <w:sz w:val="24"/>
          <w:highlight w:val="none"/>
        </w:rPr>
      </w:pPr>
    </w:p>
    <w:p>
      <w:pPr>
        <w:spacing w:line="200" w:lineRule="exact"/>
        <w:rPr>
          <w:rFonts w:hint="eastAsia" w:ascii="宋体" w:hAnsi="宋体"/>
          <w:color w:val="auto"/>
          <w:kern w:val="0"/>
          <w:highlight w:val="none"/>
        </w:rPr>
      </w:pPr>
      <w:r>
        <w:rPr>
          <w:rFonts w:ascii="宋体" w:hAnsi="宋体"/>
          <w:snapToGrid w:val="0"/>
          <w:color w:val="auto"/>
          <w:kern w:val="0"/>
          <w:highlight w:val="none"/>
        </w:rPr>
        <w:br w:type="page"/>
      </w:r>
    </w:p>
    <w:bookmarkEnd w:id="494"/>
    <w:p>
      <w:pPr>
        <w:pStyle w:val="4"/>
        <w:spacing w:line="360" w:lineRule="auto"/>
        <w:jc w:val="center"/>
        <w:rPr>
          <w:rFonts w:ascii="宋体" w:hAnsi="宋体"/>
          <w:color w:val="auto"/>
          <w:kern w:val="0"/>
          <w:highlight w:val="none"/>
        </w:rPr>
      </w:pPr>
      <w:bookmarkStart w:id="495" w:name="招标文件03章02评标办法综合评估法"/>
      <w:bookmarkEnd w:id="495"/>
      <w:bookmarkStart w:id="496" w:name="招标文件03章02评标办法综合评估法00"/>
      <w:bookmarkEnd w:id="496"/>
      <w:bookmarkStart w:id="497" w:name="_Toc41900064"/>
      <w:bookmarkStart w:id="498" w:name="_Toc430530509"/>
      <w:bookmarkStart w:id="499" w:name="_Toc509218785"/>
      <w:r>
        <w:rPr>
          <w:rFonts w:hint="eastAsia" w:ascii="宋体" w:hAnsi="宋体"/>
          <w:color w:val="auto"/>
          <w:kern w:val="0"/>
          <w:highlight w:val="none"/>
        </w:rPr>
        <w:t>第四章  合同条款及格式</w:t>
      </w:r>
      <w:bookmarkEnd w:id="497"/>
      <w:bookmarkEnd w:id="498"/>
      <w:bookmarkEnd w:id="499"/>
    </w:p>
    <w:p>
      <w:pPr>
        <w:rPr>
          <w:rFonts w:ascii="宋体" w:hAnsi="宋体"/>
          <w:color w:val="auto"/>
          <w:sz w:val="44"/>
          <w:szCs w:val="44"/>
          <w:highlight w:val="none"/>
        </w:rPr>
      </w:pPr>
      <w:bookmarkStart w:id="500" w:name="_Toc296890982"/>
      <w:bookmarkStart w:id="501" w:name="_Toc296503025"/>
      <w:bookmarkStart w:id="502" w:name="_Toc351203480"/>
    </w:p>
    <w:p>
      <w:pPr>
        <w:keepNext w:val="0"/>
        <w:keepLines w:val="0"/>
        <w:pageBreakBefore w:val="0"/>
        <w:widowControl w:val="0"/>
        <w:kinsoku/>
        <w:wordWrap/>
        <w:overflowPunct/>
        <w:topLinePunct w:val="0"/>
        <w:autoSpaceDE/>
        <w:autoSpaceDN/>
        <w:bidi w:val="0"/>
        <w:spacing w:line="380" w:lineRule="exact"/>
        <w:jc w:val="center"/>
        <w:textAlignment w:val="auto"/>
        <w:outlineLvl w:val="9"/>
        <w:rPr>
          <w:b/>
          <w:color w:val="auto"/>
          <w:sz w:val="32"/>
          <w:szCs w:val="32"/>
          <w:highlight w:val="none"/>
        </w:rPr>
      </w:pPr>
      <w:r>
        <w:rPr>
          <w:rFonts w:ascii="宋体" w:hAnsi="宋体"/>
          <w:color w:val="auto"/>
          <w:sz w:val="44"/>
          <w:szCs w:val="44"/>
          <w:highlight w:val="none"/>
        </w:rPr>
        <w:br w:type="page"/>
      </w:r>
      <w:bookmarkStart w:id="503" w:name="_Toc351203632"/>
      <w:bookmarkStart w:id="504" w:name="_Toc8216"/>
      <w:r>
        <w:rPr>
          <w:rFonts w:hint="eastAsia"/>
          <w:b/>
          <w:color w:val="auto"/>
          <w:sz w:val="32"/>
          <w:szCs w:val="32"/>
          <w:highlight w:val="none"/>
        </w:rPr>
        <w:t>第一节  合同协议书</w:t>
      </w:r>
    </w:p>
    <w:p>
      <w:pPr>
        <w:pageBreakBefore w:val="0"/>
        <w:kinsoku/>
        <w:wordWrap/>
        <w:overflowPunct/>
        <w:topLinePunct w:val="0"/>
        <w:autoSpaceDE/>
        <w:autoSpaceDN/>
        <w:bidi w:val="0"/>
        <w:snapToGrid w:val="0"/>
        <w:spacing w:beforeAutospacing="0" w:afterAutospacing="0" w:line="320" w:lineRule="exact"/>
        <w:textAlignment w:val="auto"/>
        <w:rPr>
          <w:rFonts w:ascii="宋体" w:hAnsi="宋体"/>
          <w:b/>
          <w:color w:val="auto"/>
          <w:szCs w:val="21"/>
          <w:highlight w:val="none"/>
          <w:u w:val="single"/>
        </w:rPr>
      </w:pPr>
      <w:r>
        <w:rPr>
          <w:rFonts w:hint="eastAsia" w:ascii="宋体" w:hAnsi="宋体"/>
          <w:b/>
          <w:color w:val="auto"/>
          <w:szCs w:val="21"/>
          <w:highlight w:val="none"/>
        </w:rPr>
        <w:t>发包人（全称）：</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p>
    <w:p>
      <w:pPr>
        <w:pageBreakBefore w:val="0"/>
        <w:kinsoku/>
        <w:wordWrap/>
        <w:overflowPunct/>
        <w:topLinePunct w:val="0"/>
        <w:autoSpaceDE/>
        <w:autoSpaceDN/>
        <w:bidi w:val="0"/>
        <w:snapToGrid w:val="0"/>
        <w:spacing w:beforeAutospacing="0" w:afterAutospacing="0" w:line="320" w:lineRule="exact"/>
        <w:textAlignment w:val="auto"/>
        <w:rPr>
          <w:rFonts w:ascii="宋体" w:hAnsi="宋体"/>
          <w:b/>
          <w:color w:val="auto"/>
          <w:szCs w:val="21"/>
          <w:highlight w:val="none"/>
          <w:u w:val="single"/>
        </w:rPr>
      </w:pPr>
      <w:r>
        <w:rPr>
          <w:rFonts w:hint="eastAsia" w:ascii="宋体" w:hAnsi="宋体"/>
          <w:b/>
          <w:color w:val="auto"/>
          <w:szCs w:val="21"/>
          <w:highlight w:val="none"/>
        </w:rPr>
        <w:t>承包人（全称）：</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b/>
          <w:color w:val="auto"/>
          <w:szCs w:val="21"/>
          <w:highlight w:val="none"/>
          <w:u w:val="single"/>
        </w:rPr>
      </w:pPr>
      <w:r>
        <w:rPr>
          <w:rFonts w:hint="eastAsia" w:ascii="宋体" w:hAnsi="宋体"/>
          <w:color w:val="auto"/>
          <w:szCs w:val="21"/>
          <w:highlight w:val="none"/>
        </w:rPr>
        <w:t>根据《中华人民共和国</w:t>
      </w:r>
      <w:r>
        <w:rPr>
          <w:rFonts w:hint="eastAsia" w:ascii="宋体" w:hAnsi="宋体"/>
          <w:color w:val="auto"/>
          <w:szCs w:val="21"/>
          <w:highlight w:val="none"/>
          <w:lang w:val="en-US" w:eastAsia="zh-CN"/>
        </w:rPr>
        <w:t>民法典</w:t>
      </w:r>
      <w:r>
        <w:rPr>
          <w:rFonts w:hint="eastAsia" w:ascii="宋体" w:hAnsi="宋体"/>
          <w:color w:val="auto"/>
          <w:szCs w:val="21"/>
          <w:highlight w:val="none"/>
        </w:rPr>
        <w:t>》、《中华人民共和国建筑法》及有关法律、法规规定，遵循平等、自愿、公平和诚实信用的原则，双方就</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rPr>
        <w:t>工程施工及有关事项协商一致，共同达成如下协议：</w:t>
      </w:r>
    </w:p>
    <w:p>
      <w:pPr>
        <w:pStyle w:val="7"/>
        <w:keepNext/>
        <w:keepLines/>
        <w:pageBreakBefore w:val="0"/>
        <w:kinsoku/>
        <w:wordWrap/>
        <w:overflowPunct/>
        <w:topLinePunct w:val="0"/>
        <w:autoSpaceDE/>
        <w:autoSpaceDN/>
        <w:bidi w:val="0"/>
        <w:spacing w:before="0" w:beforeAutospacing="0" w:after="0" w:afterAutospacing="0" w:line="320" w:lineRule="exact"/>
        <w:jc w:val="both"/>
        <w:textAlignment w:val="auto"/>
        <w:rPr>
          <w:color w:val="auto"/>
          <w:kern w:val="2"/>
          <w:sz w:val="21"/>
          <w:szCs w:val="21"/>
          <w:highlight w:val="none"/>
        </w:rPr>
      </w:pPr>
      <w:bookmarkStart w:id="505" w:name="_Toc532375573"/>
      <w:bookmarkStart w:id="506" w:name="_Toc532377166"/>
      <w:bookmarkStart w:id="507" w:name="_Toc351203481"/>
      <w:r>
        <w:rPr>
          <w:rFonts w:hint="eastAsia"/>
          <w:color w:val="auto"/>
          <w:kern w:val="2"/>
          <w:sz w:val="21"/>
          <w:szCs w:val="21"/>
          <w:highlight w:val="none"/>
        </w:rPr>
        <w:t>一、工程概况</w:t>
      </w:r>
      <w:bookmarkEnd w:id="505"/>
      <w:bookmarkEnd w:id="506"/>
      <w:bookmarkEnd w:id="507"/>
    </w:p>
    <w:p>
      <w:pPr>
        <w:pageBreakBefore w:val="0"/>
        <w:kinsoku/>
        <w:wordWrap/>
        <w:overflowPunct/>
        <w:topLinePunct w:val="0"/>
        <w:autoSpaceDE/>
        <w:autoSpaceDN/>
        <w:bidi w:val="0"/>
        <w:snapToGrid w:val="0"/>
        <w:spacing w:beforeAutospacing="0" w:afterAutospacing="0" w:line="320" w:lineRule="exact"/>
        <w:ind w:firstLine="420" w:firstLineChars="200"/>
        <w:textAlignment w:val="auto"/>
        <w:rPr>
          <w:rFonts w:ascii="宋体" w:hAnsi="宋体"/>
          <w:color w:val="auto"/>
          <w:szCs w:val="21"/>
          <w:highlight w:val="none"/>
          <w:u w:val="single"/>
        </w:rPr>
      </w:pPr>
      <w:r>
        <w:rPr>
          <w:rFonts w:hint="eastAsia" w:ascii="宋体" w:hAnsi="宋体"/>
          <w:bCs/>
          <w:color w:val="auto"/>
          <w:szCs w:val="21"/>
          <w:highlight w:val="none"/>
        </w:rPr>
        <w:t>1.工程名称</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ageBreakBefore w:val="0"/>
        <w:kinsoku/>
        <w:wordWrap/>
        <w:overflowPunct/>
        <w:topLinePunct w:val="0"/>
        <w:autoSpaceDE/>
        <w:autoSpaceDN/>
        <w:bidi w:val="0"/>
        <w:snapToGrid w:val="0"/>
        <w:spacing w:beforeAutospacing="0" w:afterAutospacing="0" w:line="320" w:lineRule="exact"/>
        <w:ind w:firstLine="420" w:firstLineChars="200"/>
        <w:textAlignment w:val="auto"/>
        <w:rPr>
          <w:rFonts w:ascii="宋体" w:hAnsi="宋体"/>
          <w:bCs/>
          <w:color w:val="auto"/>
          <w:szCs w:val="21"/>
          <w:highlight w:val="none"/>
        </w:rPr>
      </w:pPr>
      <w:r>
        <w:rPr>
          <w:rFonts w:hint="eastAsia" w:ascii="宋体" w:hAnsi="宋体"/>
          <w:bCs/>
          <w:color w:val="auto"/>
          <w:szCs w:val="21"/>
          <w:highlight w:val="none"/>
        </w:rPr>
        <w:t>2.工程地点：</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ageBreakBefore w:val="0"/>
        <w:kinsoku/>
        <w:wordWrap/>
        <w:overflowPunct/>
        <w:topLinePunct w:val="0"/>
        <w:autoSpaceDE/>
        <w:autoSpaceDN/>
        <w:bidi w:val="0"/>
        <w:snapToGrid w:val="0"/>
        <w:spacing w:beforeAutospacing="0" w:afterAutospacing="0" w:line="320" w:lineRule="exact"/>
        <w:ind w:firstLine="420" w:firstLineChars="200"/>
        <w:textAlignment w:val="auto"/>
        <w:rPr>
          <w:rFonts w:ascii="宋体" w:hAnsi="宋体"/>
          <w:bCs/>
          <w:color w:val="auto"/>
          <w:szCs w:val="21"/>
          <w:highlight w:val="none"/>
        </w:rPr>
      </w:pPr>
      <w:r>
        <w:rPr>
          <w:rFonts w:hint="eastAsia" w:ascii="宋体" w:hAnsi="宋体"/>
          <w:bCs/>
          <w:color w:val="auto"/>
          <w:szCs w:val="21"/>
          <w:highlight w:val="none"/>
        </w:rPr>
        <w:t>3.工程立项批准文号：</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bCs/>
          <w:color w:val="auto"/>
          <w:szCs w:val="21"/>
          <w:highlight w:val="none"/>
        </w:rPr>
        <w:t>。</w:t>
      </w:r>
    </w:p>
    <w:p>
      <w:pPr>
        <w:pageBreakBefore w:val="0"/>
        <w:kinsoku/>
        <w:wordWrap/>
        <w:overflowPunct/>
        <w:topLinePunct w:val="0"/>
        <w:autoSpaceDE/>
        <w:autoSpaceDN/>
        <w:bidi w:val="0"/>
        <w:snapToGrid w:val="0"/>
        <w:spacing w:beforeAutospacing="0" w:afterAutospacing="0" w:line="320" w:lineRule="exact"/>
        <w:ind w:firstLine="420" w:firstLineChars="200"/>
        <w:textAlignment w:val="auto"/>
        <w:rPr>
          <w:rFonts w:ascii="宋体" w:hAnsi="宋体"/>
          <w:bCs/>
          <w:color w:val="auto"/>
          <w:szCs w:val="21"/>
          <w:highlight w:val="none"/>
        </w:rPr>
      </w:pPr>
      <w:r>
        <w:rPr>
          <w:rFonts w:hint="eastAsia" w:ascii="宋体" w:hAnsi="宋体"/>
          <w:bCs/>
          <w:color w:val="auto"/>
          <w:szCs w:val="21"/>
          <w:highlight w:val="none"/>
        </w:rPr>
        <w:t>4.资金来源：</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ageBreakBefore w:val="0"/>
        <w:kinsoku/>
        <w:wordWrap/>
        <w:overflowPunct/>
        <w:topLinePunct w:val="0"/>
        <w:autoSpaceDE/>
        <w:autoSpaceDN/>
        <w:bidi w:val="0"/>
        <w:snapToGrid w:val="0"/>
        <w:spacing w:beforeAutospacing="0" w:afterAutospacing="0" w:line="320" w:lineRule="exact"/>
        <w:ind w:firstLine="420" w:firstLineChars="200"/>
        <w:textAlignment w:val="auto"/>
        <w:rPr>
          <w:rFonts w:ascii="宋体" w:hAnsi="宋体"/>
          <w:bCs/>
          <w:color w:val="auto"/>
          <w:szCs w:val="21"/>
          <w:highlight w:val="none"/>
        </w:rPr>
      </w:pPr>
      <w:r>
        <w:rPr>
          <w:rFonts w:hint="eastAsia" w:ascii="宋体" w:hAnsi="宋体"/>
          <w:bCs/>
          <w:color w:val="auto"/>
          <w:szCs w:val="21"/>
          <w:highlight w:val="none"/>
        </w:rPr>
        <w:t>5.工程内容：</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ageBreakBefore w:val="0"/>
        <w:kinsoku/>
        <w:wordWrap/>
        <w:overflowPunct/>
        <w:topLinePunct w:val="0"/>
        <w:autoSpaceDE/>
        <w:autoSpaceDN/>
        <w:bidi w:val="0"/>
        <w:snapToGrid w:val="0"/>
        <w:spacing w:beforeAutospacing="0" w:afterAutospacing="0" w:line="320" w:lineRule="exact"/>
        <w:ind w:firstLine="420" w:firstLineChars="200"/>
        <w:jc w:val="left"/>
        <w:textAlignment w:val="auto"/>
        <w:rPr>
          <w:rFonts w:ascii="宋体" w:hAnsi="宋体"/>
          <w:bCs/>
          <w:color w:val="auto"/>
          <w:szCs w:val="21"/>
          <w:highlight w:val="none"/>
        </w:rPr>
      </w:pPr>
      <w:r>
        <w:rPr>
          <w:rFonts w:hint="eastAsia" w:ascii="宋体" w:hAnsi="宋体"/>
          <w:bCs/>
          <w:color w:val="auto"/>
          <w:szCs w:val="21"/>
          <w:highlight w:val="none"/>
        </w:rPr>
        <w:t>6.工程承包范围：</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s="宋体"/>
          <w:color w:val="auto"/>
          <w:szCs w:val="21"/>
          <w:highlight w:val="none"/>
          <w:u w:val="single"/>
        </w:rPr>
        <w:t></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keepNext/>
        <w:keepLines/>
        <w:pageBreakBefore w:val="0"/>
        <w:kinsoku/>
        <w:wordWrap/>
        <w:overflowPunct/>
        <w:topLinePunct w:val="0"/>
        <w:autoSpaceDE/>
        <w:autoSpaceDN/>
        <w:bidi w:val="0"/>
        <w:spacing w:before="0" w:beforeAutospacing="0" w:after="0" w:afterAutospacing="0" w:line="320" w:lineRule="exact"/>
        <w:jc w:val="both"/>
        <w:textAlignment w:val="auto"/>
        <w:rPr>
          <w:color w:val="auto"/>
          <w:kern w:val="2"/>
          <w:sz w:val="21"/>
          <w:szCs w:val="21"/>
          <w:highlight w:val="none"/>
        </w:rPr>
      </w:pPr>
      <w:bookmarkStart w:id="508" w:name="_Toc532377167"/>
      <w:bookmarkStart w:id="509" w:name="_Toc532375574"/>
      <w:bookmarkStart w:id="510" w:name="_Toc351203482"/>
      <w:r>
        <w:rPr>
          <w:rFonts w:hint="eastAsia"/>
          <w:color w:val="auto"/>
          <w:kern w:val="2"/>
          <w:sz w:val="21"/>
          <w:szCs w:val="21"/>
          <w:highlight w:val="none"/>
        </w:rPr>
        <w:t>二、合同工期</w:t>
      </w:r>
      <w:bookmarkEnd w:id="508"/>
      <w:bookmarkEnd w:id="509"/>
      <w:bookmarkEnd w:id="510"/>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color w:val="auto"/>
          <w:szCs w:val="21"/>
          <w:highlight w:val="none"/>
        </w:rPr>
      </w:pPr>
      <w:r>
        <w:rPr>
          <w:color w:val="auto"/>
          <w:highlight w:val="none"/>
        </w:rPr>
        <w:t>工期总天数</w:t>
      </w:r>
      <w:r>
        <w:rPr>
          <w:rFonts w:hint="eastAsia"/>
          <w:color w:val="auto"/>
          <w:highlight w:val="none"/>
          <w:u w:val="single"/>
          <w:lang w:val="en-US" w:eastAsia="zh-CN"/>
        </w:rPr>
        <w:t xml:space="preserve">     </w:t>
      </w:r>
      <w:r>
        <w:rPr>
          <w:rFonts w:hint="eastAsia" w:ascii="宋体" w:hAnsi="宋体" w:cs="宋体"/>
          <w:color w:val="auto"/>
          <w:kern w:val="0"/>
          <w:szCs w:val="21"/>
          <w:highlight w:val="none"/>
          <w:u w:val="none"/>
          <w:lang w:val="en-US" w:eastAsia="zh-CN"/>
        </w:rPr>
        <w:t>日历天</w:t>
      </w:r>
      <w:r>
        <w:rPr>
          <w:color w:val="auto"/>
          <w:highlight w:val="none"/>
        </w:rPr>
        <w:t>，自监理人发出的开工通知中载明的开工日期起算</w:t>
      </w:r>
      <w:r>
        <w:rPr>
          <w:rFonts w:hint="eastAsia" w:ascii="宋体" w:hAnsi="宋体"/>
          <w:color w:val="auto"/>
          <w:szCs w:val="21"/>
          <w:highlight w:val="none"/>
        </w:rPr>
        <w:t>。</w:t>
      </w:r>
    </w:p>
    <w:p>
      <w:pPr>
        <w:pStyle w:val="7"/>
        <w:keepNext/>
        <w:keepLines/>
        <w:pageBreakBefore w:val="0"/>
        <w:kinsoku/>
        <w:wordWrap/>
        <w:overflowPunct/>
        <w:topLinePunct w:val="0"/>
        <w:autoSpaceDE/>
        <w:autoSpaceDN/>
        <w:bidi w:val="0"/>
        <w:spacing w:before="0" w:beforeAutospacing="0" w:after="0" w:afterAutospacing="0" w:line="320" w:lineRule="exact"/>
        <w:ind w:firstLine="422" w:firstLineChars="200"/>
        <w:jc w:val="both"/>
        <w:textAlignment w:val="auto"/>
        <w:rPr>
          <w:color w:val="auto"/>
          <w:kern w:val="2"/>
          <w:sz w:val="21"/>
          <w:szCs w:val="21"/>
          <w:highlight w:val="none"/>
        </w:rPr>
      </w:pPr>
      <w:bookmarkStart w:id="511" w:name="_Toc532375575"/>
      <w:bookmarkStart w:id="512" w:name="_Toc351203483"/>
      <w:bookmarkStart w:id="513" w:name="_Toc532377168"/>
      <w:r>
        <w:rPr>
          <w:rFonts w:hint="eastAsia"/>
          <w:color w:val="auto"/>
          <w:kern w:val="2"/>
          <w:sz w:val="21"/>
          <w:szCs w:val="21"/>
          <w:highlight w:val="none"/>
        </w:rPr>
        <w:t>三、质量标准</w:t>
      </w:r>
      <w:bookmarkEnd w:id="511"/>
      <w:bookmarkEnd w:id="512"/>
      <w:bookmarkEnd w:id="513"/>
    </w:p>
    <w:p>
      <w:pPr>
        <w:pageBreakBefore w:val="0"/>
        <w:kinsoku/>
        <w:wordWrap/>
        <w:overflowPunct/>
        <w:topLinePunct w:val="0"/>
        <w:autoSpaceDE/>
        <w:autoSpaceDN/>
        <w:bidi w:val="0"/>
        <w:snapToGrid w:val="0"/>
        <w:spacing w:beforeAutospacing="0" w:afterAutospacing="0" w:line="3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工程质量符合</w:t>
      </w:r>
      <w:r>
        <w:rPr>
          <w:rFonts w:hint="eastAsia" w:ascii="宋体" w:hAnsi="宋体"/>
          <w:color w:val="auto"/>
          <w:szCs w:val="21"/>
          <w:highlight w:val="none"/>
          <w:u w:val="single"/>
        </w:rPr>
        <w:t>国家有关施工质量验收规范和标准要求，达到合格</w:t>
      </w:r>
      <w:r>
        <w:rPr>
          <w:rFonts w:hint="eastAsia" w:ascii="宋体" w:hAnsi="宋体"/>
          <w:color w:val="auto"/>
          <w:szCs w:val="21"/>
          <w:highlight w:val="none"/>
        </w:rPr>
        <w:t>标准。</w:t>
      </w:r>
    </w:p>
    <w:p>
      <w:pPr>
        <w:pStyle w:val="7"/>
        <w:keepNext/>
        <w:keepLines/>
        <w:pageBreakBefore w:val="0"/>
        <w:kinsoku/>
        <w:wordWrap/>
        <w:overflowPunct/>
        <w:topLinePunct w:val="0"/>
        <w:autoSpaceDE/>
        <w:autoSpaceDN/>
        <w:bidi w:val="0"/>
        <w:spacing w:before="0" w:beforeAutospacing="0" w:after="0" w:afterAutospacing="0" w:line="320" w:lineRule="exact"/>
        <w:jc w:val="both"/>
        <w:textAlignment w:val="auto"/>
        <w:rPr>
          <w:color w:val="auto"/>
          <w:kern w:val="2"/>
          <w:sz w:val="21"/>
          <w:szCs w:val="21"/>
          <w:highlight w:val="none"/>
        </w:rPr>
      </w:pPr>
      <w:bookmarkStart w:id="514" w:name="_Toc532375576"/>
      <w:bookmarkStart w:id="515" w:name="_Toc532377169"/>
      <w:bookmarkStart w:id="516" w:name="_Toc351203484"/>
      <w:r>
        <w:rPr>
          <w:rFonts w:hint="eastAsia"/>
          <w:color w:val="auto"/>
          <w:kern w:val="2"/>
          <w:sz w:val="21"/>
          <w:szCs w:val="21"/>
          <w:highlight w:val="none"/>
        </w:rPr>
        <w:t>四、签约合同价</w:t>
      </w:r>
      <w:bookmarkEnd w:id="514"/>
      <w:bookmarkEnd w:id="515"/>
      <w:bookmarkEnd w:id="516"/>
      <w:r>
        <w:rPr>
          <w:rFonts w:hint="eastAsia"/>
          <w:color w:val="auto"/>
          <w:kern w:val="2"/>
          <w:sz w:val="21"/>
          <w:szCs w:val="21"/>
          <w:highlight w:val="none"/>
        </w:rPr>
        <w:tab/>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金额(大写)：</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(人民币)；(小写)￥：</w:t>
      </w:r>
      <w:r>
        <w:rPr>
          <w:rFonts w:hint="eastAsia" w:ascii="宋体" w:hAnsi="宋体"/>
          <w:color w:val="auto"/>
          <w:szCs w:val="21"/>
          <w:highlight w:val="none"/>
          <w:u w:val="single"/>
        </w:rPr>
        <w:t>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元（其中含安全文明施工费</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none"/>
          <w:lang w:val="en-US" w:eastAsia="zh-CN"/>
        </w:rPr>
        <w:t>元</w:t>
      </w:r>
      <w:r>
        <w:rPr>
          <w:rFonts w:hint="eastAsia" w:ascii="宋体" w:hAnsi="宋体"/>
          <w:color w:val="auto"/>
          <w:szCs w:val="21"/>
          <w:highlight w:val="none"/>
        </w:rPr>
        <w:t>，暂列金额</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hint="eastAsia" w:ascii="宋体" w:hAnsi="宋体"/>
          <w:b/>
          <w:bCs/>
          <w:color w:val="auto"/>
          <w:szCs w:val="21"/>
          <w:highlight w:val="none"/>
        </w:rPr>
        <w:t>本工程最终结算金额以</w:t>
      </w:r>
      <w:r>
        <w:rPr>
          <w:rFonts w:hint="eastAsia" w:ascii="宋体" w:hAnsi="宋体"/>
          <w:b/>
          <w:bCs/>
          <w:color w:val="auto"/>
          <w:szCs w:val="21"/>
          <w:highlight w:val="none"/>
          <w:lang w:eastAsia="zh-CN"/>
        </w:rPr>
        <w:t>审计机构</w:t>
      </w:r>
      <w:r>
        <w:rPr>
          <w:rFonts w:hint="eastAsia" w:ascii="宋体" w:hAnsi="宋体"/>
          <w:b/>
          <w:bCs/>
          <w:color w:val="auto"/>
          <w:szCs w:val="21"/>
          <w:highlight w:val="none"/>
        </w:rPr>
        <w:t>审定的金额为准</w:t>
      </w:r>
      <w:r>
        <w:rPr>
          <w:rFonts w:hint="eastAsia" w:ascii="宋体" w:hAnsi="宋体"/>
          <w:color w:val="auto"/>
          <w:szCs w:val="21"/>
          <w:highlight w:val="none"/>
        </w:rPr>
        <w:t>。</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3.合同价格形式：</w:t>
      </w:r>
      <w:r>
        <w:rPr>
          <w:rFonts w:hint="eastAsia" w:ascii="宋体" w:hAnsi="宋体"/>
          <w:color w:val="auto"/>
          <w:szCs w:val="21"/>
          <w:highlight w:val="none"/>
          <w:u w:val="single"/>
        </w:rPr>
        <w:t>固定单价合同</w:t>
      </w:r>
      <w:r>
        <w:rPr>
          <w:rFonts w:hint="eastAsia" w:ascii="宋体" w:hAnsi="宋体"/>
          <w:color w:val="auto"/>
          <w:szCs w:val="21"/>
          <w:highlight w:val="none"/>
        </w:rPr>
        <w:t>。</w:t>
      </w:r>
    </w:p>
    <w:p>
      <w:pPr>
        <w:pStyle w:val="7"/>
        <w:keepNext/>
        <w:keepLines/>
        <w:pageBreakBefore w:val="0"/>
        <w:kinsoku/>
        <w:wordWrap/>
        <w:overflowPunct/>
        <w:topLinePunct w:val="0"/>
        <w:autoSpaceDE/>
        <w:autoSpaceDN/>
        <w:bidi w:val="0"/>
        <w:spacing w:before="0" w:beforeAutospacing="0" w:after="0" w:afterAutospacing="0" w:line="320" w:lineRule="exact"/>
        <w:jc w:val="both"/>
        <w:textAlignment w:val="auto"/>
        <w:rPr>
          <w:color w:val="auto"/>
          <w:kern w:val="2"/>
          <w:sz w:val="21"/>
          <w:szCs w:val="21"/>
          <w:highlight w:val="none"/>
        </w:rPr>
      </w:pPr>
      <w:bookmarkStart w:id="517" w:name="_Toc351203485"/>
      <w:bookmarkStart w:id="518" w:name="_Toc532377170"/>
      <w:bookmarkStart w:id="519" w:name="_Toc532375577"/>
      <w:r>
        <w:rPr>
          <w:rFonts w:hint="eastAsia"/>
          <w:color w:val="auto"/>
          <w:kern w:val="2"/>
          <w:sz w:val="21"/>
          <w:szCs w:val="21"/>
          <w:highlight w:val="none"/>
        </w:rPr>
        <w:t>五、</w:t>
      </w:r>
      <w:bookmarkEnd w:id="517"/>
      <w:r>
        <w:rPr>
          <w:rFonts w:hint="eastAsia"/>
          <w:color w:val="auto"/>
          <w:kern w:val="2"/>
          <w:sz w:val="21"/>
          <w:szCs w:val="21"/>
          <w:highlight w:val="none"/>
        </w:rPr>
        <w:t>项目经理及技术负责人</w:t>
      </w:r>
      <w:bookmarkEnd w:id="518"/>
      <w:bookmarkEnd w:id="519"/>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承包人投标文件中承诺的项目经理：</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建造师</w:t>
      </w:r>
      <w:r>
        <w:rPr>
          <w:rFonts w:ascii="宋体" w:hAnsi="宋体"/>
          <w:color w:val="auto"/>
          <w:szCs w:val="21"/>
          <w:highlight w:val="none"/>
        </w:rPr>
        <w:t>注册证书号</w:t>
      </w:r>
      <w:r>
        <w:rPr>
          <w:rFonts w:hint="eastAsia"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承包人投标文件中承诺的技术负责人：</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pPr>
        <w:pStyle w:val="2"/>
        <w:pageBreakBefore w:val="0"/>
        <w:kinsoku/>
        <w:wordWrap/>
        <w:overflowPunct/>
        <w:topLinePunct w:val="0"/>
        <w:autoSpaceDE/>
        <w:autoSpaceDN/>
        <w:bidi w:val="0"/>
        <w:spacing w:beforeAutospacing="0" w:after="0" w:afterAutospacing="0" w:line="320" w:lineRule="exact"/>
        <w:textAlignment w:val="auto"/>
        <w:rPr>
          <w:rFonts w:ascii="宋体" w:hAnsi="宋体"/>
          <w:color w:val="auto"/>
          <w:szCs w:val="21"/>
          <w:highlight w:val="none"/>
        </w:rPr>
      </w:pPr>
      <w:r>
        <w:rPr>
          <w:rFonts w:hint="eastAsia" w:ascii="宋体" w:hAnsi="宋体"/>
          <w:color w:val="auto"/>
          <w:szCs w:val="21"/>
          <w:highlight w:val="none"/>
        </w:rPr>
        <w:t xml:space="preserve">    证书名称</w:t>
      </w:r>
      <w:r>
        <w:rPr>
          <w:rFonts w:ascii="宋体" w:hAnsi="宋体"/>
          <w:color w:val="auto"/>
          <w:szCs w:val="21"/>
          <w:highlight w:val="none"/>
        </w:rPr>
        <w:t>及号码：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keepNext/>
        <w:keepLines/>
        <w:pageBreakBefore w:val="0"/>
        <w:kinsoku/>
        <w:wordWrap/>
        <w:overflowPunct/>
        <w:topLinePunct w:val="0"/>
        <w:autoSpaceDE/>
        <w:autoSpaceDN/>
        <w:bidi w:val="0"/>
        <w:spacing w:before="0" w:beforeAutospacing="0" w:after="0" w:afterAutospacing="0" w:line="320" w:lineRule="exact"/>
        <w:jc w:val="both"/>
        <w:textAlignment w:val="auto"/>
        <w:rPr>
          <w:color w:val="auto"/>
          <w:kern w:val="2"/>
          <w:sz w:val="21"/>
          <w:szCs w:val="21"/>
          <w:highlight w:val="none"/>
        </w:rPr>
      </w:pPr>
      <w:bookmarkStart w:id="520" w:name="_Toc351203486"/>
      <w:bookmarkStart w:id="521" w:name="_Toc532377171"/>
      <w:bookmarkStart w:id="522" w:name="_Toc532375578"/>
      <w:r>
        <w:rPr>
          <w:rFonts w:hint="eastAsia"/>
          <w:color w:val="auto"/>
          <w:kern w:val="2"/>
          <w:sz w:val="21"/>
          <w:szCs w:val="21"/>
          <w:highlight w:val="none"/>
        </w:rPr>
        <w:t>六、合同文件构成</w:t>
      </w:r>
      <w:bookmarkEnd w:id="520"/>
      <w:bookmarkEnd w:id="521"/>
      <w:bookmarkEnd w:id="522"/>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bCs/>
          <w:color w:val="auto"/>
          <w:szCs w:val="21"/>
          <w:highlight w:val="none"/>
        </w:rPr>
      </w:pPr>
      <w:r>
        <w:rPr>
          <w:rFonts w:hint="eastAsia" w:ascii="宋体" w:hAnsi="宋体"/>
          <w:bCs/>
          <w:color w:val="auto"/>
          <w:szCs w:val="21"/>
          <w:highlight w:val="none"/>
        </w:rPr>
        <w:t>合同由以下文件构成：</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（1）合同协议书；</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（2）中标通知书；</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（3）投标函及投标函附录；</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（4）专用合同条款及其附件；</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（5）通用合同条款；</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（6）投标文件（投标函及投标函附录除外）；</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lang w:eastAsia="zh-CN"/>
        </w:rPr>
        <w:t>比选文件</w:t>
      </w:r>
      <w:r>
        <w:rPr>
          <w:rFonts w:hint="eastAsia" w:ascii="宋体" w:hAnsi="宋体"/>
          <w:color w:val="auto"/>
          <w:szCs w:val="21"/>
          <w:highlight w:val="none"/>
        </w:rPr>
        <w:t>及补遗文件；</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（8）技术标准和要求；</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（9）其他合同文件。</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在合同订立、履行过程中形成的与合同有关的书面形式的文件均构成合同文件组成部分。</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pPr>
        <w:pStyle w:val="7"/>
        <w:keepNext/>
        <w:keepLines/>
        <w:pageBreakBefore w:val="0"/>
        <w:kinsoku/>
        <w:wordWrap/>
        <w:overflowPunct/>
        <w:topLinePunct w:val="0"/>
        <w:autoSpaceDE/>
        <w:autoSpaceDN/>
        <w:bidi w:val="0"/>
        <w:spacing w:before="0" w:beforeAutospacing="0" w:after="0" w:afterAutospacing="0" w:line="320" w:lineRule="exact"/>
        <w:jc w:val="both"/>
        <w:textAlignment w:val="auto"/>
        <w:rPr>
          <w:color w:val="auto"/>
          <w:kern w:val="2"/>
          <w:sz w:val="21"/>
          <w:szCs w:val="21"/>
          <w:highlight w:val="none"/>
        </w:rPr>
      </w:pPr>
      <w:bookmarkStart w:id="523" w:name="_Toc351203487"/>
      <w:bookmarkStart w:id="524" w:name="_Toc532375579"/>
      <w:bookmarkStart w:id="525" w:name="_Toc532377172"/>
      <w:r>
        <w:rPr>
          <w:rFonts w:hint="eastAsia"/>
          <w:color w:val="auto"/>
          <w:kern w:val="2"/>
          <w:sz w:val="21"/>
          <w:szCs w:val="21"/>
          <w:highlight w:val="none"/>
        </w:rPr>
        <w:t>七、承诺</w:t>
      </w:r>
      <w:bookmarkEnd w:id="523"/>
      <w:bookmarkEnd w:id="524"/>
      <w:bookmarkEnd w:id="525"/>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bCs/>
          <w:color w:val="auto"/>
          <w:szCs w:val="21"/>
          <w:highlight w:val="none"/>
        </w:rPr>
      </w:pPr>
      <w:r>
        <w:rPr>
          <w:rFonts w:hint="eastAsia" w:ascii="宋体" w:hAnsi="宋体"/>
          <w:bCs/>
          <w:color w:val="auto"/>
          <w:szCs w:val="21"/>
          <w:highlight w:val="none"/>
        </w:rPr>
        <w:t>1.发包人承诺按照法律规定履行项目审批手续、筹集工程建设资金并按照合同约定的期限和方式支付合同价款。</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bCs/>
          <w:color w:val="auto"/>
          <w:szCs w:val="21"/>
          <w:highlight w:val="none"/>
        </w:rPr>
      </w:pPr>
      <w:r>
        <w:rPr>
          <w:rFonts w:hint="eastAsia" w:ascii="宋体" w:hAnsi="宋体"/>
          <w:bCs/>
          <w:color w:val="auto"/>
          <w:szCs w:val="21"/>
          <w:highlight w:val="none"/>
        </w:rPr>
        <w:t>2.</w:t>
      </w:r>
      <w:r>
        <w:rPr>
          <w:rFonts w:hint="eastAsia" w:ascii="宋体" w:hAnsi="宋体"/>
          <w:color w:val="auto"/>
          <w:szCs w:val="21"/>
          <w:highlight w:val="none"/>
        </w:rPr>
        <w:t>承包人承诺按照法律规定及合同约定组织完成工程施工，确保工程质量和安全，不进行转包及违法分包，并在缺陷责任期及保修期内承担相应的工程维修责任</w:t>
      </w:r>
      <w:r>
        <w:rPr>
          <w:rFonts w:hint="eastAsia" w:ascii="宋体" w:hAnsi="宋体"/>
          <w:bCs/>
          <w:color w:val="auto"/>
          <w:szCs w:val="21"/>
          <w:highlight w:val="none"/>
        </w:rPr>
        <w:t>。</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bCs/>
          <w:color w:val="auto"/>
          <w:szCs w:val="21"/>
          <w:highlight w:val="none"/>
        </w:rPr>
      </w:pPr>
      <w:r>
        <w:rPr>
          <w:rFonts w:hint="eastAsia" w:ascii="宋体" w:hAnsi="宋体"/>
          <w:bCs/>
          <w:color w:val="auto"/>
          <w:szCs w:val="21"/>
          <w:highlight w:val="none"/>
        </w:rPr>
        <w:t>3.发包人和承包人通过招投标形式签订合同的，双方理解并承诺不再就同一工程另行签订与合同实质性内容相背离的协议。</w:t>
      </w:r>
    </w:p>
    <w:p>
      <w:pPr>
        <w:pStyle w:val="7"/>
        <w:keepNext/>
        <w:keepLines/>
        <w:pageBreakBefore w:val="0"/>
        <w:kinsoku/>
        <w:wordWrap/>
        <w:overflowPunct/>
        <w:topLinePunct w:val="0"/>
        <w:autoSpaceDE/>
        <w:autoSpaceDN/>
        <w:bidi w:val="0"/>
        <w:spacing w:before="0" w:beforeAutospacing="0" w:after="0" w:afterAutospacing="0" w:line="320" w:lineRule="exact"/>
        <w:jc w:val="both"/>
        <w:textAlignment w:val="auto"/>
        <w:rPr>
          <w:color w:val="auto"/>
          <w:kern w:val="2"/>
          <w:sz w:val="21"/>
          <w:szCs w:val="21"/>
          <w:highlight w:val="none"/>
        </w:rPr>
      </w:pPr>
      <w:bookmarkStart w:id="526" w:name="_Toc532375580"/>
      <w:bookmarkStart w:id="527" w:name="_Toc532377173"/>
      <w:bookmarkStart w:id="528" w:name="_Toc351203488"/>
      <w:r>
        <w:rPr>
          <w:rFonts w:hint="eastAsia"/>
          <w:color w:val="auto"/>
          <w:kern w:val="2"/>
          <w:sz w:val="21"/>
          <w:szCs w:val="21"/>
          <w:highlight w:val="none"/>
        </w:rPr>
        <w:t>八、词语含义</w:t>
      </w:r>
      <w:bookmarkEnd w:id="526"/>
      <w:bookmarkEnd w:id="527"/>
      <w:bookmarkEnd w:id="528"/>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bCs/>
          <w:color w:val="auto"/>
          <w:szCs w:val="21"/>
          <w:highlight w:val="none"/>
        </w:rPr>
      </w:pPr>
      <w:r>
        <w:rPr>
          <w:rFonts w:hint="eastAsia" w:ascii="宋体" w:hAnsi="宋体"/>
          <w:bCs/>
          <w:color w:val="auto"/>
          <w:szCs w:val="21"/>
          <w:highlight w:val="none"/>
        </w:rPr>
        <w:t>本协议书中词语含义与专用合同条款及通用合同条款中赋予的含义相同。</w:t>
      </w:r>
    </w:p>
    <w:p>
      <w:pPr>
        <w:pStyle w:val="7"/>
        <w:keepNext/>
        <w:keepLines/>
        <w:pageBreakBefore w:val="0"/>
        <w:kinsoku/>
        <w:wordWrap/>
        <w:overflowPunct/>
        <w:topLinePunct w:val="0"/>
        <w:autoSpaceDE/>
        <w:autoSpaceDN/>
        <w:bidi w:val="0"/>
        <w:spacing w:before="0" w:beforeAutospacing="0" w:after="0" w:afterAutospacing="0" w:line="320" w:lineRule="exact"/>
        <w:jc w:val="both"/>
        <w:textAlignment w:val="auto"/>
        <w:rPr>
          <w:color w:val="auto"/>
          <w:kern w:val="2"/>
          <w:sz w:val="21"/>
          <w:szCs w:val="21"/>
          <w:highlight w:val="none"/>
        </w:rPr>
      </w:pPr>
      <w:bookmarkStart w:id="529" w:name="_Toc532377174"/>
      <w:bookmarkStart w:id="530" w:name="_Toc532375581"/>
      <w:r>
        <w:rPr>
          <w:rFonts w:hint="eastAsia"/>
          <w:color w:val="auto"/>
          <w:kern w:val="2"/>
          <w:sz w:val="21"/>
          <w:szCs w:val="21"/>
          <w:highlight w:val="none"/>
        </w:rPr>
        <w:t>九、签订时间</w:t>
      </w:r>
      <w:bookmarkEnd w:id="529"/>
      <w:bookmarkEnd w:id="530"/>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color w:val="auto"/>
          <w:szCs w:val="21"/>
          <w:highlight w:val="none"/>
        </w:rPr>
      </w:pPr>
      <w:r>
        <w:rPr>
          <w:rFonts w:hint="eastAsia" w:ascii="宋体" w:hAnsi="宋体"/>
          <w:bCs/>
          <w:color w:val="auto"/>
          <w:szCs w:val="21"/>
          <w:highlight w:val="none"/>
        </w:rPr>
        <w:t>合同于</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rPr>
        <w:t>年</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月</w:t>
      </w:r>
      <w:r>
        <w:rPr>
          <w:rFonts w:hint="eastAsia"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日签订</w:t>
      </w:r>
    </w:p>
    <w:p>
      <w:pPr>
        <w:pStyle w:val="7"/>
        <w:keepNext/>
        <w:keepLines/>
        <w:pageBreakBefore w:val="0"/>
        <w:kinsoku/>
        <w:wordWrap/>
        <w:overflowPunct/>
        <w:topLinePunct w:val="0"/>
        <w:autoSpaceDE/>
        <w:autoSpaceDN/>
        <w:bidi w:val="0"/>
        <w:spacing w:before="0" w:beforeAutospacing="0" w:after="0" w:afterAutospacing="0" w:line="320" w:lineRule="exact"/>
        <w:jc w:val="both"/>
        <w:textAlignment w:val="auto"/>
        <w:rPr>
          <w:color w:val="auto"/>
          <w:kern w:val="2"/>
          <w:sz w:val="21"/>
          <w:szCs w:val="21"/>
          <w:highlight w:val="none"/>
        </w:rPr>
      </w:pPr>
      <w:bookmarkStart w:id="531" w:name="_Toc351203489"/>
      <w:bookmarkStart w:id="532" w:name="_Toc532377175"/>
      <w:bookmarkStart w:id="533" w:name="_Toc532375582"/>
      <w:r>
        <w:rPr>
          <w:rFonts w:hint="eastAsia"/>
          <w:color w:val="auto"/>
          <w:kern w:val="2"/>
          <w:sz w:val="21"/>
          <w:szCs w:val="21"/>
          <w:highlight w:val="none"/>
        </w:rPr>
        <w:t>十、</w:t>
      </w:r>
      <w:bookmarkEnd w:id="531"/>
      <w:bookmarkStart w:id="534" w:name="_Toc351203490"/>
      <w:r>
        <w:rPr>
          <w:rFonts w:hint="eastAsia"/>
          <w:color w:val="auto"/>
          <w:kern w:val="2"/>
          <w:sz w:val="21"/>
          <w:szCs w:val="21"/>
          <w:highlight w:val="none"/>
        </w:rPr>
        <w:t>签订地点</w:t>
      </w:r>
      <w:bookmarkEnd w:id="532"/>
      <w:bookmarkEnd w:id="533"/>
      <w:bookmarkEnd w:id="534"/>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bCs/>
          <w:color w:val="auto"/>
          <w:szCs w:val="21"/>
          <w:highlight w:val="none"/>
        </w:rPr>
      </w:pPr>
      <w:r>
        <w:rPr>
          <w:rFonts w:hint="eastAsia" w:ascii="宋体" w:hAnsi="宋体"/>
          <w:bCs/>
          <w:color w:val="auto"/>
          <w:szCs w:val="21"/>
          <w:highlight w:val="none"/>
        </w:rPr>
        <w:t>合同在</w:t>
      </w:r>
      <w:r>
        <w:rPr>
          <w:rFonts w:hint="eastAsia" w:ascii="宋体" w:hAnsi="宋体"/>
          <w:bCs/>
          <w:color w:val="auto"/>
          <w:szCs w:val="21"/>
          <w:highlight w:val="none"/>
          <w:u w:val="single"/>
        </w:rPr>
        <w:t xml:space="preserve"> </w:t>
      </w:r>
      <w:r>
        <w:rPr>
          <w:rFonts w:ascii="宋体" w:hAnsi="宋体"/>
          <w:bCs/>
          <w:color w:val="auto"/>
          <w:szCs w:val="21"/>
          <w:highlight w:val="none"/>
          <w:u w:val="single"/>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rPr>
        <w:t>签订。</w:t>
      </w:r>
    </w:p>
    <w:p>
      <w:pPr>
        <w:pStyle w:val="7"/>
        <w:keepNext/>
        <w:keepLines/>
        <w:pageBreakBefore w:val="0"/>
        <w:kinsoku/>
        <w:wordWrap/>
        <w:overflowPunct/>
        <w:topLinePunct w:val="0"/>
        <w:autoSpaceDE/>
        <w:autoSpaceDN/>
        <w:bidi w:val="0"/>
        <w:spacing w:before="0" w:beforeAutospacing="0" w:after="0" w:afterAutospacing="0" w:line="320" w:lineRule="exact"/>
        <w:jc w:val="both"/>
        <w:textAlignment w:val="auto"/>
        <w:rPr>
          <w:color w:val="auto"/>
          <w:kern w:val="2"/>
          <w:sz w:val="21"/>
          <w:szCs w:val="21"/>
          <w:highlight w:val="none"/>
        </w:rPr>
      </w:pPr>
      <w:bookmarkStart w:id="535" w:name="_Toc351203491"/>
      <w:bookmarkStart w:id="536" w:name="_Toc532375583"/>
      <w:bookmarkStart w:id="537" w:name="_Toc532377176"/>
      <w:r>
        <w:rPr>
          <w:rFonts w:hint="eastAsia"/>
          <w:color w:val="auto"/>
          <w:kern w:val="2"/>
          <w:sz w:val="21"/>
          <w:szCs w:val="21"/>
          <w:highlight w:val="none"/>
        </w:rPr>
        <w:t>十一、补充协议</w:t>
      </w:r>
      <w:bookmarkEnd w:id="535"/>
      <w:bookmarkEnd w:id="536"/>
      <w:bookmarkEnd w:id="537"/>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b/>
          <w:bCs/>
          <w:color w:val="auto"/>
          <w:szCs w:val="21"/>
          <w:highlight w:val="none"/>
        </w:rPr>
      </w:pPr>
      <w:r>
        <w:rPr>
          <w:rFonts w:hint="eastAsia" w:ascii="宋体" w:hAnsi="宋体"/>
          <w:bCs/>
          <w:color w:val="auto"/>
          <w:szCs w:val="21"/>
          <w:highlight w:val="none"/>
        </w:rPr>
        <w:t>合同未尽事宜，合同当事人另行签订补充协议，补充协议是合同的组成部分。</w:t>
      </w:r>
    </w:p>
    <w:p>
      <w:pPr>
        <w:pStyle w:val="7"/>
        <w:keepNext/>
        <w:keepLines/>
        <w:pageBreakBefore w:val="0"/>
        <w:kinsoku/>
        <w:wordWrap/>
        <w:overflowPunct/>
        <w:topLinePunct w:val="0"/>
        <w:autoSpaceDE/>
        <w:autoSpaceDN/>
        <w:bidi w:val="0"/>
        <w:spacing w:before="0" w:beforeAutospacing="0" w:after="0" w:afterAutospacing="0" w:line="320" w:lineRule="exact"/>
        <w:jc w:val="both"/>
        <w:textAlignment w:val="auto"/>
        <w:rPr>
          <w:color w:val="auto"/>
          <w:kern w:val="2"/>
          <w:sz w:val="21"/>
          <w:szCs w:val="21"/>
          <w:highlight w:val="none"/>
        </w:rPr>
      </w:pPr>
      <w:bookmarkStart w:id="538" w:name="_Toc532377177"/>
      <w:bookmarkStart w:id="539" w:name="_Toc532375584"/>
      <w:bookmarkStart w:id="540" w:name="_Toc351203492"/>
      <w:r>
        <w:rPr>
          <w:rFonts w:hint="eastAsia"/>
          <w:color w:val="auto"/>
          <w:kern w:val="2"/>
          <w:sz w:val="21"/>
          <w:szCs w:val="21"/>
          <w:highlight w:val="none"/>
        </w:rPr>
        <w:t>十二、合同生效</w:t>
      </w:r>
      <w:bookmarkEnd w:id="538"/>
      <w:bookmarkEnd w:id="539"/>
      <w:bookmarkEnd w:id="540"/>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bCs/>
          <w:color w:val="auto"/>
          <w:szCs w:val="21"/>
          <w:highlight w:val="none"/>
        </w:rPr>
      </w:pPr>
      <w:r>
        <w:rPr>
          <w:rFonts w:hint="eastAsia" w:ascii="宋体" w:hAnsi="宋体"/>
          <w:bCs/>
          <w:color w:val="auto"/>
          <w:szCs w:val="21"/>
          <w:highlight w:val="none"/>
        </w:rPr>
        <w:t>合同在以下条件全部满足之后生效：</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color w:val="auto"/>
          <w:szCs w:val="21"/>
          <w:highlight w:val="none"/>
        </w:rPr>
      </w:pPr>
      <w:r>
        <w:rPr>
          <w:rFonts w:hint="eastAsia" w:ascii="宋体" w:hAnsi="宋体"/>
          <w:bCs/>
          <w:color w:val="auto"/>
          <w:szCs w:val="21"/>
          <w:highlight w:val="none"/>
        </w:rPr>
        <w:t>1.本协议书在承包人提供履约担保后</w:t>
      </w:r>
      <w:r>
        <w:rPr>
          <w:rFonts w:hint="eastAsia" w:ascii="宋体" w:hAnsi="宋体"/>
          <w:bCs/>
          <w:color w:val="auto"/>
          <w:szCs w:val="21"/>
          <w:highlight w:val="none"/>
          <w:lang w:eastAsia="zh-CN"/>
        </w:rPr>
        <w:t>，</w:t>
      </w:r>
      <w:r>
        <w:rPr>
          <w:rFonts w:hint="eastAsia" w:ascii="宋体" w:hAnsi="宋体"/>
          <w:color w:val="auto"/>
          <w:szCs w:val="21"/>
          <w:highlight w:val="none"/>
        </w:rPr>
        <w:t>经双方法定代表人或其委托代理人签字并加盖</w:t>
      </w:r>
      <w:r>
        <w:rPr>
          <w:rFonts w:hint="eastAsia" w:ascii="宋体" w:hAnsi="宋体"/>
          <w:snapToGrid w:val="0"/>
          <w:color w:val="auto"/>
          <w:kern w:val="0"/>
          <w:szCs w:val="21"/>
          <w:highlight w:val="none"/>
        </w:rPr>
        <w:t>公章或合同专用章</w:t>
      </w:r>
      <w:r>
        <w:rPr>
          <w:rFonts w:hint="eastAsia" w:ascii="宋体" w:hAnsi="宋体"/>
          <w:color w:val="auto"/>
          <w:szCs w:val="21"/>
          <w:highlight w:val="none"/>
        </w:rPr>
        <w:t>；</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bCs/>
          <w:color w:val="auto"/>
          <w:szCs w:val="21"/>
          <w:highlight w:val="none"/>
        </w:rPr>
      </w:pPr>
      <w:r>
        <w:rPr>
          <w:rFonts w:hint="eastAsia" w:ascii="宋体" w:hAnsi="宋体"/>
          <w:bCs/>
          <w:color w:val="auto"/>
          <w:szCs w:val="21"/>
          <w:highlight w:val="none"/>
        </w:rPr>
        <w:t>2.</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Style w:val="7"/>
        <w:keepNext/>
        <w:keepLines/>
        <w:pageBreakBefore w:val="0"/>
        <w:kinsoku/>
        <w:wordWrap/>
        <w:overflowPunct/>
        <w:topLinePunct w:val="0"/>
        <w:autoSpaceDE/>
        <w:autoSpaceDN/>
        <w:bidi w:val="0"/>
        <w:spacing w:before="0" w:beforeAutospacing="0" w:after="0" w:afterAutospacing="0" w:line="320" w:lineRule="exact"/>
        <w:jc w:val="both"/>
        <w:textAlignment w:val="auto"/>
        <w:rPr>
          <w:color w:val="auto"/>
          <w:kern w:val="2"/>
          <w:sz w:val="21"/>
          <w:szCs w:val="21"/>
          <w:highlight w:val="none"/>
        </w:rPr>
      </w:pPr>
      <w:bookmarkStart w:id="541" w:name="_Toc532375585"/>
      <w:bookmarkStart w:id="542" w:name="_Toc351203493"/>
      <w:bookmarkStart w:id="543" w:name="_Toc532377178"/>
      <w:r>
        <w:rPr>
          <w:rFonts w:hint="eastAsia"/>
          <w:color w:val="auto"/>
          <w:kern w:val="2"/>
          <w:sz w:val="21"/>
          <w:szCs w:val="21"/>
          <w:highlight w:val="none"/>
        </w:rPr>
        <w:t>十三、合同份数</w:t>
      </w:r>
      <w:bookmarkEnd w:id="541"/>
      <w:bookmarkEnd w:id="542"/>
      <w:bookmarkEnd w:id="543"/>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bCs/>
          <w:color w:val="auto"/>
          <w:szCs w:val="21"/>
          <w:highlight w:val="none"/>
        </w:rPr>
      </w:pPr>
      <w:r>
        <w:rPr>
          <w:rFonts w:hint="eastAsia" w:ascii="宋体" w:hAnsi="宋体" w:cs="Microsoft Sans Serif"/>
          <w:bCs/>
          <w:color w:val="auto"/>
          <w:szCs w:val="21"/>
          <w:highlight w:val="none"/>
        </w:rPr>
        <w:t>合同一式</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份，其中正本</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份，双方各持</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份，副本</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份，双方各执</w:t>
      </w:r>
      <w:r>
        <w:rPr>
          <w:rFonts w:hint="eastAsia" w:ascii="宋体" w:hAnsi="宋体" w:cs="Microsoft Sans Serif"/>
          <w:bCs/>
          <w:color w:val="auto"/>
          <w:szCs w:val="21"/>
          <w:highlight w:val="none"/>
          <w:u w:val="single"/>
        </w:rPr>
        <w:t xml:space="preserve">    </w:t>
      </w:r>
      <w:r>
        <w:rPr>
          <w:rFonts w:hint="eastAsia" w:ascii="宋体" w:hAnsi="宋体" w:cs="Microsoft Sans Serif"/>
          <w:bCs/>
          <w:color w:val="auto"/>
          <w:szCs w:val="21"/>
          <w:highlight w:val="none"/>
        </w:rPr>
        <w:t>份。副本与正本不一致时，以正本为准</w:t>
      </w:r>
      <w:r>
        <w:rPr>
          <w:rFonts w:hint="eastAsia" w:ascii="宋体" w:hAnsi="宋体"/>
          <w:bCs/>
          <w:color w:val="auto"/>
          <w:szCs w:val="21"/>
          <w:highlight w:val="none"/>
        </w:rPr>
        <w:t>。</w:t>
      </w:r>
    </w:p>
    <w:p>
      <w:pPr>
        <w:pStyle w:val="2"/>
        <w:pageBreakBefore w:val="0"/>
        <w:kinsoku/>
        <w:wordWrap/>
        <w:overflowPunct/>
        <w:topLinePunct w:val="0"/>
        <w:autoSpaceDE/>
        <w:autoSpaceDN/>
        <w:bidi w:val="0"/>
        <w:spacing w:beforeAutospacing="0" w:after="0" w:afterAutospacing="0" w:line="320" w:lineRule="exact"/>
        <w:textAlignment w:val="auto"/>
        <w:rPr>
          <w:rFonts w:ascii="宋体" w:hAnsi="宋体"/>
          <w:color w:val="auto"/>
          <w:szCs w:val="21"/>
          <w:highlight w:val="none"/>
        </w:rPr>
      </w:pPr>
    </w:p>
    <w:p>
      <w:pPr>
        <w:pageBreakBefore w:val="0"/>
        <w:kinsoku/>
        <w:wordWrap/>
        <w:overflowPunct/>
        <w:topLinePunct w:val="0"/>
        <w:autoSpaceDE/>
        <w:autoSpaceDN/>
        <w:bidi w:val="0"/>
        <w:adjustRightInd w:val="0"/>
        <w:spacing w:beforeAutospacing="0" w:afterAutospacing="0" w:line="320" w:lineRule="exact"/>
        <w:ind w:firstLine="420" w:firstLineChars="200"/>
        <w:textAlignment w:val="auto"/>
        <w:rPr>
          <w:rFonts w:ascii="宋体" w:hAnsi="宋体"/>
          <w:snapToGrid w:val="0"/>
          <w:color w:val="auto"/>
          <w:kern w:val="0"/>
          <w:szCs w:val="21"/>
          <w:highlight w:val="none"/>
        </w:rPr>
      </w:pPr>
      <w:bookmarkStart w:id="544" w:name="_Toc467689623"/>
      <w:r>
        <w:rPr>
          <w:rFonts w:ascii="宋体" w:hAnsi="宋体"/>
          <w:snapToGrid w:val="0"/>
          <w:color w:val="auto"/>
          <w:kern w:val="0"/>
          <w:szCs w:val="21"/>
          <w:highlight w:val="none"/>
        </w:rPr>
        <w:t>发包人：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（公章）</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（签字）</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统一社会信用代码：</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纳税人识别号：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地    址：</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电    话：</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开户银行：</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color w:val="auto"/>
          <w:szCs w:val="21"/>
          <w:highlight w:val="none"/>
        </w:rPr>
      </w:pPr>
      <w:r>
        <w:rPr>
          <w:rFonts w:hint="eastAsia" w:ascii="宋体" w:hAnsi="宋体"/>
          <w:snapToGrid w:val="0"/>
          <w:color w:val="auto"/>
          <w:kern w:val="0"/>
          <w:szCs w:val="21"/>
          <w:highlight w:val="none"/>
        </w:rPr>
        <w:t>账    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pageBreakBefore w:val="0"/>
        <w:kinsoku/>
        <w:wordWrap/>
        <w:overflowPunct/>
        <w:topLinePunct w:val="0"/>
        <w:autoSpaceDE/>
        <w:autoSpaceDN/>
        <w:bidi w:val="0"/>
        <w:spacing w:beforeAutospacing="0" w:afterAutospacing="0" w:line="320" w:lineRule="exact"/>
        <w:textAlignment w:val="auto"/>
        <w:rPr>
          <w:rFonts w:ascii="宋体" w:hAnsi="宋体"/>
          <w:snapToGrid w:val="0"/>
          <w:color w:val="auto"/>
          <w:kern w:val="0"/>
          <w:szCs w:val="21"/>
          <w:highlight w:val="none"/>
        </w:rPr>
      </w:pP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color w:val="auto"/>
          <w:szCs w:val="21"/>
          <w:highlight w:val="none"/>
        </w:rPr>
      </w:pPr>
      <w:r>
        <w:rPr>
          <w:rFonts w:ascii="宋体" w:hAnsi="宋体"/>
          <w:snapToGrid w:val="0"/>
          <w:color w:val="auto"/>
          <w:kern w:val="0"/>
          <w:szCs w:val="21"/>
          <w:highlight w:val="none"/>
        </w:rPr>
        <w:t>承包人：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（公章）</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w w:val="200"/>
          <w:kern w:val="0"/>
          <w:szCs w:val="21"/>
          <w:highlight w:val="none"/>
          <w:u w:val="single"/>
        </w:rPr>
        <w:t xml:space="preserve">         </w:t>
      </w:r>
      <w:r>
        <w:rPr>
          <w:rFonts w:hint="eastAsia"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rPr>
        <w:t>（签字）</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统一社会信用代码：</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纳税人识别号：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地    址：</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电    话：</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开户银行：</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pageBreakBefore w:val="0"/>
        <w:kinsoku/>
        <w:wordWrap/>
        <w:overflowPunct/>
        <w:topLinePunct w:val="0"/>
        <w:autoSpaceDE/>
        <w:autoSpaceDN/>
        <w:bidi w:val="0"/>
        <w:spacing w:beforeAutospacing="0" w:afterAutospacing="0" w:line="320" w:lineRule="exact"/>
        <w:ind w:firstLine="420" w:firstLineChars="200"/>
        <w:textAlignment w:val="auto"/>
        <w:rPr>
          <w:rFonts w:ascii="宋体" w:hAnsi="宋体"/>
          <w:snapToGrid w:val="0"/>
          <w:color w:val="auto"/>
          <w:kern w:val="0"/>
          <w:szCs w:val="21"/>
          <w:highlight w:val="none"/>
          <w:u w:val="single"/>
        </w:rPr>
      </w:pPr>
      <w:r>
        <w:rPr>
          <w:rFonts w:hint="eastAsia" w:ascii="宋体" w:hAnsi="宋体"/>
          <w:snapToGrid w:val="0"/>
          <w:color w:val="auto"/>
          <w:kern w:val="0"/>
          <w:szCs w:val="21"/>
          <w:highlight w:val="none"/>
        </w:rPr>
        <w:t>账    号：</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p>
    <w:p>
      <w:pPr>
        <w:pageBreakBefore w:val="0"/>
        <w:kinsoku/>
        <w:wordWrap/>
        <w:overflowPunct/>
        <w:topLinePunct w:val="0"/>
        <w:autoSpaceDE/>
        <w:autoSpaceDN/>
        <w:bidi w:val="0"/>
        <w:spacing w:beforeAutospacing="0" w:afterAutospacing="0" w:line="320" w:lineRule="exact"/>
        <w:jc w:val="both"/>
        <w:textAlignment w:val="auto"/>
        <w:rPr>
          <w:rFonts w:ascii="宋体" w:hAnsi="宋体"/>
          <w:snapToGrid w:val="0"/>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eastAsia"/>
          <w:b/>
          <w:color w:val="auto"/>
          <w:sz w:val="32"/>
          <w:szCs w:val="32"/>
          <w:highlight w:val="none"/>
        </w:rPr>
      </w:pPr>
      <w:r>
        <w:rPr>
          <w:rFonts w:hint="eastAsia" w:ascii="宋体" w:hAnsi="宋体"/>
          <w:snapToGrid w:val="0"/>
          <w:color w:val="auto"/>
          <w:kern w:val="0"/>
          <w:szCs w:val="21"/>
          <w:highlight w:val="none"/>
        </w:rPr>
        <w:t>签约时间：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日</w:t>
      </w:r>
      <w:bookmarkEnd w:id="544"/>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b/>
          <w:color w:val="auto"/>
          <w:sz w:val="32"/>
          <w:szCs w:val="32"/>
          <w:highlight w:val="none"/>
        </w:rPr>
      </w:pPr>
    </w:p>
    <w:p>
      <w:pPr>
        <w:keepNext w:val="0"/>
        <w:keepLines w:val="0"/>
        <w:pageBreakBefore w:val="0"/>
        <w:widowControl w:val="0"/>
        <w:numPr>
          <w:ilvl w:val="0"/>
          <w:numId w:val="2"/>
        </w:numPr>
        <w:kinsoku/>
        <w:wordWrap/>
        <w:overflowPunct/>
        <w:topLinePunct w:val="0"/>
        <w:autoSpaceDE/>
        <w:autoSpaceDN/>
        <w:bidi w:val="0"/>
        <w:adjustRightInd/>
        <w:snapToGrid/>
        <w:spacing w:line="364" w:lineRule="exact"/>
        <w:jc w:val="center"/>
        <w:textAlignment w:val="auto"/>
        <w:rPr>
          <w:rFonts w:hint="eastAsia"/>
          <w:b/>
          <w:color w:val="auto"/>
          <w:sz w:val="32"/>
          <w:szCs w:val="32"/>
          <w:highlight w:val="none"/>
        </w:rPr>
      </w:pPr>
      <w:r>
        <w:rPr>
          <w:rFonts w:hint="eastAsia"/>
          <w:b/>
          <w:color w:val="auto"/>
          <w:sz w:val="32"/>
          <w:szCs w:val="32"/>
          <w:highlight w:val="none"/>
        </w:rPr>
        <w:t>通用合同条款</w:t>
      </w:r>
    </w:p>
    <w:p>
      <w:pPr>
        <w:pStyle w:val="57"/>
        <w:pageBreakBefore w:val="0"/>
        <w:kinsoku/>
        <w:wordWrap/>
        <w:overflowPunct/>
        <w:topLinePunct w:val="0"/>
        <w:autoSpaceDE/>
        <w:autoSpaceDN/>
        <w:bidi w:val="0"/>
        <w:spacing w:line="364" w:lineRule="exact"/>
        <w:jc w:val="center"/>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参照《建设工程施工合同(示范文本)》(GF-2017-0201)通用合同条款。</w:t>
      </w:r>
    </w:p>
    <w:p>
      <w:pPr>
        <w:pStyle w:val="57"/>
        <w:pageBreakBefore w:val="0"/>
        <w:kinsoku/>
        <w:wordWrap/>
        <w:overflowPunct/>
        <w:topLinePunct w:val="0"/>
        <w:autoSpaceDE/>
        <w:autoSpaceDN/>
        <w:bidi w:val="0"/>
        <w:spacing w:line="364" w:lineRule="exact"/>
        <w:ind w:firstLine="420" w:firstLineChars="200"/>
        <w:textAlignment w:val="auto"/>
        <w:rPr>
          <w:rFonts w:hint="eastAsia" w:ascii="宋体" w:hAnsi="宋体" w:eastAsia="宋体" w:cs="宋体"/>
          <w:color w:val="auto"/>
          <w:kern w:val="2"/>
          <w:sz w:val="21"/>
          <w:szCs w:val="24"/>
          <w:highlight w:val="none"/>
          <w:lang w:val="en-US" w:eastAsia="zh-CN" w:bidi="ar-SA"/>
        </w:rPr>
      </w:pPr>
    </w:p>
    <w:p>
      <w:pPr>
        <w:pStyle w:val="5"/>
        <w:pageBreakBefore w:val="0"/>
        <w:kinsoku/>
        <w:wordWrap/>
        <w:overflowPunct/>
        <w:topLinePunct w:val="0"/>
        <w:autoSpaceDE/>
        <w:autoSpaceDN/>
        <w:bidi w:val="0"/>
        <w:spacing w:before="0" w:beforeLines="0" w:after="0" w:afterLines="0" w:line="364" w:lineRule="exact"/>
        <w:jc w:val="center"/>
        <w:textAlignment w:val="auto"/>
        <w:rPr>
          <w:rFonts w:ascii="宋体" w:hAnsi="宋体" w:cs="宋体"/>
          <w:color w:val="auto"/>
          <w:highlight w:val="none"/>
        </w:rPr>
      </w:pPr>
      <w:r>
        <w:rPr>
          <w:rFonts w:hint="eastAsia" w:ascii="宋体" w:hAnsi="宋体" w:cs="宋体"/>
          <w:color w:val="auto"/>
          <w:highlight w:val="none"/>
        </w:rPr>
        <w:t>第三节</w:t>
      </w:r>
      <w:r>
        <w:rPr>
          <w:rFonts w:hint="eastAsia" w:ascii="宋体" w:hAnsi="宋体" w:cs="宋体"/>
          <w:color w:val="auto"/>
          <w:highlight w:val="none"/>
          <w:lang w:val="en-US" w:eastAsia="zh-CN"/>
        </w:rPr>
        <w:t xml:space="preserve">  </w:t>
      </w:r>
      <w:r>
        <w:rPr>
          <w:rFonts w:hint="eastAsia" w:ascii="宋体" w:hAnsi="宋体" w:cs="宋体"/>
          <w:color w:val="auto"/>
          <w:highlight w:val="none"/>
        </w:rPr>
        <w:t>专用合同条款</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 一般约定</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1.1  词语定义</w:t>
      </w:r>
    </w:p>
    <w:p>
      <w:pPr>
        <w:pageBreakBefore w:val="0"/>
        <w:widowControl/>
        <w:tabs>
          <w:tab w:val="left" w:pos="5040"/>
          <w:tab w:val="left" w:pos="6300"/>
        </w:tabs>
        <w:kinsoku/>
        <w:wordWrap/>
        <w:overflowPunct/>
        <w:topLinePunct w:val="0"/>
        <w:autoSpaceDE/>
        <w:autoSpaceDN/>
        <w:bidi w:val="0"/>
        <w:adjustRightInd w:val="0"/>
        <w:snapToGrid w:val="0"/>
        <w:spacing w:line="364"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1.1.2  合同当事人和人员</w:t>
      </w:r>
    </w:p>
    <w:p>
      <w:pPr>
        <w:pageBreakBefore w:val="0"/>
        <w:widowControl/>
        <w:tabs>
          <w:tab w:val="left" w:pos="5040"/>
          <w:tab w:val="left" w:pos="6300"/>
        </w:tabs>
        <w:kinsoku/>
        <w:wordWrap/>
        <w:overflowPunct/>
        <w:topLinePunct w:val="0"/>
        <w:autoSpaceDE/>
        <w:autoSpaceDN/>
        <w:bidi w:val="0"/>
        <w:adjustRightInd w:val="0"/>
        <w:snapToGrid w:val="0"/>
        <w:spacing w:line="364" w:lineRule="exact"/>
        <w:ind w:firstLine="420" w:firstLineChars="200"/>
        <w:jc w:val="left"/>
        <w:textAlignment w:val="auto"/>
        <w:rPr>
          <w:rFonts w:hint="default" w:eastAsia="宋体"/>
          <w:color w:val="auto"/>
          <w:szCs w:val="22"/>
          <w:highlight w:val="none"/>
          <w:u w:val="single"/>
          <w:lang w:val="en-US" w:eastAsia="zh-CN"/>
        </w:rPr>
      </w:pPr>
      <w:r>
        <w:rPr>
          <w:rFonts w:hint="eastAsia" w:ascii="宋体" w:hAnsi="宋体" w:cs="宋体"/>
          <w:color w:val="auto"/>
          <w:highlight w:val="none"/>
        </w:rPr>
        <w:t>1.1.2.2  发包人：</w:t>
      </w:r>
      <w:r>
        <w:rPr>
          <w:rFonts w:hint="eastAsia" w:ascii="宋体" w:hAnsi="宋体" w:cs="宋体"/>
          <w:color w:val="auto"/>
          <w:highlight w:val="none"/>
          <w:u w:val="single"/>
          <w:lang w:val="en-US" w:eastAsia="zh-CN"/>
        </w:rPr>
        <w:t xml:space="preserve">                          </w:t>
      </w:r>
    </w:p>
    <w:p>
      <w:pPr>
        <w:pageBreakBefore w:val="0"/>
        <w:widowControl/>
        <w:tabs>
          <w:tab w:val="left" w:pos="5040"/>
          <w:tab w:val="left" w:pos="6300"/>
        </w:tabs>
        <w:kinsoku/>
        <w:wordWrap/>
        <w:overflowPunct/>
        <w:topLinePunct w:val="0"/>
        <w:autoSpaceDE/>
        <w:autoSpaceDN/>
        <w:bidi w:val="0"/>
        <w:adjustRightInd w:val="0"/>
        <w:snapToGrid w:val="0"/>
        <w:spacing w:line="364" w:lineRule="exact"/>
        <w:ind w:firstLine="420" w:firstLineChars="200"/>
        <w:jc w:val="left"/>
        <w:textAlignment w:val="auto"/>
        <w:rPr>
          <w:rFonts w:hint="default" w:ascii="宋体" w:hAnsi="宋体" w:eastAsia="宋体" w:cs="宋体"/>
          <w:color w:val="auto"/>
          <w:highlight w:val="none"/>
          <w:u w:val="single"/>
          <w:lang w:val="en-US" w:eastAsia="zh-CN"/>
        </w:rPr>
      </w:pPr>
      <w:r>
        <w:rPr>
          <w:rFonts w:hint="eastAsia" w:ascii="宋体" w:hAnsi="宋体" w:cs="宋体"/>
          <w:color w:val="auto"/>
          <w:highlight w:val="none"/>
        </w:rPr>
        <w:t>1.1.2.3  承包人：</w:t>
      </w:r>
      <w:r>
        <w:rPr>
          <w:rFonts w:hint="eastAsia" w:ascii="宋体" w:hAnsi="宋体" w:cs="宋体"/>
          <w:color w:val="auto"/>
          <w:highlight w:val="none"/>
          <w:u w:val="single"/>
          <w:lang w:val="en-US" w:eastAsia="zh-CN"/>
        </w:rPr>
        <w:t xml:space="preserve">                          </w:t>
      </w:r>
    </w:p>
    <w:p>
      <w:pPr>
        <w:pageBreakBefore w:val="0"/>
        <w:widowControl/>
        <w:tabs>
          <w:tab w:val="left" w:pos="5040"/>
          <w:tab w:val="left" w:pos="6300"/>
        </w:tabs>
        <w:kinsoku/>
        <w:wordWrap/>
        <w:overflowPunct/>
        <w:topLinePunct w:val="0"/>
        <w:autoSpaceDE/>
        <w:autoSpaceDN/>
        <w:bidi w:val="0"/>
        <w:adjustRightInd w:val="0"/>
        <w:snapToGrid w:val="0"/>
        <w:spacing w:line="364" w:lineRule="exact"/>
        <w:ind w:firstLine="420" w:firstLineChars="200"/>
        <w:jc w:val="left"/>
        <w:textAlignment w:val="auto"/>
        <w:rPr>
          <w:rFonts w:hint="default" w:ascii="宋体" w:hAnsi="宋体" w:eastAsia="宋体" w:cs="宋体"/>
          <w:color w:val="auto"/>
          <w:highlight w:val="none"/>
          <w:u w:val="single"/>
          <w:lang w:val="en-US" w:eastAsia="zh-CN"/>
        </w:rPr>
      </w:pPr>
      <w:r>
        <w:rPr>
          <w:rFonts w:hint="eastAsia" w:ascii="宋体" w:hAnsi="宋体" w:cs="宋体"/>
          <w:color w:val="auto"/>
          <w:highlight w:val="none"/>
        </w:rPr>
        <w:t>1.1.2.6  监理人：</w:t>
      </w:r>
      <w:r>
        <w:rPr>
          <w:rFonts w:hint="eastAsia" w:ascii="宋体" w:hAnsi="宋体" w:cs="宋体"/>
          <w:color w:val="auto"/>
          <w:highlight w:val="none"/>
          <w:u w:val="single"/>
          <w:lang w:val="en-US" w:eastAsia="zh-CN"/>
        </w:rPr>
        <w:t xml:space="preserve">                          </w:t>
      </w:r>
    </w:p>
    <w:p>
      <w:pPr>
        <w:pageBreakBefore w:val="0"/>
        <w:widowControl/>
        <w:tabs>
          <w:tab w:val="left" w:pos="5040"/>
          <w:tab w:val="left" w:pos="6300"/>
        </w:tabs>
        <w:kinsoku/>
        <w:wordWrap/>
        <w:overflowPunct/>
        <w:topLinePunct w:val="0"/>
        <w:autoSpaceDE/>
        <w:autoSpaceDN/>
        <w:bidi w:val="0"/>
        <w:adjustRightInd w:val="0"/>
        <w:snapToGrid w:val="0"/>
        <w:spacing w:line="364"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1.1.3  工程和设备</w:t>
      </w:r>
    </w:p>
    <w:p>
      <w:pPr>
        <w:pageBreakBefore w:val="0"/>
        <w:widowControl/>
        <w:tabs>
          <w:tab w:val="left" w:pos="5040"/>
          <w:tab w:val="left" w:pos="6300"/>
        </w:tabs>
        <w:kinsoku/>
        <w:wordWrap/>
        <w:overflowPunct/>
        <w:topLinePunct w:val="0"/>
        <w:autoSpaceDE/>
        <w:autoSpaceDN/>
        <w:bidi w:val="0"/>
        <w:adjustRightInd w:val="0"/>
        <w:snapToGrid w:val="0"/>
        <w:spacing w:line="364"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1.1.3.2  永久工程：</w:t>
      </w:r>
      <w:r>
        <w:rPr>
          <w:rFonts w:hint="eastAsia" w:ascii="宋体" w:hAnsi="宋体" w:cs="宋体"/>
          <w:b/>
          <w:color w:val="auto"/>
          <w:highlight w:val="none"/>
          <w:u w:val="single"/>
        </w:rPr>
        <w:t>本工程</w:t>
      </w:r>
      <w:r>
        <w:rPr>
          <w:rFonts w:hint="eastAsia" w:ascii="宋体" w:hAnsi="宋体" w:cs="宋体"/>
          <w:b/>
          <w:color w:val="auto"/>
          <w:highlight w:val="none"/>
          <w:u w:val="single"/>
          <w:lang w:val="en-US" w:eastAsia="zh-CN"/>
        </w:rPr>
        <w:t>比选</w:t>
      </w:r>
      <w:r>
        <w:rPr>
          <w:rFonts w:hint="eastAsia" w:ascii="宋体" w:hAnsi="宋体" w:cs="宋体"/>
          <w:b/>
          <w:color w:val="auto"/>
          <w:highlight w:val="none"/>
          <w:u w:val="single"/>
        </w:rPr>
        <w:t>范围内的各项工程。</w:t>
      </w:r>
    </w:p>
    <w:p>
      <w:pPr>
        <w:pageBreakBefore w:val="0"/>
        <w:widowControl/>
        <w:tabs>
          <w:tab w:val="left" w:pos="5040"/>
          <w:tab w:val="left" w:pos="6300"/>
        </w:tabs>
        <w:kinsoku/>
        <w:wordWrap/>
        <w:overflowPunct/>
        <w:topLinePunct w:val="0"/>
        <w:autoSpaceDE/>
        <w:autoSpaceDN/>
        <w:bidi w:val="0"/>
        <w:adjustRightInd w:val="0"/>
        <w:snapToGrid w:val="0"/>
        <w:spacing w:line="364"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1.1.3.3  临时工程：</w:t>
      </w:r>
      <w:r>
        <w:rPr>
          <w:rFonts w:hint="eastAsia" w:ascii="宋体" w:hAnsi="宋体" w:cs="宋体"/>
          <w:b/>
          <w:color w:val="auto"/>
          <w:highlight w:val="none"/>
          <w:u w:val="single"/>
        </w:rPr>
        <w:t>为完成前款工程所修建的各类临时性工程。</w:t>
      </w:r>
    </w:p>
    <w:p>
      <w:pPr>
        <w:pageBreakBefore w:val="0"/>
        <w:widowControl/>
        <w:tabs>
          <w:tab w:val="left" w:pos="5040"/>
          <w:tab w:val="left" w:pos="6300"/>
        </w:tabs>
        <w:kinsoku/>
        <w:wordWrap/>
        <w:overflowPunct/>
        <w:topLinePunct w:val="0"/>
        <w:autoSpaceDE/>
        <w:autoSpaceDN/>
        <w:bidi w:val="0"/>
        <w:adjustRightInd w:val="0"/>
        <w:snapToGrid w:val="0"/>
        <w:spacing w:line="364" w:lineRule="exact"/>
        <w:ind w:firstLine="420" w:firstLineChars="200"/>
        <w:jc w:val="left"/>
        <w:textAlignment w:val="auto"/>
        <w:rPr>
          <w:rFonts w:ascii="宋体" w:hAnsi="宋体" w:cs="宋体"/>
          <w:color w:val="auto"/>
          <w:highlight w:val="none"/>
          <w:u w:val="single"/>
        </w:rPr>
      </w:pPr>
      <w:r>
        <w:rPr>
          <w:rFonts w:hint="eastAsia" w:ascii="宋体" w:hAnsi="宋体" w:cs="宋体"/>
          <w:color w:val="auto"/>
          <w:highlight w:val="none"/>
        </w:rPr>
        <w:t>1.1.3.10  永久占地：</w:t>
      </w:r>
    </w:p>
    <w:p>
      <w:pPr>
        <w:pageBreakBefore w:val="0"/>
        <w:widowControl/>
        <w:tabs>
          <w:tab w:val="left" w:pos="5040"/>
          <w:tab w:val="left" w:pos="6300"/>
        </w:tabs>
        <w:kinsoku/>
        <w:wordWrap/>
        <w:overflowPunct/>
        <w:topLinePunct w:val="0"/>
        <w:autoSpaceDE/>
        <w:autoSpaceDN/>
        <w:bidi w:val="0"/>
        <w:adjustRightInd w:val="0"/>
        <w:snapToGrid w:val="0"/>
        <w:spacing w:line="364"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1.1.3.11  临时占地：</w:t>
      </w:r>
      <w:r>
        <w:rPr>
          <w:rFonts w:hint="eastAsia" w:ascii="宋体" w:hAnsi="宋体" w:cs="宋体"/>
          <w:b/>
          <w:bCs w:val="0"/>
          <w:color w:val="auto"/>
          <w:highlight w:val="none"/>
          <w:u w:val="single"/>
        </w:rPr>
        <w:t>施工临设用地、施工便道用地等，由承包人根据现场实际情况决定，临时占地发生的费用由承包人自行承担。</w:t>
      </w:r>
    </w:p>
    <w:p>
      <w:pPr>
        <w:pageBreakBefore w:val="0"/>
        <w:widowControl/>
        <w:tabs>
          <w:tab w:val="left" w:pos="5040"/>
          <w:tab w:val="left" w:pos="6300"/>
        </w:tabs>
        <w:kinsoku/>
        <w:wordWrap/>
        <w:overflowPunct/>
        <w:topLinePunct w:val="0"/>
        <w:autoSpaceDE/>
        <w:autoSpaceDN/>
        <w:bidi w:val="0"/>
        <w:adjustRightInd w:val="0"/>
        <w:snapToGrid w:val="0"/>
        <w:spacing w:line="364" w:lineRule="exact"/>
        <w:ind w:firstLine="420" w:firstLineChars="200"/>
        <w:jc w:val="left"/>
        <w:textAlignment w:val="auto"/>
        <w:rPr>
          <w:rFonts w:ascii="宋体" w:hAnsi="宋体" w:cs="宋体"/>
          <w:color w:val="auto"/>
          <w:highlight w:val="none"/>
        </w:rPr>
      </w:pPr>
      <w:r>
        <w:rPr>
          <w:rFonts w:hint="eastAsia" w:ascii="宋体" w:hAnsi="宋体" w:cs="宋体"/>
          <w:color w:val="auto"/>
          <w:highlight w:val="none"/>
        </w:rPr>
        <w:t>1.1.4  日期</w:t>
      </w:r>
    </w:p>
    <w:p>
      <w:pPr>
        <w:pageBreakBefore w:val="0"/>
        <w:widowControl/>
        <w:tabs>
          <w:tab w:val="left" w:pos="5040"/>
          <w:tab w:val="left" w:pos="6300"/>
        </w:tabs>
        <w:kinsoku/>
        <w:wordWrap/>
        <w:overflowPunct/>
        <w:topLinePunct w:val="0"/>
        <w:autoSpaceDE/>
        <w:autoSpaceDN/>
        <w:bidi w:val="0"/>
        <w:adjustRightInd w:val="0"/>
        <w:snapToGrid w:val="0"/>
        <w:spacing w:line="364" w:lineRule="exact"/>
        <w:ind w:firstLine="420" w:firstLineChars="200"/>
        <w:jc w:val="left"/>
        <w:textAlignment w:val="auto"/>
        <w:rPr>
          <w:rFonts w:ascii="宋体" w:hAnsi="宋体" w:cs="宋体"/>
          <w:b/>
          <w:color w:val="auto"/>
          <w:szCs w:val="22"/>
          <w:highlight w:val="none"/>
          <w:u w:val="single"/>
        </w:rPr>
      </w:pPr>
      <w:r>
        <w:rPr>
          <w:rFonts w:hint="eastAsia" w:ascii="宋体" w:hAnsi="宋体" w:cs="宋体"/>
          <w:color w:val="auto"/>
          <w:highlight w:val="none"/>
        </w:rPr>
        <w:t>1.1.4.</w:t>
      </w:r>
      <w:r>
        <w:rPr>
          <w:rFonts w:hint="eastAsia" w:ascii="宋体" w:hAnsi="宋体" w:cs="宋体"/>
          <w:color w:val="auto"/>
          <w:highlight w:val="none"/>
          <w:lang w:val="en-US" w:eastAsia="zh-CN"/>
        </w:rPr>
        <w:t>4</w:t>
      </w:r>
      <w:r>
        <w:rPr>
          <w:rFonts w:hint="eastAsia" w:ascii="宋体" w:hAnsi="宋体" w:cs="宋体"/>
          <w:color w:val="auto"/>
          <w:highlight w:val="none"/>
        </w:rPr>
        <w:t>缺陷责任期：</w:t>
      </w:r>
      <w:r>
        <w:rPr>
          <w:rFonts w:hint="eastAsia" w:ascii="宋体" w:hAnsi="宋体" w:cs="宋体"/>
          <w:b/>
          <w:color w:val="auto"/>
          <w:szCs w:val="22"/>
          <w:highlight w:val="none"/>
          <w:u w:val="single"/>
          <w:lang w:val="en-US" w:eastAsia="zh-CN"/>
        </w:rPr>
        <w:t>24</w:t>
      </w:r>
      <w:r>
        <w:rPr>
          <w:rFonts w:hint="eastAsia" w:ascii="宋体" w:hAnsi="宋体" w:cs="宋体"/>
          <w:b/>
          <w:color w:val="auto"/>
          <w:szCs w:val="22"/>
          <w:highlight w:val="none"/>
          <w:u w:val="single"/>
        </w:rPr>
        <w:t>个月，自工程竣工验收合格之日起计算。</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1.4  合同文件的优先顺序</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合同文件组成及解释顺序：</w:t>
      </w:r>
    </w:p>
    <w:p>
      <w:pPr>
        <w:pageBreakBefore w:val="0"/>
        <w:kinsoku/>
        <w:wordWrap/>
        <w:overflowPunct/>
        <w:topLinePunct w:val="0"/>
        <w:autoSpaceDE/>
        <w:autoSpaceDN/>
        <w:bidi w:val="0"/>
        <w:spacing w:beforeAutospacing="0" w:afterAutospacing="0" w:line="364"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（1）合同协议书；</w:t>
      </w:r>
    </w:p>
    <w:p>
      <w:pPr>
        <w:pageBreakBefore w:val="0"/>
        <w:kinsoku/>
        <w:wordWrap/>
        <w:overflowPunct/>
        <w:topLinePunct w:val="0"/>
        <w:autoSpaceDE/>
        <w:autoSpaceDN/>
        <w:bidi w:val="0"/>
        <w:spacing w:beforeAutospacing="0" w:afterAutospacing="0" w:line="364"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（2）中标通知书；</w:t>
      </w:r>
    </w:p>
    <w:p>
      <w:pPr>
        <w:pageBreakBefore w:val="0"/>
        <w:kinsoku/>
        <w:wordWrap/>
        <w:overflowPunct/>
        <w:topLinePunct w:val="0"/>
        <w:autoSpaceDE/>
        <w:autoSpaceDN/>
        <w:bidi w:val="0"/>
        <w:spacing w:beforeAutospacing="0" w:afterAutospacing="0" w:line="364"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（3）投标函及投标函附录；</w:t>
      </w:r>
    </w:p>
    <w:p>
      <w:pPr>
        <w:pageBreakBefore w:val="0"/>
        <w:kinsoku/>
        <w:wordWrap/>
        <w:overflowPunct/>
        <w:topLinePunct w:val="0"/>
        <w:autoSpaceDE/>
        <w:autoSpaceDN/>
        <w:bidi w:val="0"/>
        <w:spacing w:beforeAutospacing="0" w:afterAutospacing="0" w:line="364"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（4）专用合同条款及其附件；</w:t>
      </w:r>
    </w:p>
    <w:p>
      <w:pPr>
        <w:pageBreakBefore w:val="0"/>
        <w:kinsoku/>
        <w:wordWrap/>
        <w:overflowPunct/>
        <w:topLinePunct w:val="0"/>
        <w:autoSpaceDE/>
        <w:autoSpaceDN/>
        <w:bidi w:val="0"/>
        <w:spacing w:beforeAutospacing="0" w:afterAutospacing="0" w:line="364"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（5）通用合同条款；</w:t>
      </w:r>
    </w:p>
    <w:p>
      <w:pPr>
        <w:pageBreakBefore w:val="0"/>
        <w:kinsoku/>
        <w:wordWrap/>
        <w:overflowPunct/>
        <w:topLinePunct w:val="0"/>
        <w:autoSpaceDE/>
        <w:autoSpaceDN/>
        <w:bidi w:val="0"/>
        <w:spacing w:beforeAutospacing="0" w:afterAutospacing="0" w:line="364"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（6）投标文件（投标函及投标函附录除外）；</w:t>
      </w:r>
    </w:p>
    <w:p>
      <w:pPr>
        <w:pageBreakBefore w:val="0"/>
        <w:kinsoku/>
        <w:wordWrap/>
        <w:overflowPunct/>
        <w:topLinePunct w:val="0"/>
        <w:autoSpaceDE/>
        <w:autoSpaceDN/>
        <w:bidi w:val="0"/>
        <w:spacing w:beforeAutospacing="0" w:afterAutospacing="0" w:line="364"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（7）</w:t>
      </w:r>
      <w:r>
        <w:rPr>
          <w:rFonts w:hint="eastAsia" w:ascii="宋体" w:hAnsi="宋体"/>
          <w:color w:val="auto"/>
          <w:szCs w:val="21"/>
          <w:highlight w:val="none"/>
          <w:lang w:eastAsia="zh-CN"/>
        </w:rPr>
        <w:t>比选文件</w:t>
      </w:r>
      <w:r>
        <w:rPr>
          <w:rFonts w:hint="eastAsia" w:ascii="宋体" w:hAnsi="宋体"/>
          <w:color w:val="auto"/>
          <w:szCs w:val="21"/>
          <w:highlight w:val="none"/>
        </w:rPr>
        <w:t>及补遗文件；</w:t>
      </w:r>
    </w:p>
    <w:p>
      <w:pPr>
        <w:pageBreakBefore w:val="0"/>
        <w:kinsoku/>
        <w:wordWrap/>
        <w:overflowPunct/>
        <w:topLinePunct w:val="0"/>
        <w:autoSpaceDE/>
        <w:autoSpaceDN/>
        <w:bidi w:val="0"/>
        <w:spacing w:beforeAutospacing="0" w:afterAutospacing="0" w:line="364"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（8）技术标准和要求；</w:t>
      </w:r>
    </w:p>
    <w:p>
      <w:pPr>
        <w:pageBreakBefore w:val="0"/>
        <w:kinsoku/>
        <w:wordWrap/>
        <w:overflowPunct/>
        <w:topLinePunct w:val="0"/>
        <w:autoSpaceDE/>
        <w:autoSpaceDN/>
        <w:bidi w:val="0"/>
        <w:spacing w:beforeAutospacing="0" w:afterAutospacing="0" w:line="364"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（9）其他合同文件。</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上述文件互相补充和解释，如有不明确或不一致之处，以合同约定次序在先者为准。</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1.5  合同生效的条件</w:t>
      </w:r>
    </w:p>
    <w:p>
      <w:pPr>
        <w:pageBreakBefore w:val="0"/>
        <w:kinsoku/>
        <w:wordWrap/>
        <w:overflowPunct/>
        <w:topLinePunct w:val="0"/>
        <w:autoSpaceDE/>
        <w:autoSpaceDN/>
        <w:bidi w:val="0"/>
        <w:spacing w:line="364" w:lineRule="exact"/>
        <w:ind w:firstLine="411" w:firstLineChars="196"/>
        <w:textAlignment w:val="auto"/>
        <w:rPr>
          <w:rFonts w:ascii="宋体" w:hAnsi="宋体" w:cs="宋体"/>
          <w:b/>
          <w:color w:val="auto"/>
          <w:highlight w:val="none"/>
        </w:rPr>
      </w:pPr>
      <w:r>
        <w:rPr>
          <w:rFonts w:hint="eastAsia" w:ascii="宋体" w:hAnsi="宋体" w:cs="宋体"/>
          <w:snapToGrid w:val="0"/>
          <w:color w:val="auto"/>
          <w:szCs w:val="21"/>
          <w:highlight w:val="none"/>
        </w:rPr>
        <w:t>合同生效的条件：</w:t>
      </w:r>
      <w:r>
        <w:rPr>
          <w:rFonts w:hint="eastAsia" w:ascii="宋体" w:hAnsi="宋体" w:cs="宋体"/>
          <w:b/>
          <w:color w:val="auto"/>
          <w:szCs w:val="21"/>
          <w:highlight w:val="none"/>
          <w:u w:val="single"/>
        </w:rPr>
        <w:t>承包人向发包人支付了履约保证金后，经双方法定代表人签字并盖公章后生效。在双方履行完本合同约定的各自的权利和义务后自动失效。</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1.6  图纸和承包人文件</w:t>
      </w:r>
    </w:p>
    <w:p>
      <w:pPr>
        <w:pageBreakBefore w:val="0"/>
        <w:kinsoku/>
        <w:wordWrap/>
        <w:overflowPunct/>
        <w:topLinePunct w:val="0"/>
        <w:autoSpaceDE/>
        <w:autoSpaceDN/>
        <w:bidi w:val="0"/>
        <w:spacing w:line="364" w:lineRule="exact"/>
        <w:ind w:firstLine="420" w:firstLineChars="200"/>
        <w:textAlignment w:val="auto"/>
        <w:rPr>
          <w:rFonts w:ascii="宋体" w:hAnsi="宋体" w:cs="宋体"/>
          <w:b/>
          <w:color w:val="auto"/>
          <w:highlight w:val="none"/>
          <w:u w:val="single"/>
        </w:rPr>
      </w:pPr>
      <w:r>
        <w:rPr>
          <w:rFonts w:hint="eastAsia" w:ascii="宋体" w:hAnsi="宋体" w:cs="宋体"/>
          <w:color w:val="auto"/>
          <w:highlight w:val="none"/>
        </w:rPr>
        <w:t>1.6.1  发包人提供图纸的期限、数量：</w:t>
      </w:r>
      <w:r>
        <w:rPr>
          <w:rFonts w:hint="eastAsia" w:ascii="宋体" w:hAnsi="宋体" w:cs="宋体"/>
          <w:b/>
          <w:color w:val="auto"/>
          <w:highlight w:val="none"/>
          <w:u w:val="single"/>
        </w:rPr>
        <w:t>签订合同后3日内，由发包人提供2套图纸，如果承包人要求增加所提供图纸套数，费用由承包人承担；</w:t>
      </w:r>
    </w:p>
    <w:p>
      <w:pPr>
        <w:pageBreakBefore w:val="0"/>
        <w:kinsoku/>
        <w:wordWrap/>
        <w:overflowPunct/>
        <w:topLinePunct w:val="0"/>
        <w:autoSpaceDE/>
        <w:autoSpaceDN/>
        <w:bidi w:val="0"/>
        <w:spacing w:line="364" w:lineRule="exact"/>
        <w:ind w:firstLine="420" w:firstLineChars="200"/>
        <w:textAlignment w:val="auto"/>
        <w:rPr>
          <w:rFonts w:ascii="宋体" w:hAnsi="宋体" w:cs="宋体"/>
          <w:b/>
          <w:color w:val="auto"/>
          <w:highlight w:val="none"/>
          <w:u w:val="single"/>
        </w:rPr>
      </w:pPr>
      <w:r>
        <w:rPr>
          <w:rFonts w:hint="eastAsia" w:ascii="宋体" w:hAnsi="宋体" w:cs="宋体"/>
          <w:color w:val="auto"/>
          <w:highlight w:val="none"/>
        </w:rPr>
        <w:t>1.6.2  承包人提供的文件范围：</w:t>
      </w:r>
      <w:r>
        <w:rPr>
          <w:rFonts w:hint="eastAsia" w:ascii="宋体" w:hAnsi="宋体" w:cs="宋体"/>
          <w:b/>
          <w:color w:val="auto"/>
          <w:highlight w:val="none"/>
          <w:u w:val="single"/>
        </w:rPr>
        <w:t xml:space="preserve"> 施工组织设计和进度计划、专项施工方案、安全应急方案、施工扬尘专项控制方案以及按发包人要求提供的其他相关资料（含电子文档）。</w:t>
      </w:r>
    </w:p>
    <w:p>
      <w:pPr>
        <w:pageBreakBefore w:val="0"/>
        <w:kinsoku/>
        <w:wordWrap/>
        <w:overflowPunct/>
        <w:topLinePunct w:val="0"/>
        <w:autoSpaceDE/>
        <w:autoSpaceDN/>
        <w:bidi w:val="0"/>
        <w:spacing w:line="364" w:lineRule="exact"/>
        <w:ind w:firstLine="435"/>
        <w:textAlignment w:val="auto"/>
        <w:rPr>
          <w:rFonts w:ascii="宋体" w:hAnsi="宋体" w:cs="宋体"/>
          <w:b/>
          <w:color w:val="auto"/>
          <w:szCs w:val="21"/>
          <w:highlight w:val="none"/>
          <w:u w:val="single"/>
        </w:rPr>
      </w:pPr>
      <w:r>
        <w:rPr>
          <w:rFonts w:hint="eastAsia" w:ascii="宋体" w:hAnsi="宋体" w:cs="宋体"/>
          <w:color w:val="auto"/>
          <w:highlight w:val="none"/>
        </w:rPr>
        <w:t>承包人提供文件的期限、数量：</w:t>
      </w:r>
      <w:r>
        <w:rPr>
          <w:rFonts w:hint="eastAsia" w:ascii="宋体" w:hAnsi="宋体" w:cs="宋体"/>
          <w:b/>
          <w:color w:val="auto"/>
          <w:szCs w:val="21"/>
          <w:highlight w:val="none"/>
          <w:u w:val="single"/>
        </w:rPr>
        <w:t>图纸会审交底后并在距开工令发出</w:t>
      </w:r>
      <w:r>
        <w:rPr>
          <w:rFonts w:hint="eastAsia" w:ascii="宋体" w:hAnsi="宋体" w:cs="宋体"/>
          <w:b/>
          <w:color w:val="auto"/>
          <w:szCs w:val="21"/>
          <w:highlight w:val="none"/>
          <w:u w:val="single"/>
          <w:lang w:val="en-US" w:eastAsia="zh-CN"/>
        </w:rPr>
        <w:t>7</w:t>
      </w:r>
      <w:r>
        <w:rPr>
          <w:rFonts w:hint="eastAsia" w:ascii="宋体" w:hAnsi="宋体" w:cs="宋体"/>
          <w:b/>
          <w:color w:val="auto"/>
          <w:szCs w:val="21"/>
          <w:highlight w:val="none"/>
          <w:u w:val="single"/>
        </w:rPr>
        <w:t>天前，提供一式4套。</w:t>
      </w:r>
    </w:p>
    <w:p>
      <w:pPr>
        <w:pageBreakBefore w:val="0"/>
        <w:kinsoku/>
        <w:wordWrap/>
        <w:overflowPunct/>
        <w:topLinePunct w:val="0"/>
        <w:autoSpaceDE/>
        <w:autoSpaceDN/>
        <w:bidi w:val="0"/>
        <w:spacing w:line="364" w:lineRule="exact"/>
        <w:ind w:firstLine="435"/>
        <w:textAlignment w:val="auto"/>
        <w:rPr>
          <w:rFonts w:ascii="宋体" w:hAnsi="宋体" w:cs="宋体"/>
          <w:color w:val="auto"/>
          <w:highlight w:val="none"/>
        </w:rPr>
      </w:pPr>
      <w:r>
        <w:rPr>
          <w:rFonts w:hint="eastAsia" w:ascii="宋体" w:hAnsi="宋体" w:cs="宋体"/>
          <w:color w:val="auto"/>
          <w:highlight w:val="none"/>
        </w:rPr>
        <w:t>监理人批复承包人提供文件的期限：</w:t>
      </w:r>
      <w:r>
        <w:rPr>
          <w:rFonts w:hint="eastAsia" w:ascii="宋体" w:hAnsi="宋体" w:cs="宋体"/>
          <w:b/>
          <w:color w:val="auto"/>
          <w:highlight w:val="none"/>
          <w:u w:val="single"/>
        </w:rPr>
        <w:t>开工前7天。</w:t>
      </w:r>
    </w:p>
    <w:p>
      <w:pPr>
        <w:pageBreakBefore w:val="0"/>
        <w:kinsoku/>
        <w:wordWrap/>
        <w:overflowPunct/>
        <w:topLinePunct w:val="0"/>
        <w:autoSpaceDE/>
        <w:autoSpaceDN/>
        <w:bidi w:val="0"/>
        <w:spacing w:line="364" w:lineRule="exact"/>
        <w:ind w:firstLine="435"/>
        <w:textAlignment w:val="auto"/>
        <w:rPr>
          <w:rFonts w:ascii="宋体" w:hAnsi="宋体" w:cs="宋体"/>
          <w:color w:val="auto"/>
          <w:highlight w:val="none"/>
        </w:rPr>
      </w:pPr>
      <w:r>
        <w:rPr>
          <w:rFonts w:hint="eastAsia" w:ascii="宋体" w:hAnsi="宋体" w:cs="宋体"/>
          <w:color w:val="auto"/>
          <w:highlight w:val="none"/>
        </w:rPr>
        <w:t>1.6.3  监理签发图纸修改的期限：</w:t>
      </w:r>
      <w:r>
        <w:rPr>
          <w:rFonts w:hint="eastAsia" w:ascii="宋体" w:hAnsi="宋体" w:cs="宋体"/>
          <w:b/>
          <w:color w:val="auto"/>
          <w:highlight w:val="none"/>
          <w:u w:val="single"/>
        </w:rPr>
        <w:t xml:space="preserve"> 在该工程或工程部位施工前 </w:t>
      </w:r>
      <w:r>
        <w:rPr>
          <w:rFonts w:hint="eastAsia" w:ascii="宋体" w:hAnsi="宋体" w:cs="宋体"/>
          <w:b/>
          <w:color w:val="auto"/>
          <w:highlight w:val="none"/>
          <w:u w:val="single"/>
          <w:lang w:val="en-US" w:eastAsia="zh-CN"/>
        </w:rPr>
        <w:t>7</w:t>
      </w:r>
      <w:r>
        <w:rPr>
          <w:rFonts w:hint="eastAsia" w:ascii="宋体" w:hAnsi="宋体" w:cs="宋体"/>
          <w:b/>
          <w:color w:val="auto"/>
          <w:highlight w:val="none"/>
          <w:u w:val="single"/>
        </w:rPr>
        <w:t>天。</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1.7  联络</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1.7.2  联络送达的期限：</w:t>
      </w:r>
      <w:r>
        <w:rPr>
          <w:rFonts w:hint="eastAsia" w:ascii="宋体" w:hAnsi="宋体" w:cs="宋体"/>
          <w:b/>
          <w:color w:val="auto"/>
          <w:highlight w:val="none"/>
          <w:u w:val="single"/>
        </w:rPr>
        <w:t>各类文件在正式签发后，1天内现场送达项目代表，并办理签收手续。</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2.  发包人义务</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2.3  提供施工场地</w:t>
      </w:r>
    </w:p>
    <w:p>
      <w:pPr>
        <w:pageBreakBefore w:val="0"/>
        <w:kinsoku/>
        <w:wordWrap/>
        <w:overflowPunct/>
        <w:topLinePunct w:val="0"/>
        <w:autoSpaceDE/>
        <w:autoSpaceDN/>
        <w:bidi w:val="0"/>
        <w:spacing w:line="364" w:lineRule="exact"/>
        <w:ind w:firstLine="411" w:firstLineChars="196"/>
        <w:textAlignment w:val="auto"/>
        <w:rPr>
          <w:rFonts w:ascii="宋体" w:hAnsi="宋体" w:cs="宋体"/>
          <w:b/>
          <w:color w:val="auto"/>
          <w:highlight w:val="none"/>
        </w:rPr>
      </w:pPr>
      <w:r>
        <w:rPr>
          <w:rFonts w:hint="eastAsia" w:ascii="宋体" w:hAnsi="宋体" w:cs="宋体"/>
          <w:color w:val="auto"/>
          <w:highlight w:val="none"/>
        </w:rPr>
        <w:t>发包人提供施工场地和有关资料的时间：</w:t>
      </w:r>
      <w:r>
        <w:rPr>
          <w:rFonts w:hint="eastAsia" w:ascii="宋体" w:hAnsi="宋体" w:cs="宋体"/>
          <w:b/>
          <w:color w:val="auto"/>
          <w:highlight w:val="none"/>
          <w:u w:val="single"/>
        </w:rPr>
        <w:t xml:space="preserve">合同签订后3日内。 </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2.8  其他义务</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发包人应按约定的时间和要求完成以下工作:</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2.8.1施工场地具备施工条件的要求及完成的时间:</w:t>
      </w:r>
      <w:r>
        <w:rPr>
          <w:rFonts w:hint="eastAsia" w:ascii="宋体" w:hAnsi="宋体" w:cs="宋体"/>
          <w:b/>
          <w:color w:val="auto"/>
          <w:highlight w:val="none"/>
          <w:u w:val="single"/>
        </w:rPr>
        <w:t>以现状为准</w:t>
      </w:r>
      <w:r>
        <w:rPr>
          <w:rFonts w:hint="eastAsia" w:ascii="宋体" w:hAnsi="宋体" w:cs="宋体"/>
          <w:color w:val="auto"/>
          <w:highlight w:val="none"/>
        </w:rPr>
        <w:t>。</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2.8.2将施工所需的水、电、电讯线路接至施工场地的时间、地点和供应要求:</w:t>
      </w:r>
      <w:r>
        <w:rPr>
          <w:rFonts w:hint="eastAsia" w:ascii="宋体" w:hAnsi="宋体" w:cs="宋体"/>
          <w:b/>
          <w:color w:val="auto"/>
          <w:highlight w:val="none"/>
          <w:u w:val="single"/>
        </w:rPr>
        <w:t>发包人协调施工用电、用水接口，相应费用由承包人负责；接口后由承包人自行搭接、并装表计量，并承担相应费用；施工所需的电讯线路由承包人自行解决。</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2.8.3施工场地与公共道路的通道开通时间和要求:</w:t>
      </w:r>
      <w:r>
        <w:rPr>
          <w:rFonts w:hint="eastAsia" w:ascii="宋体" w:hAnsi="宋体" w:cs="宋体"/>
          <w:b/>
          <w:color w:val="auto"/>
          <w:highlight w:val="none"/>
          <w:u w:val="single"/>
        </w:rPr>
        <w:t>施工场地与公共道路的通道以现状为准</w:t>
      </w:r>
      <w:r>
        <w:rPr>
          <w:rFonts w:hint="eastAsia" w:ascii="宋体" w:hAnsi="宋体" w:cs="宋体"/>
          <w:b/>
          <w:color w:val="auto"/>
          <w:highlight w:val="none"/>
        </w:rPr>
        <w:t>。</w:t>
      </w:r>
    </w:p>
    <w:p>
      <w:pPr>
        <w:pageBreakBefore w:val="0"/>
        <w:kinsoku/>
        <w:wordWrap/>
        <w:overflowPunct/>
        <w:topLinePunct w:val="0"/>
        <w:autoSpaceDE/>
        <w:autoSpaceDN/>
        <w:bidi w:val="0"/>
        <w:spacing w:line="364" w:lineRule="exact"/>
        <w:ind w:firstLine="420" w:firstLineChars="200"/>
        <w:textAlignment w:val="auto"/>
        <w:rPr>
          <w:rFonts w:ascii="宋体" w:hAnsi="宋体" w:cs="宋体"/>
          <w:b/>
          <w:color w:val="auto"/>
          <w:highlight w:val="none"/>
          <w:u w:val="single"/>
        </w:rPr>
      </w:pPr>
      <w:r>
        <w:rPr>
          <w:rFonts w:hint="eastAsia" w:ascii="宋体" w:hAnsi="宋体" w:cs="宋体"/>
          <w:color w:val="auto"/>
          <w:highlight w:val="none"/>
        </w:rPr>
        <w:t xml:space="preserve">2.8.4由发包人办理的施工所需证件、批件的名称和完成时间: </w:t>
      </w:r>
      <w:r>
        <w:rPr>
          <w:rFonts w:hint="eastAsia" w:ascii="宋体" w:hAnsi="宋体" w:cs="宋体"/>
          <w:b/>
          <w:color w:val="auto"/>
          <w:highlight w:val="none"/>
          <w:u w:val="single"/>
        </w:rPr>
        <w:t>合同签订后，发包人在开工前依法办理施工许可证等相关建设手续。</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2.8.5水准点与座标控制点交验要求:</w:t>
      </w:r>
      <w:r>
        <w:rPr>
          <w:rFonts w:hint="eastAsia" w:ascii="宋体" w:hAnsi="宋体" w:cs="宋体"/>
          <w:b/>
          <w:color w:val="auto"/>
          <w:highlight w:val="none"/>
          <w:u w:val="single"/>
        </w:rPr>
        <w:t>开工3天前发包人通过监理人以书面形式通知承包人，并组织相关单位进行现场交验，同时作好交验记录</w:t>
      </w:r>
      <w:r>
        <w:rPr>
          <w:rFonts w:hint="eastAsia" w:ascii="宋体" w:hAnsi="宋体" w:cs="宋体"/>
          <w:color w:val="auto"/>
          <w:highlight w:val="none"/>
        </w:rPr>
        <w:t>。</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 xml:space="preserve">2.8.6图纸会审和设计交底时间: </w:t>
      </w:r>
      <w:r>
        <w:rPr>
          <w:rFonts w:hint="eastAsia" w:ascii="宋体" w:hAnsi="宋体" w:cs="宋体"/>
          <w:b/>
          <w:color w:val="auto"/>
          <w:highlight w:val="none"/>
          <w:u w:val="single"/>
        </w:rPr>
        <w:t>开工前3天。</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2.8.7</w:t>
      </w:r>
      <w:r>
        <w:rPr>
          <w:rFonts w:hint="eastAsia" w:ascii="宋体" w:hAnsi="宋体" w:cs="宋体"/>
          <w:b/>
          <w:color w:val="auto"/>
          <w:highlight w:val="none"/>
          <w:u w:val="single"/>
        </w:rPr>
        <w:t>协调处理施工场地周围地下管线和邻近建筑物、构筑物（含文物保护建筑）、古树名木的保护工作。</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 xml:space="preserve">2.8.8双方约定发包人应做的其他工作: </w:t>
      </w:r>
      <w:r>
        <w:rPr>
          <w:rFonts w:hint="eastAsia" w:ascii="宋体" w:hAnsi="宋体" w:cs="宋体"/>
          <w:b/>
          <w:color w:val="auto"/>
          <w:highlight w:val="none"/>
          <w:u w:val="single"/>
        </w:rPr>
        <w:t>协助承包人处理周边关系</w:t>
      </w:r>
      <w:r>
        <w:rPr>
          <w:rFonts w:hint="eastAsia" w:ascii="宋体" w:hAnsi="宋体" w:cs="宋体"/>
          <w:b/>
          <w:color w:val="auto"/>
          <w:highlight w:val="none"/>
        </w:rPr>
        <w:t>。</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3.  监理人</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3.1  监理人的职责和权力</w:t>
      </w:r>
    </w:p>
    <w:p>
      <w:pPr>
        <w:pageBreakBefore w:val="0"/>
        <w:kinsoku/>
        <w:wordWrap/>
        <w:overflowPunct/>
        <w:topLinePunct w:val="0"/>
        <w:autoSpaceDE/>
        <w:autoSpaceDN/>
        <w:bidi w:val="0"/>
        <w:spacing w:line="364" w:lineRule="exact"/>
        <w:ind w:firstLine="420" w:firstLineChars="200"/>
        <w:textAlignment w:val="auto"/>
        <w:rPr>
          <w:rFonts w:ascii="宋体" w:hAnsi="宋体" w:cs="宋体"/>
          <w:b/>
          <w:color w:val="auto"/>
          <w:highlight w:val="none"/>
          <w:u w:val="single"/>
        </w:rPr>
      </w:pPr>
      <w:r>
        <w:rPr>
          <w:rFonts w:hint="eastAsia" w:ascii="宋体" w:hAnsi="宋体" w:cs="宋体"/>
          <w:color w:val="auto"/>
          <w:highlight w:val="none"/>
        </w:rPr>
        <w:t xml:space="preserve">3.1.1  发包人委托的职权: </w:t>
      </w:r>
      <w:r>
        <w:rPr>
          <w:rFonts w:hint="eastAsia" w:ascii="宋体" w:hAnsi="宋体" w:cs="宋体"/>
          <w:b/>
          <w:color w:val="auto"/>
          <w:highlight w:val="none"/>
          <w:u w:val="single"/>
        </w:rPr>
        <w:t xml:space="preserve"> 代表发包人对工程质量、进度、造价进行控制，对合同和信息进行管理，对文明施工、环保和环卫进行监督，并对现场施工组织进行协调，并履行建设工程安全生产法定职责，具体以监理合同为准。</w:t>
      </w:r>
    </w:p>
    <w:p>
      <w:pPr>
        <w:pageBreakBefore w:val="0"/>
        <w:kinsoku/>
        <w:wordWrap/>
        <w:overflowPunct/>
        <w:topLinePunct w:val="0"/>
        <w:autoSpaceDE/>
        <w:autoSpaceDN/>
        <w:bidi w:val="0"/>
        <w:spacing w:line="364" w:lineRule="exact"/>
        <w:ind w:firstLine="422" w:firstLineChars="200"/>
        <w:textAlignment w:val="auto"/>
        <w:rPr>
          <w:rFonts w:ascii="宋体" w:hAnsi="宋体" w:cs="宋体"/>
          <w:b/>
          <w:color w:val="auto"/>
          <w:highlight w:val="none"/>
          <w:u w:val="single"/>
        </w:rPr>
      </w:pPr>
      <w:r>
        <w:rPr>
          <w:rFonts w:hint="eastAsia" w:ascii="宋体" w:hAnsi="宋体" w:cs="宋体"/>
          <w:b/>
          <w:color w:val="auto"/>
          <w:highlight w:val="none"/>
          <w:u w:val="single"/>
        </w:rPr>
        <w:t>须经发包人事先批准行使的权力： 工程开工、停工、复工令的签发需经发包人同意，工期延长、材料设备认质核价、工程变更、现场签证、价款调整、工程计量与支付、索赔及与工程价款相关事宜等需经发包人核定和批准。</w:t>
      </w:r>
    </w:p>
    <w:p>
      <w:pPr>
        <w:pageBreakBefore w:val="0"/>
        <w:kinsoku/>
        <w:wordWrap/>
        <w:overflowPunct/>
        <w:topLinePunct w:val="0"/>
        <w:autoSpaceDE/>
        <w:autoSpaceDN/>
        <w:bidi w:val="0"/>
        <w:spacing w:line="364" w:lineRule="exact"/>
        <w:ind w:firstLine="420" w:firstLineChars="200"/>
        <w:textAlignment w:val="auto"/>
        <w:rPr>
          <w:rFonts w:ascii="宋体" w:hAnsi="宋体" w:cs="宋体"/>
          <w:b/>
          <w:color w:val="auto"/>
          <w:highlight w:val="none"/>
          <w:u w:val="single"/>
        </w:rPr>
      </w:pPr>
      <w:r>
        <w:rPr>
          <w:rFonts w:hint="eastAsia" w:ascii="宋体" w:hAnsi="宋体" w:cs="宋体"/>
          <w:color w:val="auto"/>
          <w:highlight w:val="none"/>
        </w:rPr>
        <w:t>3.1.4  监理人的职责：</w:t>
      </w:r>
      <w:r>
        <w:rPr>
          <w:rFonts w:hint="eastAsia" w:ascii="宋体" w:hAnsi="宋体" w:cs="宋体"/>
          <w:b/>
          <w:color w:val="auto"/>
          <w:highlight w:val="none"/>
          <w:u w:val="single"/>
        </w:rPr>
        <w:t>监理人按照与发包人签订的监理合同，代表发包人对工程质量、工程进度、工程造价进行控制；对文明施工、环保和环卫进行监督；对合同和信息进行管理；以及对施工现场进行协调，并履行建设工程安全生产法定职责，详见监理合同。但工程变更、工程造价的变更、工程延期等需经发包人核定。</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3.4  监理人的指示</w:t>
      </w:r>
    </w:p>
    <w:p>
      <w:pPr>
        <w:pageBreakBefore w:val="0"/>
        <w:kinsoku/>
        <w:wordWrap/>
        <w:overflowPunct/>
        <w:topLinePunct w:val="0"/>
        <w:autoSpaceDE/>
        <w:autoSpaceDN/>
        <w:bidi w:val="0"/>
        <w:spacing w:line="364" w:lineRule="exact"/>
        <w:ind w:firstLine="422" w:firstLineChars="200"/>
        <w:textAlignment w:val="auto"/>
        <w:rPr>
          <w:rFonts w:ascii="宋体" w:hAnsi="宋体" w:cs="宋体"/>
          <w:b/>
          <w:color w:val="auto"/>
          <w:highlight w:val="none"/>
        </w:rPr>
      </w:pPr>
      <w:r>
        <w:rPr>
          <w:rFonts w:hint="eastAsia" w:ascii="宋体" w:hAnsi="宋体" w:cs="宋体"/>
          <w:b/>
          <w:color w:val="auto"/>
          <w:highlight w:val="none"/>
        </w:rPr>
        <w:t>3.4.4  如果发包人认为有必要，可直接向承包人发出指示，并抄送监理人。</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4.  承包人</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4.1  承包人的一般义务</w:t>
      </w:r>
    </w:p>
    <w:p>
      <w:pPr>
        <w:pageBreakBefore w:val="0"/>
        <w:kinsoku/>
        <w:wordWrap/>
        <w:overflowPunct/>
        <w:topLinePunct w:val="0"/>
        <w:autoSpaceDE/>
        <w:autoSpaceDN/>
        <w:bidi w:val="0"/>
        <w:spacing w:line="364" w:lineRule="exact"/>
        <w:ind w:firstLine="411" w:firstLineChars="196"/>
        <w:textAlignment w:val="auto"/>
        <w:rPr>
          <w:rFonts w:ascii="宋体" w:hAnsi="宋体" w:cs="宋体"/>
          <w:b/>
          <w:color w:val="auto"/>
          <w:highlight w:val="none"/>
        </w:rPr>
      </w:pPr>
      <w:r>
        <w:rPr>
          <w:rFonts w:hint="eastAsia" w:ascii="宋体" w:hAnsi="宋体" w:cs="宋体"/>
          <w:color w:val="auto"/>
          <w:highlight w:val="none"/>
        </w:rPr>
        <w:t>4.1.8 为他人提供方便</w:t>
      </w:r>
    </w:p>
    <w:p>
      <w:pPr>
        <w:pageBreakBefore w:val="0"/>
        <w:kinsoku/>
        <w:wordWrap/>
        <w:overflowPunct/>
        <w:topLinePunct w:val="0"/>
        <w:autoSpaceDE/>
        <w:autoSpaceDN/>
        <w:bidi w:val="0"/>
        <w:spacing w:line="364" w:lineRule="exact"/>
        <w:ind w:firstLine="411" w:firstLineChars="196"/>
        <w:textAlignment w:val="auto"/>
        <w:rPr>
          <w:rFonts w:ascii="宋体" w:hAnsi="宋体" w:cs="宋体"/>
          <w:b/>
          <w:color w:val="auto"/>
          <w:highlight w:val="none"/>
        </w:rPr>
      </w:pPr>
      <w:r>
        <w:rPr>
          <w:rFonts w:hint="eastAsia" w:ascii="宋体" w:hAnsi="宋体" w:cs="宋体"/>
          <w:color w:val="auto"/>
          <w:highlight w:val="none"/>
        </w:rPr>
        <w:t>承包人为他人提供条件的内容：</w:t>
      </w:r>
      <w:r>
        <w:rPr>
          <w:rFonts w:hint="eastAsia" w:ascii="宋体" w:hAnsi="宋体" w:cs="宋体"/>
          <w:b/>
          <w:color w:val="auto"/>
          <w:highlight w:val="none"/>
          <w:u w:val="single"/>
        </w:rPr>
        <w:t>有义务积极配合和协调其他承包人及供货商工作，如提供施工场地、临时设施场地、水电接口、施工道路、控制点和标高，并进行现场协调管理等。如果承包人不积极配合和协调其他承包人及供货商的工作而造成工期延误或给发包人造成损失的，由承包人负责承担由此带来的一切损失。</w:t>
      </w:r>
    </w:p>
    <w:p>
      <w:pPr>
        <w:pageBreakBefore w:val="0"/>
        <w:kinsoku/>
        <w:wordWrap/>
        <w:overflowPunct/>
        <w:topLinePunct w:val="0"/>
        <w:autoSpaceDE/>
        <w:autoSpaceDN/>
        <w:bidi w:val="0"/>
        <w:spacing w:line="364" w:lineRule="exact"/>
        <w:ind w:firstLine="411" w:firstLineChars="196"/>
        <w:textAlignment w:val="auto"/>
        <w:rPr>
          <w:rFonts w:ascii="宋体" w:hAnsi="宋体" w:cs="宋体"/>
          <w:b/>
          <w:color w:val="auto"/>
          <w:highlight w:val="none"/>
        </w:rPr>
      </w:pPr>
      <w:r>
        <w:rPr>
          <w:rFonts w:hint="eastAsia" w:ascii="宋体" w:hAnsi="宋体" w:cs="宋体"/>
          <w:color w:val="auto"/>
          <w:highlight w:val="none"/>
        </w:rPr>
        <w:t>向发包人提供的办公和生活房屋及设施的要求：</w:t>
      </w:r>
      <w:r>
        <w:rPr>
          <w:rFonts w:hint="eastAsia" w:ascii="宋体" w:hAnsi="宋体" w:cs="宋体"/>
          <w:b/>
          <w:color w:val="auto"/>
          <w:highlight w:val="none"/>
          <w:u w:val="single"/>
        </w:rPr>
        <w:t>向发包人、监理单位提供现场办公室</w:t>
      </w:r>
      <w:r>
        <w:rPr>
          <w:rFonts w:hint="eastAsia" w:ascii="宋体" w:hAnsi="宋体" w:cs="宋体"/>
          <w:b/>
          <w:color w:val="auto"/>
          <w:highlight w:val="none"/>
        </w:rPr>
        <w:t>。</w:t>
      </w:r>
    </w:p>
    <w:p>
      <w:pPr>
        <w:pageBreakBefore w:val="0"/>
        <w:kinsoku/>
        <w:wordWrap/>
        <w:overflowPunct/>
        <w:topLinePunct w:val="0"/>
        <w:autoSpaceDE/>
        <w:autoSpaceDN/>
        <w:bidi w:val="0"/>
        <w:spacing w:line="364" w:lineRule="exact"/>
        <w:ind w:firstLine="411" w:firstLineChars="196"/>
        <w:textAlignment w:val="auto"/>
        <w:rPr>
          <w:rFonts w:ascii="宋体" w:hAnsi="宋体" w:cs="宋体"/>
          <w:b/>
          <w:color w:val="auto"/>
          <w:highlight w:val="none"/>
        </w:rPr>
      </w:pPr>
      <w:r>
        <w:rPr>
          <w:rFonts w:hint="eastAsia" w:ascii="宋体" w:hAnsi="宋体" w:cs="宋体"/>
          <w:color w:val="auto"/>
          <w:highlight w:val="none"/>
        </w:rPr>
        <w:t>费用的处理方法：</w:t>
      </w:r>
      <w:r>
        <w:rPr>
          <w:rFonts w:hint="eastAsia" w:ascii="宋体" w:hAnsi="宋体" w:cs="宋体"/>
          <w:b/>
          <w:color w:val="auto"/>
          <w:highlight w:val="none"/>
          <w:u w:val="single"/>
        </w:rPr>
        <w:t>费用已含在投标报价中，不作调整。</w:t>
      </w:r>
    </w:p>
    <w:p>
      <w:pPr>
        <w:pageBreakBefore w:val="0"/>
        <w:kinsoku/>
        <w:wordWrap/>
        <w:overflowPunct/>
        <w:topLinePunct w:val="0"/>
        <w:autoSpaceDE/>
        <w:autoSpaceDN/>
        <w:bidi w:val="0"/>
        <w:spacing w:line="364" w:lineRule="exact"/>
        <w:ind w:firstLine="411" w:firstLineChars="196"/>
        <w:textAlignment w:val="auto"/>
        <w:rPr>
          <w:rFonts w:ascii="宋体" w:hAnsi="宋体" w:cs="宋体"/>
          <w:b/>
          <w:color w:val="auto"/>
          <w:highlight w:val="none"/>
        </w:rPr>
      </w:pPr>
      <w:r>
        <w:rPr>
          <w:rFonts w:hint="eastAsia" w:ascii="宋体" w:hAnsi="宋体" w:cs="宋体"/>
          <w:color w:val="auto"/>
          <w:highlight w:val="none"/>
        </w:rPr>
        <w:t>4.1.10 其他义务</w:t>
      </w:r>
    </w:p>
    <w:p>
      <w:pPr>
        <w:pageBreakBefore w:val="0"/>
        <w:kinsoku/>
        <w:wordWrap/>
        <w:overflowPunct/>
        <w:topLinePunct w:val="0"/>
        <w:autoSpaceDE/>
        <w:autoSpaceDN/>
        <w:bidi w:val="0"/>
        <w:spacing w:line="364" w:lineRule="exact"/>
        <w:ind w:firstLine="413" w:firstLineChars="196"/>
        <w:textAlignment w:val="auto"/>
        <w:rPr>
          <w:rFonts w:ascii="宋体" w:hAnsi="宋体" w:cs="宋体"/>
          <w:b/>
          <w:color w:val="auto"/>
          <w:highlight w:val="none"/>
        </w:rPr>
      </w:pPr>
      <w:r>
        <w:rPr>
          <w:rFonts w:hint="eastAsia" w:ascii="宋体" w:hAnsi="宋体" w:cs="宋体"/>
          <w:b/>
          <w:color w:val="auto"/>
          <w:highlight w:val="none"/>
          <w:u w:val="single"/>
        </w:rPr>
        <w:t>（1）按照国家有关安全生产、文明施工、环境保护的法律、行政法规、部门规章，以及重庆市有关安全生产、文明施工、环境保护的地方性法规、规章和规范性文件要求进行工程安全生产、文明施工和环境保护。</w:t>
      </w:r>
    </w:p>
    <w:p>
      <w:pPr>
        <w:pageBreakBefore w:val="0"/>
        <w:kinsoku/>
        <w:wordWrap/>
        <w:overflowPunct/>
        <w:topLinePunct w:val="0"/>
        <w:autoSpaceDE/>
        <w:autoSpaceDN/>
        <w:bidi w:val="0"/>
        <w:spacing w:line="364" w:lineRule="exact"/>
        <w:ind w:firstLine="413" w:firstLineChars="196"/>
        <w:textAlignment w:val="auto"/>
        <w:rPr>
          <w:rFonts w:ascii="宋体" w:hAnsi="宋体" w:cs="宋体"/>
          <w:b/>
          <w:color w:val="auto"/>
          <w:highlight w:val="none"/>
        </w:rPr>
      </w:pPr>
      <w:r>
        <w:rPr>
          <w:rFonts w:hint="eastAsia" w:ascii="宋体" w:hAnsi="宋体" w:cs="宋体"/>
          <w:b/>
          <w:color w:val="auto"/>
          <w:highlight w:val="none"/>
          <w:u w:val="single"/>
        </w:rPr>
        <w:t>（2）负责施工所产生的所有余土、建筑和生活垃圾的外运和倾倒，并严格按有关规定执行。如果承包人不按规定执行，发包人有权另行委托符合条件单位或个人实施，费用从工程款直接扣支。</w:t>
      </w:r>
    </w:p>
    <w:p>
      <w:pPr>
        <w:pageBreakBefore w:val="0"/>
        <w:kinsoku/>
        <w:wordWrap/>
        <w:overflowPunct/>
        <w:topLinePunct w:val="0"/>
        <w:autoSpaceDE/>
        <w:autoSpaceDN/>
        <w:bidi w:val="0"/>
        <w:spacing w:line="364" w:lineRule="exact"/>
        <w:ind w:firstLine="413" w:firstLineChars="196"/>
        <w:textAlignment w:val="auto"/>
        <w:rPr>
          <w:rFonts w:ascii="宋体" w:hAnsi="宋体" w:cs="宋体"/>
          <w:b/>
          <w:color w:val="auto"/>
          <w:highlight w:val="none"/>
        </w:rPr>
      </w:pPr>
      <w:r>
        <w:rPr>
          <w:rFonts w:hint="eastAsia" w:ascii="宋体" w:hAnsi="宋体" w:cs="宋体"/>
          <w:b/>
          <w:color w:val="auto"/>
          <w:highlight w:val="none"/>
          <w:u w:val="single"/>
        </w:rPr>
        <w:t>（3）根据工程需要，提供施工使用的所有照明、围栏设施，由此所发生的费用由承包人承担。</w:t>
      </w:r>
    </w:p>
    <w:p>
      <w:pPr>
        <w:pageBreakBefore w:val="0"/>
        <w:kinsoku/>
        <w:wordWrap/>
        <w:overflowPunct/>
        <w:topLinePunct w:val="0"/>
        <w:autoSpaceDE/>
        <w:autoSpaceDN/>
        <w:bidi w:val="0"/>
        <w:spacing w:line="364" w:lineRule="exact"/>
        <w:ind w:firstLine="413" w:firstLineChars="196"/>
        <w:textAlignment w:val="auto"/>
        <w:rPr>
          <w:rFonts w:ascii="宋体" w:hAnsi="宋体" w:cs="宋体"/>
          <w:b/>
          <w:color w:val="auto"/>
          <w:highlight w:val="none"/>
        </w:rPr>
      </w:pPr>
      <w:r>
        <w:rPr>
          <w:rFonts w:hint="eastAsia" w:ascii="宋体" w:hAnsi="宋体" w:cs="宋体"/>
          <w:b/>
          <w:color w:val="auto"/>
          <w:highlight w:val="none"/>
          <w:u w:val="single"/>
        </w:rPr>
        <w:t>（4）负责做好施工场地和周围地上及地下管线、道路、桥梁、给排水管网、邻近建筑物、构筑物、文物、青苗、古树名木等保护工作。如果因承包人的原因造成损坏，由此造成的法律责任及产生的一切费用由承包人自行承担。</w:t>
      </w:r>
    </w:p>
    <w:p>
      <w:pPr>
        <w:pageBreakBefore w:val="0"/>
        <w:kinsoku/>
        <w:wordWrap/>
        <w:overflowPunct/>
        <w:topLinePunct w:val="0"/>
        <w:autoSpaceDE/>
        <w:autoSpaceDN/>
        <w:bidi w:val="0"/>
        <w:spacing w:line="364" w:lineRule="exact"/>
        <w:ind w:firstLine="413" w:firstLineChars="196"/>
        <w:textAlignment w:val="auto"/>
        <w:rPr>
          <w:rFonts w:ascii="宋体" w:hAnsi="宋体" w:cs="宋体"/>
          <w:b/>
          <w:color w:val="auto"/>
          <w:highlight w:val="none"/>
        </w:rPr>
      </w:pPr>
      <w:r>
        <w:rPr>
          <w:rFonts w:hint="eastAsia" w:ascii="宋体" w:hAnsi="宋体" w:cs="宋体"/>
          <w:b/>
          <w:color w:val="auto"/>
          <w:highlight w:val="none"/>
          <w:u w:val="single"/>
        </w:rPr>
        <w:t>（5）按重庆市政府有关主管部门（包括建设、交通、消防、环保等）的规定办理施工中所需相关手续（如临时用地、占道、爆破、夜间施工等），由此所发生的费用已进入投标报价内。</w:t>
      </w:r>
    </w:p>
    <w:p>
      <w:pPr>
        <w:pageBreakBefore w:val="0"/>
        <w:kinsoku/>
        <w:wordWrap/>
        <w:overflowPunct/>
        <w:topLinePunct w:val="0"/>
        <w:autoSpaceDE/>
        <w:autoSpaceDN/>
        <w:bidi w:val="0"/>
        <w:spacing w:line="364" w:lineRule="exact"/>
        <w:ind w:firstLine="413" w:firstLineChars="196"/>
        <w:textAlignment w:val="auto"/>
        <w:rPr>
          <w:rFonts w:ascii="宋体" w:hAnsi="宋体" w:cs="宋体"/>
          <w:b/>
          <w:color w:val="auto"/>
          <w:highlight w:val="none"/>
        </w:rPr>
      </w:pPr>
      <w:r>
        <w:rPr>
          <w:rFonts w:hint="eastAsia" w:ascii="宋体" w:hAnsi="宋体" w:cs="宋体"/>
          <w:b/>
          <w:color w:val="auto"/>
          <w:highlight w:val="none"/>
          <w:u w:val="single"/>
        </w:rPr>
        <w:t>（6）加强施工管理，采取合理措施，尽可能不影响工程沿线正常交通、生产和生活，由此产生的各种措施费，及可能降低工效引起增加的费用由承包人承担。</w:t>
      </w:r>
    </w:p>
    <w:p>
      <w:pPr>
        <w:pageBreakBefore w:val="0"/>
        <w:kinsoku/>
        <w:wordWrap/>
        <w:overflowPunct/>
        <w:topLinePunct w:val="0"/>
        <w:autoSpaceDE/>
        <w:autoSpaceDN/>
        <w:bidi w:val="0"/>
        <w:spacing w:line="364" w:lineRule="exact"/>
        <w:ind w:firstLine="413" w:firstLineChars="196"/>
        <w:textAlignment w:val="auto"/>
        <w:rPr>
          <w:rFonts w:ascii="宋体" w:hAnsi="宋体" w:cs="宋体"/>
          <w:b/>
          <w:color w:val="auto"/>
          <w:highlight w:val="none"/>
          <w:u w:val="single"/>
        </w:rPr>
      </w:pPr>
      <w:r>
        <w:rPr>
          <w:rFonts w:hint="eastAsia" w:ascii="宋体" w:hAnsi="宋体" w:cs="宋体"/>
          <w:b/>
          <w:color w:val="auto"/>
          <w:highlight w:val="none"/>
          <w:u w:val="single"/>
        </w:rPr>
        <w:t>（7）负责施工中为满足施工条件采取的各项措施，由此产生的费用由承包人承担。</w:t>
      </w:r>
    </w:p>
    <w:p>
      <w:pPr>
        <w:pageBreakBefore w:val="0"/>
        <w:kinsoku/>
        <w:wordWrap/>
        <w:overflowPunct/>
        <w:topLinePunct w:val="0"/>
        <w:autoSpaceDE/>
        <w:autoSpaceDN/>
        <w:bidi w:val="0"/>
        <w:spacing w:line="364" w:lineRule="exact"/>
        <w:ind w:firstLine="413" w:firstLineChars="196"/>
        <w:textAlignment w:val="auto"/>
        <w:rPr>
          <w:rFonts w:ascii="宋体" w:hAnsi="宋体" w:cs="宋体"/>
          <w:b/>
          <w:color w:val="auto"/>
          <w:highlight w:val="none"/>
          <w:u w:val="single"/>
        </w:rPr>
      </w:pPr>
      <w:r>
        <w:rPr>
          <w:rFonts w:hint="eastAsia" w:ascii="宋体" w:hAnsi="宋体" w:cs="宋体"/>
          <w:b/>
          <w:color w:val="auto"/>
          <w:highlight w:val="none"/>
          <w:u w:val="single"/>
        </w:rPr>
        <w:t>（8）施工中应当采取必要措施防止土石方发生垮塌，因承包人措施不到位，垮塌造成的相关费用由承包人承担。</w:t>
      </w:r>
    </w:p>
    <w:p>
      <w:pPr>
        <w:pageBreakBefore w:val="0"/>
        <w:kinsoku/>
        <w:wordWrap/>
        <w:overflowPunct/>
        <w:topLinePunct w:val="0"/>
        <w:autoSpaceDE/>
        <w:autoSpaceDN/>
        <w:bidi w:val="0"/>
        <w:spacing w:line="364" w:lineRule="exact"/>
        <w:ind w:firstLine="413" w:firstLineChars="196"/>
        <w:textAlignment w:val="auto"/>
        <w:rPr>
          <w:rFonts w:ascii="宋体" w:hAnsi="宋体" w:cs="宋体"/>
          <w:b/>
          <w:color w:val="auto"/>
          <w:highlight w:val="none"/>
        </w:rPr>
      </w:pPr>
      <w:r>
        <w:rPr>
          <w:rFonts w:hint="eastAsia" w:ascii="宋体" w:hAnsi="宋体" w:cs="宋体"/>
          <w:b/>
          <w:color w:val="auto"/>
          <w:highlight w:val="none"/>
          <w:u w:val="single"/>
        </w:rPr>
        <w:t>（9）承包人应自行预备发电机组，自备发电机的功率应满足施工用电负荷，确保施工期间电网停电等情况下能正常施工。因停电，承包人自行发电产生的有关费用，发包人不予以补偿；承包人应自行准备抽水设备和准备蓄水池，并同时考虑水压不足和加压措施产生的费用，发包人对由此产生的费用不予以补偿；发包人不因停水、停电延长工期。</w:t>
      </w:r>
    </w:p>
    <w:p>
      <w:pPr>
        <w:pageBreakBefore w:val="0"/>
        <w:kinsoku/>
        <w:wordWrap/>
        <w:overflowPunct/>
        <w:topLinePunct w:val="0"/>
        <w:autoSpaceDE/>
        <w:autoSpaceDN/>
        <w:bidi w:val="0"/>
        <w:spacing w:line="364" w:lineRule="exact"/>
        <w:ind w:firstLine="413" w:firstLineChars="196"/>
        <w:textAlignment w:val="auto"/>
        <w:rPr>
          <w:rFonts w:ascii="宋体" w:hAnsi="宋体" w:cs="宋体"/>
          <w:b/>
          <w:color w:val="auto"/>
          <w:highlight w:val="none"/>
        </w:rPr>
      </w:pPr>
      <w:r>
        <w:rPr>
          <w:rFonts w:hint="eastAsia" w:ascii="宋体" w:hAnsi="宋体" w:cs="宋体"/>
          <w:b/>
          <w:color w:val="auto"/>
          <w:highlight w:val="none"/>
          <w:u w:val="single"/>
        </w:rPr>
        <w:t>（10）承包人应按照监理人审定的施工组织设计进行施工。</w:t>
      </w:r>
    </w:p>
    <w:p>
      <w:pPr>
        <w:pageBreakBefore w:val="0"/>
        <w:kinsoku/>
        <w:wordWrap/>
        <w:overflowPunct/>
        <w:topLinePunct w:val="0"/>
        <w:autoSpaceDE/>
        <w:autoSpaceDN/>
        <w:bidi w:val="0"/>
        <w:spacing w:line="364" w:lineRule="exact"/>
        <w:ind w:firstLine="413" w:firstLineChars="196"/>
        <w:textAlignment w:val="auto"/>
        <w:rPr>
          <w:rFonts w:ascii="宋体" w:hAnsi="宋体" w:cs="宋体"/>
          <w:b/>
          <w:color w:val="auto"/>
          <w:highlight w:val="none"/>
          <w:u w:val="single"/>
        </w:rPr>
      </w:pPr>
      <w:r>
        <w:rPr>
          <w:rFonts w:hint="eastAsia" w:ascii="宋体" w:hAnsi="宋体" w:cs="宋体"/>
          <w:b/>
          <w:color w:val="auto"/>
          <w:highlight w:val="none"/>
          <w:u w:val="single"/>
        </w:rPr>
        <w:t>（11）工程款的支付按约定执行，承包人承诺不以未按期支付工程款为借口停工，更不得以此为由聚众闹事。</w:t>
      </w:r>
    </w:p>
    <w:p>
      <w:pPr>
        <w:keepNext w:val="0"/>
        <w:keepLines w:val="0"/>
        <w:pageBreakBefore w:val="0"/>
        <w:widowControl w:val="0"/>
        <w:kinsoku/>
        <w:wordWrap/>
        <w:overflowPunct/>
        <w:topLinePunct w:val="0"/>
        <w:autoSpaceDE/>
        <w:autoSpaceDN/>
        <w:bidi w:val="0"/>
        <w:adjustRightInd/>
        <w:snapToGrid/>
        <w:spacing w:line="360" w:lineRule="exact"/>
        <w:ind w:firstLine="413" w:firstLineChars="196"/>
        <w:textAlignment w:val="auto"/>
        <w:rPr>
          <w:rFonts w:ascii="宋体" w:hAnsi="宋体" w:cs="宋体"/>
          <w:b/>
          <w:color w:val="auto"/>
          <w:highlight w:val="none"/>
        </w:rPr>
      </w:pPr>
      <w:r>
        <w:rPr>
          <w:rFonts w:hint="eastAsia" w:ascii="宋体" w:hAnsi="宋体" w:cs="宋体"/>
          <w:b/>
          <w:color w:val="auto"/>
          <w:highlight w:val="none"/>
          <w:u w:val="single"/>
        </w:rPr>
        <w:t>（12）承包人应履行合同约定的其他义务，农民工保证金按相关规定执行。</w:t>
      </w:r>
    </w:p>
    <w:p>
      <w:pPr>
        <w:keepNext w:val="0"/>
        <w:keepLines w:val="0"/>
        <w:pageBreakBefore w:val="0"/>
        <w:widowControl w:val="0"/>
        <w:kinsoku/>
        <w:wordWrap/>
        <w:overflowPunct/>
        <w:topLinePunct w:val="0"/>
        <w:autoSpaceDE/>
        <w:autoSpaceDN/>
        <w:bidi w:val="0"/>
        <w:adjustRightInd/>
        <w:snapToGrid/>
        <w:spacing w:line="360" w:lineRule="exact"/>
        <w:ind w:firstLine="413" w:firstLineChars="196"/>
        <w:textAlignment w:val="auto"/>
        <w:rPr>
          <w:rFonts w:ascii="宋体" w:hAnsi="宋体" w:cs="宋体"/>
          <w:b/>
          <w:color w:val="auto"/>
          <w:highlight w:val="none"/>
        </w:rPr>
      </w:pPr>
      <w:r>
        <w:rPr>
          <w:rFonts w:hint="eastAsia" w:ascii="宋体" w:hAnsi="宋体" w:cs="宋体"/>
          <w:b/>
          <w:color w:val="auto"/>
          <w:highlight w:val="none"/>
          <w:u w:val="single"/>
        </w:rPr>
        <w:t>（13）负责施工中所有材料采购、运输、储存保管，且应遵守国家、地方有关规定，并完善相关手续，费用自行承担。</w:t>
      </w:r>
    </w:p>
    <w:p>
      <w:pPr>
        <w:keepNext w:val="0"/>
        <w:keepLines w:val="0"/>
        <w:pageBreakBefore w:val="0"/>
        <w:widowControl w:val="0"/>
        <w:kinsoku/>
        <w:wordWrap/>
        <w:overflowPunct/>
        <w:topLinePunct w:val="0"/>
        <w:autoSpaceDE/>
        <w:autoSpaceDN/>
        <w:bidi w:val="0"/>
        <w:adjustRightInd/>
        <w:snapToGrid/>
        <w:spacing w:line="360" w:lineRule="exact"/>
        <w:ind w:firstLine="413" w:firstLineChars="196"/>
        <w:textAlignment w:val="auto"/>
        <w:rPr>
          <w:rFonts w:ascii="宋体" w:hAnsi="宋体" w:cs="宋体"/>
          <w:b/>
          <w:color w:val="auto"/>
          <w:highlight w:val="none"/>
        </w:rPr>
      </w:pPr>
      <w:r>
        <w:rPr>
          <w:rFonts w:hint="eastAsia" w:ascii="宋体" w:hAnsi="宋体" w:cs="宋体"/>
          <w:b/>
          <w:color w:val="auto"/>
          <w:highlight w:val="none"/>
          <w:u w:val="single"/>
        </w:rPr>
        <w:t>（14）开工前，承包人应主动汇同监理人、发包人共同确认需交接部位，并作好记录，未经确认的不得开工，否则，由此造成的损失全部由承包人承担。</w:t>
      </w:r>
    </w:p>
    <w:p>
      <w:pPr>
        <w:keepNext w:val="0"/>
        <w:keepLines w:val="0"/>
        <w:pageBreakBefore w:val="0"/>
        <w:widowControl w:val="0"/>
        <w:kinsoku/>
        <w:wordWrap/>
        <w:overflowPunct/>
        <w:topLinePunct w:val="0"/>
        <w:autoSpaceDE/>
        <w:autoSpaceDN/>
        <w:bidi w:val="0"/>
        <w:adjustRightInd/>
        <w:snapToGrid/>
        <w:spacing w:line="360" w:lineRule="exact"/>
        <w:ind w:firstLine="413" w:firstLineChars="196"/>
        <w:textAlignment w:val="auto"/>
        <w:rPr>
          <w:rFonts w:ascii="宋体" w:hAnsi="宋体" w:cs="宋体"/>
          <w:b/>
          <w:color w:val="auto"/>
          <w:highlight w:val="none"/>
          <w:u w:val="single"/>
        </w:rPr>
      </w:pPr>
      <w:r>
        <w:rPr>
          <w:rFonts w:hint="eastAsia" w:ascii="宋体" w:hAnsi="宋体" w:cs="宋体"/>
          <w:b/>
          <w:color w:val="auto"/>
          <w:highlight w:val="none"/>
          <w:u w:val="single"/>
        </w:rPr>
        <w:t>（15）施工中注重安全文明施工，采取一切有效预防措施，确保施工安全。施工期间，因承包人原因造成安全生产事故，导致人员伤亡、财产损失的一切经济责任和法律责任均由承包人承担。</w:t>
      </w:r>
    </w:p>
    <w:p>
      <w:pPr>
        <w:keepNext w:val="0"/>
        <w:keepLines w:val="0"/>
        <w:pageBreakBefore w:val="0"/>
        <w:widowControl w:val="0"/>
        <w:kinsoku/>
        <w:wordWrap/>
        <w:overflowPunct/>
        <w:topLinePunct w:val="0"/>
        <w:autoSpaceDE/>
        <w:autoSpaceDN/>
        <w:bidi w:val="0"/>
        <w:adjustRightInd/>
        <w:snapToGrid/>
        <w:spacing w:line="360" w:lineRule="exact"/>
        <w:ind w:firstLine="413" w:firstLineChars="196"/>
        <w:textAlignment w:val="auto"/>
        <w:rPr>
          <w:rFonts w:ascii="宋体" w:hAnsi="宋体" w:cs="宋体"/>
          <w:b/>
          <w:color w:val="auto"/>
          <w:highlight w:val="none"/>
          <w:u w:val="single"/>
        </w:rPr>
      </w:pPr>
      <w:r>
        <w:rPr>
          <w:rFonts w:hint="eastAsia" w:ascii="宋体" w:hAnsi="宋体" w:cs="宋体"/>
          <w:b/>
          <w:color w:val="auto"/>
          <w:highlight w:val="none"/>
          <w:u w:val="single"/>
        </w:rPr>
        <w:t>（16）合同签订后，承包人按规定及时向有关部门缴清应缴纳的费用，并及时配合发包人在开工前办理施工许可证等建设手续。临时用地和占道、停水、停电、夜间施工、中断道路交通等的申请批准手续由承包人负责办理并承担相应费用。</w:t>
      </w:r>
    </w:p>
    <w:p>
      <w:pPr>
        <w:pageBreakBefore w:val="0"/>
        <w:kinsoku/>
        <w:wordWrap/>
        <w:overflowPunct/>
        <w:topLinePunct w:val="0"/>
        <w:autoSpaceDE/>
        <w:autoSpaceDN/>
        <w:bidi w:val="0"/>
        <w:adjustRightInd/>
        <w:snapToGrid/>
        <w:spacing w:line="444" w:lineRule="exact"/>
        <w:ind w:left="428" w:leftChars="200" w:hanging="8" w:hangingChars="4"/>
        <w:textAlignment w:val="auto"/>
        <w:rPr>
          <w:rFonts w:hint="eastAsia" w:ascii="宋体" w:hAnsi="宋体" w:eastAsia="宋体" w:cs="宋体"/>
          <w:b/>
          <w:color w:val="auto"/>
          <w:highlight w:val="yellow"/>
          <w:u w:val="single"/>
          <w:lang w:eastAsia="zh-CN"/>
        </w:rPr>
      </w:pPr>
      <w:r>
        <w:rPr>
          <w:rFonts w:hint="eastAsia" w:ascii="宋体" w:hAnsi="宋体" w:cs="宋体"/>
          <w:b/>
          <w:bCs/>
          <w:color w:val="auto"/>
          <w:szCs w:val="21"/>
          <w:highlight w:val="none"/>
        </w:rPr>
        <w:t>（1</w:t>
      </w:r>
      <w:r>
        <w:rPr>
          <w:rFonts w:hint="eastAsia" w:ascii="宋体" w:hAnsi="宋体" w:cs="宋体"/>
          <w:b/>
          <w:bCs/>
          <w:color w:val="auto"/>
          <w:szCs w:val="21"/>
          <w:highlight w:val="none"/>
          <w:lang w:val="en-US" w:eastAsia="zh-CN"/>
        </w:rPr>
        <w:t>7</w:t>
      </w:r>
      <w:r>
        <w:rPr>
          <w:rFonts w:hint="eastAsia" w:ascii="宋体" w:hAnsi="宋体" w:cs="宋体"/>
          <w:b/>
          <w:bCs/>
          <w:color w:val="auto"/>
          <w:szCs w:val="21"/>
          <w:highlight w:val="none"/>
        </w:rPr>
        <w:t>）承包人应履行项目专用合同条款约定的其他义务。</w:t>
      </w:r>
      <w:r>
        <w:rPr>
          <w:rFonts w:hint="eastAsia" w:ascii="宋体" w:hAnsi="宋体" w:cs="宋体"/>
          <w:b/>
          <w:bCs/>
          <w:color w:val="auto"/>
          <w:szCs w:val="21"/>
          <w:highlight w:val="none"/>
        </w:rPr>
        <w:br w:type="textWrapping"/>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18</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承包人</w:t>
      </w:r>
      <w:r>
        <w:rPr>
          <w:rFonts w:hint="default" w:ascii="宋体" w:hAnsi="宋体" w:cs="宋体"/>
          <w:b/>
          <w:bCs/>
          <w:color w:val="auto"/>
          <w:szCs w:val="21"/>
          <w:highlight w:val="none"/>
          <w:lang w:val="en-US" w:eastAsia="zh-CN"/>
        </w:rPr>
        <w:t>必须服从</w:t>
      </w:r>
      <w:r>
        <w:rPr>
          <w:rFonts w:hint="eastAsia" w:ascii="宋体" w:hAnsi="宋体" w:cs="宋体"/>
          <w:b/>
          <w:bCs/>
          <w:color w:val="auto"/>
          <w:szCs w:val="21"/>
          <w:highlight w:val="none"/>
          <w:lang w:val="en-US" w:eastAsia="zh-CN"/>
        </w:rPr>
        <w:t>发包人</w:t>
      </w:r>
      <w:r>
        <w:rPr>
          <w:rFonts w:hint="default" w:ascii="宋体" w:hAnsi="宋体" w:cs="宋体"/>
          <w:b/>
          <w:bCs/>
          <w:color w:val="auto"/>
          <w:szCs w:val="21"/>
          <w:highlight w:val="none"/>
          <w:lang w:val="en-US" w:eastAsia="zh-CN"/>
        </w:rPr>
        <w:t>管理并遵守重庆市铜梁区重点国有企业建设项目相关管理办法</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lang w:val="en-US" w:eastAsia="zh-CN"/>
        </w:rPr>
        <w:br w:type="textWrapping"/>
      </w:r>
      <w:r>
        <w:rPr>
          <w:rFonts w:hint="eastAsia" w:ascii="宋体" w:hAnsi="宋体" w:cs="宋体"/>
          <w:b/>
          <w:bCs/>
          <w:color w:val="auto"/>
          <w:szCs w:val="21"/>
          <w:highlight w:val="none"/>
          <w:lang w:val="en-US" w:eastAsia="zh-CN"/>
        </w:rPr>
        <w:t>（19）</w:t>
      </w:r>
      <w:r>
        <w:rPr>
          <w:rFonts w:hint="default" w:ascii="宋体" w:hAnsi="宋体" w:cs="宋体"/>
          <w:b/>
          <w:bCs/>
          <w:color w:val="auto"/>
          <w:szCs w:val="21"/>
          <w:highlight w:val="none"/>
          <w:lang w:val="en-US" w:eastAsia="zh-CN"/>
        </w:rPr>
        <w:t>因</w:t>
      </w:r>
      <w:r>
        <w:rPr>
          <w:rFonts w:hint="eastAsia" w:ascii="宋体" w:hAnsi="宋体" w:cs="宋体"/>
          <w:b/>
          <w:bCs/>
          <w:color w:val="auto"/>
          <w:szCs w:val="21"/>
          <w:highlight w:val="none"/>
        </w:rPr>
        <w:t>承包人</w:t>
      </w:r>
      <w:r>
        <w:rPr>
          <w:rFonts w:hint="default" w:ascii="宋体" w:hAnsi="宋体" w:cs="宋体"/>
          <w:b/>
          <w:bCs/>
          <w:color w:val="auto"/>
          <w:szCs w:val="21"/>
          <w:highlight w:val="none"/>
          <w:lang w:val="en-US" w:eastAsia="zh-CN"/>
        </w:rPr>
        <w:t>工作原因导致项目合同变更的，增加的工程量由</w:t>
      </w:r>
      <w:r>
        <w:rPr>
          <w:rFonts w:hint="eastAsia" w:ascii="宋体" w:hAnsi="宋体" w:cs="宋体"/>
          <w:b/>
          <w:bCs/>
          <w:color w:val="auto"/>
          <w:szCs w:val="21"/>
          <w:highlight w:val="none"/>
        </w:rPr>
        <w:t>承包人</w:t>
      </w:r>
      <w:r>
        <w:rPr>
          <w:rFonts w:hint="default" w:ascii="宋体" w:hAnsi="宋体" w:cs="宋体"/>
          <w:b/>
          <w:bCs/>
          <w:color w:val="auto"/>
          <w:szCs w:val="21"/>
          <w:highlight w:val="none"/>
          <w:lang w:val="en-US" w:eastAsia="zh-CN"/>
        </w:rPr>
        <w:t>自行承担，增加的监理工作量由监理单位自行承担，不再追加施工、监理费用。因其他参建单位工作原因导致项目合同变更的，</w:t>
      </w:r>
      <w:r>
        <w:rPr>
          <w:rFonts w:hint="eastAsia" w:ascii="宋体" w:hAnsi="宋体" w:cs="宋体"/>
          <w:b/>
          <w:bCs/>
          <w:color w:val="auto"/>
          <w:szCs w:val="21"/>
          <w:highlight w:val="none"/>
          <w:lang w:val="en-US" w:eastAsia="zh-CN"/>
        </w:rPr>
        <w:t>发包</w:t>
      </w:r>
      <w:r>
        <w:rPr>
          <w:rFonts w:hint="default" w:ascii="宋体" w:hAnsi="宋体" w:cs="宋体"/>
          <w:b/>
          <w:bCs/>
          <w:color w:val="auto"/>
          <w:szCs w:val="21"/>
          <w:highlight w:val="none"/>
          <w:lang w:val="en-US" w:eastAsia="zh-CN"/>
        </w:rPr>
        <w:t>人追究相应责任。</w:t>
      </w:r>
    </w:p>
    <w:p>
      <w:pPr>
        <w:pageBreakBefore w:val="0"/>
        <w:kinsoku/>
        <w:wordWrap/>
        <w:overflowPunct/>
        <w:topLinePunct w:val="0"/>
        <w:autoSpaceDE/>
        <w:autoSpaceDN/>
        <w:bidi w:val="0"/>
        <w:spacing w:line="380" w:lineRule="exact"/>
        <w:textAlignment w:val="auto"/>
        <w:rPr>
          <w:rFonts w:hint="eastAsia" w:ascii="宋体" w:hAnsi="宋体" w:cs="宋体"/>
          <w:b/>
          <w:color w:val="auto"/>
          <w:lang w:eastAsia="zh-CN"/>
        </w:rPr>
      </w:pPr>
      <w:r>
        <w:rPr>
          <w:rFonts w:hint="eastAsia" w:ascii="宋体" w:hAnsi="宋体" w:cs="宋体"/>
          <w:b/>
          <w:color w:val="auto"/>
        </w:rPr>
        <w:t>4.2 履约担保</w:t>
      </w:r>
      <w:r>
        <w:rPr>
          <w:rFonts w:hint="eastAsia" w:ascii="宋体" w:hAnsi="宋体" w:cs="宋体"/>
          <w:b/>
          <w:color w:val="auto"/>
          <w:lang w:val="en-US" w:eastAsia="zh-CN"/>
        </w:rPr>
        <w:t>及农民工工资</w:t>
      </w:r>
      <w:r>
        <w:rPr>
          <w:rFonts w:hint="eastAsia" w:ascii="宋体" w:hAnsi="宋体" w:cs="宋体"/>
          <w:b/>
          <w:color w:val="auto"/>
          <w:lang w:eastAsia="zh-CN"/>
        </w:rPr>
        <w:t>保证金</w:t>
      </w:r>
    </w:p>
    <w:p>
      <w:pPr>
        <w:pStyle w:val="57"/>
        <w:rPr>
          <w:rFonts w:hint="default" w:ascii="宋体" w:hAnsi="宋体" w:eastAsia="宋体" w:cs="宋体"/>
          <w:b/>
          <w:color w:val="auto"/>
          <w:kern w:val="2"/>
          <w:sz w:val="21"/>
          <w:szCs w:val="24"/>
          <w:lang w:val="en-US" w:eastAsia="zh-CN" w:bidi="ar-SA"/>
        </w:rPr>
      </w:pPr>
      <w:r>
        <w:rPr>
          <w:rFonts w:hint="eastAsia" w:ascii="宋体" w:hAnsi="宋体" w:eastAsia="宋体" w:cs="宋体"/>
          <w:b/>
          <w:color w:val="auto"/>
          <w:kern w:val="2"/>
          <w:sz w:val="21"/>
          <w:szCs w:val="24"/>
          <w:lang w:val="en-US" w:eastAsia="zh-CN" w:bidi="ar-SA"/>
        </w:rPr>
        <w:t>4.2.1履约担保</w:t>
      </w:r>
    </w:p>
    <w:p>
      <w:pPr>
        <w:pageBreakBefore w:val="0"/>
        <w:kinsoku/>
        <w:wordWrap/>
        <w:overflowPunct/>
        <w:topLinePunct w:val="0"/>
        <w:autoSpaceDE/>
        <w:autoSpaceDN/>
        <w:bidi w:val="0"/>
        <w:spacing w:line="380" w:lineRule="exact"/>
        <w:ind w:firstLine="420" w:firstLineChars="200"/>
        <w:textAlignment w:val="auto"/>
        <w:rPr>
          <w:rFonts w:hint="eastAsia" w:ascii="宋体" w:hAnsi="宋体" w:eastAsia="宋体" w:cs="宋体"/>
          <w:color w:val="auto"/>
        </w:rPr>
      </w:pPr>
      <w:r>
        <w:rPr>
          <w:rFonts w:hint="eastAsia" w:ascii="宋体" w:hAnsi="宋体" w:eastAsia="宋体" w:cs="宋体"/>
          <w:color w:val="auto"/>
        </w:rPr>
        <w:t>4.2.1</w:t>
      </w:r>
      <w:r>
        <w:rPr>
          <w:rFonts w:hint="eastAsia" w:ascii="宋体" w:hAnsi="宋体" w:cs="宋体"/>
          <w:color w:val="auto"/>
          <w:lang w:val="en-US" w:eastAsia="zh-CN"/>
        </w:rPr>
        <w:t>.1</w:t>
      </w:r>
      <w:r>
        <w:rPr>
          <w:rFonts w:hint="eastAsia" w:ascii="宋体" w:hAnsi="宋体" w:eastAsia="宋体" w:cs="宋体"/>
          <w:color w:val="auto"/>
        </w:rPr>
        <w:t>承包人是否提供履约</w:t>
      </w:r>
      <w:r>
        <w:rPr>
          <w:rFonts w:hint="eastAsia" w:ascii="宋体" w:hAnsi="宋体" w:cs="宋体"/>
          <w:color w:val="auto"/>
          <w:lang w:eastAsia="zh-CN"/>
        </w:rPr>
        <w:t>担保</w:t>
      </w:r>
      <w:r>
        <w:rPr>
          <w:rFonts w:hint="eastAsia" w:ascii="宋体" w:hAnsi="宋体" w:eastAsia="宋体" w:cs="宋体"/>
          <w:color w:val="auto"/>
        </w:rPr>
        <w:t>：</w:t>
      </w:r>
      <w:r>
        <w:rPr>
          <w:rFonts w:hint="eastAsia" w:ascii="宋体" w:hAnsi="宋体" w:cs="宋体"/>
          <w:color w:val="auto"/>
          <w:u w:val="single"/>
          <w:lang w:val="en-US" w:eastAsia="zh-CN"/>
        </w:rPr>
        <w:t xml:space="preserve"> </w:t>
      </w:r>
      <w:r>
        <w:rPr>
          <w:rFonts w:hint="eastAsia" w:ascii="宋体" w:hAnsi="宋体" w:eastAsia="宋体" w:cs="宋体"/>
          <w:b/>
          <w:bCs/>
          <w:color w:val="auto"/>
          <w:u w:val="single"/>
        </w:rPr>
        <w:t>提供</w:t>
      </w:r>
      <w:r>
        <w:rPr>
          <w:rFonts w:hint="eastAsia" w:ascii="宋体" w:hAnsi="宋体" w:eastAsia="宋体" w:cs="宋体"/>
          <w:b/>
          <w:color w:val="auto"/>
          <w:u w:val="single"/>
        </w:rPr>
        <w:t>。</w:t>
      </w:r>
    </w:p>
    <w:p>
      <w:pPr>
        <w:snapToGrid w:val="0"/>
        <w:spacing w:line="400" w:lineRule="exact"/>
        <w:ind w:firstLine="420" w:firstLineChars="200"/>
        <w:rPr>
          <w:rFonts w:hint="eastAsia" w:ascii="宋体" w:hAnsi="宋体"/>
          <w:kern w:val="0"/>
          <w:szCs w:val="21"/>
        </w:rPr>
      </w:pPr>
      <w:r>
        <w:rPr>
          <w:rFonts w:hint="eastAsia" w:ascii="宋体" w:hAnsi="宋体" w:eastAsia="宋体" w:cs="宋体"/>
          <w:color w:val="auto"/>
        </w:rPr>
        <w:t>4.2.</w:t>
      </w:r>
      <w:r>
        <w:rPr>
          <w:rFonts w:hint="eastAsia" w:ascii="宋体" w:hAnsi="宋体" w:cs="宋体"/>
          <w:color w:val="auto"/>
          <w:lang w:val="en-US" w:eastAsia="zh-CN"/>
        </w:rPr>
        <w:t>1.</w:t>
      </w:r>
      <w:r>
        <w:rPr>
          <w:rFonts w:hint="eastAsia" w:ascii="宋体" w:hAnsi="宋体" w:eastAsia="宋体" w:cs="宋体"/>
          <w:color w:val="auto"/>
        </w:rPr>
        <w:t>2承包人</w:t>
      </w:r>
      <w:r>
        <w:rPr>
          <w:rFonts w:hint="eastAsia" w:ascii="宋体" w:hAnsi="宋体"/>
          <w:kern w:val="0"/>
          <w:szCs w:val="21"/>
        </w:rPr>
        <w:t>提供履约担保的形式、金额及期限：</w:t>
      </w:r>
    </w:p>
    <w:p>
      <w:pPr>
        <w:snapToGrid w:val="0"/>
        <w:spacing w:line="400" w:lineRule="exact"/>
        <w:ind w:firstLine="420" w:firstLineChars="200"/>
        <w:rPr>
          <w:rFonts w:hint="eastAsia" w:ascii="宋体" w:hAnsi="宋体"/>
          <w:kern w:val="0"/>
          <w:szCs w:val="21"/>
        </w:rPr>
      </w:pPr>
      <w:r>
        <w:rPr>
          <w:rFonts w:hint="eastAsia" w:ascii="宋体" w:hAnsi="宋体"/>
          <w:kern w:val="0"/>
          <w:szCs w:val="21"/>
        </w:rPr>
        <w:t>（1）履约担保的形式：</w:t>
      </w:r>
      <w:r>
        <w:rPr>
          <w:rFonts w:hint="eastAsia" w:ascii="宋体" w:hAnsi="宋体"/>
          <w:color w:val="auto"/>
          <w:kern w:val="0"/>
          <w:szCs w:val="21"/>
          <w:highlight w:val="none"/>
          <w:u w:val="single"/>
        </w:rPr>
        <w:t>现金或</w:t>
      </w:r>
      <w:r>
        <w:rPr>
          <w:rFonts w:hint="eastAsia" w:ascii="宋体" w:hAnsi="宋体"/>
          <w:color w:val="auto"/>
          <w:kern w:val="0"/>
          <w:szCs w:val="21"/>
          <w:highlight w:val="none"/>
          <w:u w:val="single"/>
          <w:lang w:eastAsia="zh-CN"/>
        </w:rPr>
        <w:t>转账</w:t>
      </w:r>
      <w:r>
        <w:rPr>
          <w:rFonts w:hint="eastAsia" w:ascii="宋体" w:hAnsi="宋体"/>
          <w:kern w:val="0"/>
          <w:szCs w:val="21"/>
        </w:rPr>
        <w:t>；</w:t>
      </w:r>
    </w:p>
    <w:p>
      <w:pPr>
        <w:snapToGrid w:val="0"/>
        <w:spacing w:line="400" w:lineRule="exact"/>
        <w:ind w:firstLine="420" w:firstLineChars="200"/>
        <w:rPr>
          <w:rFonts w:hint="eastAsia" w:ascii="宋体" w:hAnsi="宋体"/>
          <w:kern w:val="0"/>
          <w:szCs w:val="21"/>
          <w:u w:val="single"/>
        </w:rPr>
      </w:pPr>
      <w:r>
        <w:rPr>
          <w:rFonts w:hint="eastAsia" w:ascii="宋体" w:hAnsi="宋体"/>
          <w:kern w:val="0"/>
          <w:szCs w:val="21"/>
        </w:rPr>
        <w:t>（2）履约担保的金额：</w:t>
      </w:r>
      <w:r>
        <w:rPr>
          <w:rFonts w:hint="default" w:ascii="宋体" w:hAnsi="宋体" w:eastAsia="宋体" w:cs="Times New Roman"/>
          <w:kern w:val="0"/>
          <w:sz w:val="21"/>
          <w:szCs w:val="21"/>
          <w:u w:val="single"/>
          <w:lang w:val="en-US" w:eastAsia="zh-CN" w:bidi="ar-SA"/>
        </w:rPr>
        <w:t>合同金额</w:t>
      </w:r>
      <w:r>
        <w:rPr>
          <w:rFonts w:hint="eastAsia" w:ascii="宋体"/>
          <w:kern w:val="0"/>
          <w:szCs w:val="21"/>
          <w:u w:val="single"/>
        </w:rPr>
        <w:t>的</w:t>
      </w:r>
      <w:r>
        <w:rPr>
          <w:rFonts w:hint="eastAsia" w:ascii="宋体"/>
          <w:kern w:val="0"/>
          <w:szCs w:val="21"/>
          <w:u w:val="single"/>
          <w:lang w:val="en-US" w:eastAsia="zh-CN"/>
        </w:rPr>
        <w:t>8</w:t>
      </w:r>
      <w:r>
        <w:rPr>
          <w:rFonts w:hint="eastAsia" w:ascii="宋体"/>
          <w:kern w:val="0"/>
          <w:szCs w:val="21"/>
          <w:u w:val="single"/>
        </w:rPr>
        <w:t>%，红名单中的中标人履约担保金额减半</w:t>
      </w:r>
      <w:r>
        <w:rPr>
          <w:rFonts w:hint="eastAsia" w:ascii="宋体" w:hAnsi="宋体"/>
          <w:kern w:val="0"/>
          <w:szCs w:val="21"/>
        </w:rPr>
        <w:t>；</w:t>
      </w:r>
    </w:p>
    <w:p>
      <w:pPr>
        <w:snapToGrid w:val="0"/>
        <w:spacing w:line="400" w:lineRule="exact"/>
        <w:ind w:firstLine="420" w:firstLineChars="200"/>
        <w:rPr>
          <w:rFonts w:hint="eastAsia" w:ascii="宋体" w:hAnsi="宋体"/>
          <w:kern w:val="0"/>
          <w:szCs w:val="21"/>
        </w:rPr>
      </w:pPr>
      <w:r>
        <w:rPr>
          <w:rFonts w:hint="eastAsia" w:ascii="宋体" w:hAnsi="宋体"/>
          <w:kern w:val="0"/>
          <w:szCs w:val="21"/>
        </w:rPr>
        <w:t>（3）履约担保的提交时间：</w:t>
      </w:r>
      <w:r>
        <w:rPr>
          <w:rFonts w:hint="eastAsia" w:ascii="宋体" w:hAnsi="宋体"/>
          <w:color w:val="auto"/>
          <w:szCs w:val="21"/>
          <w:highlight w:val="none"/>
          <w:u w:val="single"/>
        </w:rPr>
        <w:t>在合同签订前，承包人按担保金额向发包人提交履约担保</w:t>
      </w:r>
      <w:r>
        <w:rPr>
          <w:rFonts w:hint="eastAsia" w:ascii="宋体" w:hAnsi="宋体" w:cs="宋体"/>
          <w:kern w:val="0"/>
          <w:szCs w:val="21"/>
        </w:rPr>
        <w:t>；</w:t>
      </w:r>
    </w:p>
    <w:p>
      <w:pPr>
        <w:spacing w:line="440" w:lineRule="exact"/>
        <w:ind w:firstLine="420" w:firstLineChars="200"/>
        <w:rPr>
          <w:rFonts w:hint="eastAsia" w:ascii="宋体" w:hAnsi="宋体" w:cs="宋体"/>
          <w:szCs w:val="21"/>
          <w:lang w:eastAsia="zh-CN"/>
        </w:rPr>
      </w:pPr>
      <w:r>
        <w:rPr>
          <w:rFonts w:hint="eastAsia" w:ascii="宋体" w:hAnsi="宋体"/>
          <w:kern w:val="0"/>
          <w:szCs w:val="21"/>
          <w:lang w:eastAsia="zh-CN"/>
        </w:rPr>
        <w:t>（</w:t>
      </w:r>
      <w:r>
        <w:rPr>
          <w:rFonts w:hint="eastAsia" w:ascii="宋体" w:hAnsi="宋体"/>
          <w:kern w:val="0"/>
          <w:szCs w:val="21"/>
          <w:lang w:val="en-US" w:eastAsia="zh-CN"/>
        </w:rPr>
        <w:t>4</w:t>
      </w:r>
      <w:r>
        <w:rPr>
          <w:rFonts w:hint="eastAsia" w:ascii="宋体" w:hAnsi="宋体"/>
          <w:kern w:val="0"/>
          <w:szCs w:val="21"/>
          <w:lang w:eastAsia="zh-CN"/>
        </w:rPr>
        <w:t>）</w:t>
      </w:r>
      <w:r>
        <w:rPr>
          <w:rFonts w:hint="eastAsia" w:ascii="宋体" w:hAnsi="宋体"/>
          <w:kern w:val="0"/>
          <w:szCs w:val="21"/>
        </w:rPr>
        <w:t>履约担保的退还时间：</w:t>
      </w:r>
      <w:r>
        <w:rPr>
          <w:rFonts w:hint="eastAsia" w:ascii="宋体" w:hAnsi="宋体"/>
          <w:kern w:val="0"/>
          <w:szCs w:val="21"/>
          <w:highlight w:val="none"/>
          <w:u w:val="single"/>
          <w:lang w:eastAsia="zh-CN"/>
        </w:rPr>
        <w:t>工</w:t>
      </w:r>
      <w:r>
        <w:rPr>
          <w:rFonts w:hint="eastAsia" w:ascii="宋体" w:hAnsi="宋体"/>
          <w:i w:val="0"/>
          <w:iCs w:val="0"/>
          <w:kern w:val="0"/>
          <w:szCs w:val="21"/>
          <w:highlight w:val="none"/>
          <w:u w:val="single"/>
          <w:lang w:eastAsia="zh-CN"/>
        </w:rPr>
        <w:t>程</w:t>
      </w:r>
      <w:r>
        <w:rPr>
          <w:rFonts w:hint="default" w:ascii="宋体" w:hAnsi="宋体"/>
          <w:kern w:val="0"/>
          <w:szCs w:val="21"/>
          <w:u w:val="single"/>
          <w:lang w:val="en-US" w:eastAsia="zh-CN"/>
        </w:rPr>
        <w:t>竣工验收合格后一个月内一次性退还</w:t>
      </w:r>
      <w:r>
        <w:rPr>
          <w:rFonts w:hint="eastAsia" w:ascii="宋体" w:hAnsi="宋体" w:cs="宋体"/>
          <w:szCs w:val="21"/>
          <w:lang w:eastAsia="zh-CN"/>
        </w:rPr>
        <w:t>。</w:t>
      </w:r>
    </w:p>
    <w:p>
      <w:pPr>
        <w:pStyle w:val="57"/>
        <w:rPr>
          <w:rFonts w:hint="eastAsia" w:ascii="宋体" w:hAnsi="宋体" w:eastAsia="宋体" w:cs="宋体"/>
          <w:b/>
          <w:color w:val="auto"/>
          <w:kern w:val="2"/>
          <w:sz w:val="21"/>
          <w:szCs w:val="24"/>
          <w:lang w:val="en-US" w:eastAsia="zh-CN" w:bidi="ar-SA"/>
        </w:rPr>
      </w:pPr>
      <w:r>
        <w:rPr>
          <w:rFonts w:hint="eastAsia" w:ascii="宋体" w:hAnsi="宋体" w:eastAsia="宋体" w:cs="宋体"/>
          <w:b/>
          <w:color w:val="auto"/>
          <w:kern w:val="2"/>
          <w:sz w:val="21"/>
          <w:szCs w:val="24"/>
          <w:lang w:val="en-US" w:eastAsia="zh-CN" w:bidi="ar-SA"/>
        </w:rPr>
        <w:t>4.2.</w:t>
      </w:r>
      <w:r>
        <w:rPr>
          <w:rFonts w:hint="eastAsia" w:ascii="宋体" w:hAnsi="宋体" w:cs="宋体"/>
          <w:b/>
          <w:color w:val="auto"/>
          <w:kern w:val="2"/>
          <w:sz w:val="21"/>
          <w:szCs w:val="24"/>
          <w:lang w:val="en-US" w:eastAsia="zh-CN" w:bidi="ar-SA"/>
        </w:rPr>
        <w:t>2</w:t>
      </w:r>
      <w:r>
        <w:rPr>
          <w:rFonts w:hint="eastAsia" w:ascii="宋体" w:hAnsi="宋体" w:eastAsia="宋体" w:cs="宋体"/>
          <w:b/>
          <w:color w:val="auto"/>
          <w:kern w:val="2"/>
          <w:sz w:val="21"/>
          <w:szCs w:val="24"/>
          <w:lang w:val="en-US" w:eastAsia="zh-CN" w:bidi="ar-SA"/>
        </w:rPr>
        <w:t>农民工工资保证金</w:t>
      </w:r>
    </w:p>
    <w:p>
      <w:pPr>
        <w:pStyle w:val="57"/>
        <w:ind w:firstLine="420" w:firstLineChars="200"/>
        <w:rPr>
          <w:rFonts w:hint="eastAsia" w:ascii="宋体" w:hAnsi="宋体" w:eastAsia="宋体" w:cs="Times New Roman"/>
          <w:kern w:val="0"/>
          <w:sz w:val="21"/>
          <w:szCs w:val="21"/>
          <w:lang w:val="en-US" w:eastAsia="zh-CN" w:bidi="ar-SA"/>
        </w:rPr>
      </w:pPr>
      <w:r>
        <w:rPr>
          <w:rFonts w:hint="eastAsia" w:ascii="宋体" w:hAnsi="宋体" w:eastAsia="宋体" w:cs="Times New Roman"/>
          <w:kern w:val="0"/>
          <w:sz w:val="21"/>
          <w:szCs w:val="21"/>
          <w:lang w:val="en-US" w:eastAsia="zh-CN" w:bidi="ar-SA"/>
        </w:rPr>
        <w:t>4.2.</w:t>
      </w:r>
      <w:r>
        <w:rPr>
          <w:rFonts w:hint="eastAsia" w:ascii="宋体" w:hAnsi="宋体" w:cs="Times New Roman"/>
          <w:kern w:val="0"/>
          <w:sz w:val="21"/>
          <w:szCs w:val="21"/>
          <w:lang w:val="en-US" w:eastAsia="zh-CN" w:bidi="ar-SA"/>
        </w:rPr>
        <w:t>2</w:t>
      </w:r>
      <w:r>
        <w:rPr>
          <w:rFonts w:hint="eastAsia" w:ascii="宋体" w:hAnsi="宋体" w:eastAsia="宋体" w:cs="Times New Roman"/>
          <w:kern w:val="0"/>
          <w:sz w:val="21"/>
          <w:szCs w:val="21"/>
          <w:lang w:val="en-US" w:eastAsia="zh-CN" w:bidi="ar-SA"/>
        </w:rPr>
        <w:t>.1承包人是否提供农民工工资保证金：</w:t>
      </w:r>
      <w:r>
        <w:rPr>
          <w:rFonts w:hint="eastAsia" w:ascii="宋体" w:hAnsi="宋体" w:eastAsia="宋体" w:cs="Times New Roman"/>
          <w:b/>
          <w:bCs/>
          <w:kern w:val="0"/>
          <w:sz w:val="21"/>
          <w:szCs w:val="21"/>
          <w:u w:val="single"/>
          <w:lang w:val="en-US" w:eastAsia="zh-CN" w:bidi="ar-SA"/>
        </w:rPr>
        <w:t>提供</w:t>
      </w:r>
      <w:r>
        <w:rPr>
          <w:rFonts w:hint="eastAsia" w:ascii="宋体" w:hAnsi="宋体" w:cs="Times New Roman"/>
          <w:b/>
          <w:bCs/>
          <w:kern w:val="0"/>
          <w:sz w:val="21"/>
          <w:szCs w:val="21"/>
          <w:u w:val="single"/>
          <w:lang w:val="en-US" w:eastAsia="zh-CN" w:bidi="ar-SA"/>
        </w:rPr>
        <w:t xml:space="preserve"> </w:t>
      </w:r>
      <w:r>
        <w:rPr>
          <w:rFonts w:hint="eastAsia" w:ascii="宋体" w:hAnsi="宋体" w:eastAsia="宋体" w:cs="Times New Roman"/>
          <w:kern w:val="0"/>
          <w:sz w:val="21"/>
          <w:szCs w:val="21"/>
          <w:lang w:val="en-US" w:eastAsia="zh-CN" w:bidi="ar-SA"/>
        </w:rPr>
        <w:t>。</w:t>
      </w:r>
    </w:p>
    <w:p>
      <w:pPr>
        <w:pStyle w:val="57"/>
        <w:ind w:firstLine="420" w:firstLineChars="200"/>
        <w:rPr>
          <w:rFonts w:hint="eastAsia" w:ascii="宋体" w:hAnsi="宋体" w:eastAsia="宋体" w:cs="Times New Roman"/>
          <w:kern w:val="0"/>
          <w:sz w:val="21"/>
          <w:szCs w:val="21"/>
          <w:lang w:val="en-US" w:eastAsia="zh-CN" w:bidi="ar-SA"/>
        </w:rPr>
      </w:pPr>
      <w:r>
        <w:rPr>
          <w:rFonts w:hint="eastAsia" w:ascii="宋体" w:hAnsi="宋体" w:cs="Times New Roman"/>
          <w:kern w:val="0"/>
          <w:sz w:val="21"/>
          <w:szCs w:val="21"/>
          <w:lang w:val="en-US" w:eastAsia="zh-CN" w:bidi="ar-SA"/>
        </w:rPr>
        <w:t>4.2.2.2</w:t>
      </w:r>
      <w:r>
        <w:rPr>
          <w:rFonts w:hint="eastAsia" w:ascii="宋体" w:hAnsi="宋体" w:eastAsia="宋体" w:cs="Times New Roman"/>
          <w:kern w:val="0"/>
          <w:sz w:val="21"/>
          <w:szCs w:val="21"/>
          <w:lang w:val="en-US" w:eastAsia="zh-CN" w:bidi="ar-SA"/>
        </w:rPr>
        <w:t>承包人提供农民工工资保证金的形式、金额及期限：</w:t>
      </w:r>
    </w:p>
    <w:p>
      <w:pPr>
        <w:snapToGrid w:val="0"/>
        <w:spacing w:line="400" w:lineRule="exact"/>
        <w:ind w:firstLine="420" w:firstLineChars="200"/>
        <w:rPr>
          <w:rFonts w:ascii="宋体" w:hAnsi="宋体"/>
          <w:kern w:val="0"/>
          <w:sz w:val="21"/>
          <w:szCs w:val="21"/>
        </w:rPr>
      </w:pPr>
      <w:r>
        <w:rPr>
          <w:rFonts w:hint="eastAsia" w:ascii="宋体" w:hAnsi="宋体"/>
          <w:kern w:val="0"/>
          <w:sz w:val="21"/>
          <w:szCs w:val="21"/>
        </w:rPr>
        <w:t>（1）</w:t>
      </w:r>
      <w:r>
        <w:rPr>
          <w:rFonts w:hint="eastAsia" w:ascii="宋体" w:hAnsi="宋体" w:cs="宋体"/>
          <w:sz w:val="21"/>
          <w:szCs w:val="21"/>
        </w:rPr>
        <w:t>农民工工资保证金</w:t>
      </w:r>
      <w:r>
        <w:rPr>
          <w:rFonts w:hint="eastAsia" w:ascii="宋体" w:hAnsi="宋体"/>
          <w:kern w:val="0"/>
          <w:sz w:val="21"/>
          <w:szCs w:val="21"/>
        </w:rPr>
        <w:t>的形式：</w:t>
      </w:r>
      <w:r>
        <w:rPr>
          <w:rFonts w:hint="eastAsia" w:ascii="宋体" w:hAnsi="宋体"/>
          <w:color w:val="auto"/>
          <w:kern w:val="0"/>
          <w:sz w:val="21"/>
          <w:szCs w:val="21"/>
          <w:highlight w:val="none"/>
          <w:u w:val="single"/>
        </w:rPr>
        <w:t>现金</w:t>
      </w:r>
      <w:r>
        <w:rPr>
          <w:rFonts w:hint="eastAsia" w:ascii="宋体" w:hAnsi="宋体"/>
          <w:color w:val="auto"/>
          <w:kern w:val="0"/>
          <w:sz w:val="21"/>
          <w:szCs w:val="21"/>
          <w:highlight w:val="none"/>
          <w:u w:val="single"/>
          <w:lang w:eastAsia="zh-CN"/>
        </w:rPr>
        <w:t>或转账</w:t>
      </w:r>
      <w:r>
        <w:rPr>
          <w:rFonts w:hint="eastAsia" w:ascii="宋体" w:hAnsi="宋体"/>
          <w:kern w:val="0"/>
          <w:sz w:val="21"/>
          <w:szCs w:val="21"/>
        </w:rPr>
        <w:t>；</w:t>
      </w:r>
    </w:p>
    <w:p>
      <w:pPr>
        <w:snapToGrid w:val="0"/>
        <w:spacing w:line="400" w:lineRule="exact"/>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（2）农民工工资保证金的金额：</w:t>
      </w:r>
      <w:r>
        <w:rPr>
          <w:rFonts w:hint="default" w:ascii="宋体"/>
          <w:kern w:val="0"/>
          <w:szCs w:val="21"/>
          <w:u w:val="single"/>
          <w:lang w:val="en-US" w:eastAsia="zh-CN"/>
        </w:rPr>
        <w:t>合同金额</w:t>
      </w:r>
      <w:r>
        <w:rPr>
          <w:rFonts w:hint="eastAsia" w:ascii="宋体"/>
          <w:kern w:val="0"/>
          <w:sz w:val="21"/>
          <w:szCs w:val="21"/>
          <w:u w:val="single"/>
        </w:rPr>
        <w:t>的</w:t>
      </w:r>
      <w:r>
        <w:rPr>
          <w:rFonts w:hint="eastAsia" w:ascii="宋体"/>
          <w:kern w:val="0"/>
          <w:sz w:val="21"/>
          <w:szCs w:val="21"/>
          <w:u w:val="single"/>
          <w:lang w:val="en-US" w:eastAsia="zh-CN"/>
        </w:rPr>
        <w:t>2</w:t>
      </w:r>
      <w:r>
        <w:rPr>
          <w:rFonts w:hint="eastAsia" w:ascii="宋体"/>
          <w:kern w:val="0"/>
          <w:sz w:val="21"/>
          <w:szCs w:val="21"/>
          <w:u w:val="single"/>
        </w:rPr>
        <w:t>%</w:t>
      </w:r>
      <w:r>
        <w:rPr>
          <w:rFonts w:hint="eastAsia" w:ascii="宋体" w:hAnsi="宋体" w:cs="宋体"/>
          <w:color w:val="000000" w:themeColor="text1"/>
          <w:sz w:val="21"/>
          <w:szCs w:val="21"/>
          <w14:textFill>
            <w14:solidFill>
              <w14:schemeClr w14:val="tx1"/>
            </w14:solidFill>
          </w14:textFill>
        </w:rPr>
        <w:t>；</w:t>
      </w:r>
    </w:p>
    <w:p>
      <w:pPr>
        <w:snapToGrid w:val="0"/>
        <w:spacing w:line="400" w:lineRule="exact"/>
        <w:ind w:firstLine="420" w:firstLineChars="200"/>
        <w:rPr>
          <w:rFonts w:ascii="宋体" w:hAnsi="宋体"/>
          <w:kern w:val="0"/>
          <w:sz w:val="21"/>
          <w:szCs w:val="21"/>
        </w:rPr>
      </w:pPr>
      <w:r>
        <w:rPr>
          <w:rFonts w:hint="eastAsia" w:ascii="宋体" w:hAnsi="宋体"/>
          <w:kern w:val="0"/>
          <w:sz w:val="21"/>
          <w:szCs w:val="21"/>
        </w:rPr>
        <w:t>（3）</w:t>
      </w:r>
      <w:r>
        <w:rPr>
          <w:rFonts w:hint="eastAsia" w:ascii="宋体" w:hAnsi="宋体" w:cs="宋体"/>
          <w:sz w:val="21"/>
          <w:szCs w:val="21"/>
        </w:rPr>
        <w:t>农民工工资保证金</w:t>
      </w:r>
      <w:r>
        <w:rPr>
          <w:rFonts w:hint="eastAsia" w:ascii="宋体" w:hAnsi="宋体"/>
          <w:kern w:val="0"/>
          <w:sz w:val="21"/>
          <w:szCs w:val="21"/>
        </w:rPr>
        <w:t>的提交时间：</w:t>
      </w:r>
      <w:r>
        <w:rPr>
          <w:rFonts w:hint="eastAsia" w:ascii="宋体" w:hAnsi="宋体"/>
          <w:color w:val="auto"/>
          <w:sz w:val="21"/>
          <w:szCs w:val="21"/>
          <w:highlight w:val="none"/>
          <w:u w:val="single"/>
        </w:rPr>
        <w:t>在合同签订前，承包人按担保金额向发包人提交</w:t>
      </w:r>
      <w:r>
        <w:rPr>
          <w:rFonts w:hint="eastAsia" w:ascii="宋体" w:hAnsi="宋体" w:cs="宋体"/>
          <w:sz w:val="21"/>
          <w:szCs w:val="21"/>
          <w:u w:val="single"/>
        </w:rPr>
        <w:t>农民工工资保证金</w:t>
      </w:r>
      <w:r>
        <w:rPr>
          <w:rFonts w:hint="eastAsia" w:ascii="宋体" w:hAnsi="宋体"/>
          <w:sz w:val="21"/>
          <w:szCs w:val="21"/>
        </w:rPr>
        <w:t>。</w:t>
      </w:r>
    </w:p>
    <w:p>
      <w:pPr>
        <w:pStyle w:val="7"/>
        <w:keepNext/>
        <w:keepLines/>
        <w:pageBreakBefore w:val="0"/>
        <w:kinsoku/>
        <w:wordWrap/>
        <w:overflowPunct/>
        <w:topLinePunct w:val="0"/>
        <w:autoSpaceDE/>
        <w:autoSpaceDN/>
        <w:bidi w:val="0"/>
        <w:adjustRightInd/>
        <w:snapToGrid/>
        <w:spacing w:before="0" w:beforeAutospacing="0" w:after="0" w:afterAutospacing="0" w:line="444" w:lineRule="exact"/>
        <w:ind w:firstLine="420" w:firstLineChars="200"/>
        <w:jc w:val="both"/>
        <w:textAlignment w:val="auto"/>
        <w:rPr>
          <w:rFonts w:hint="eastAsia" w:ascii="宋体" w:hAnsi="宋体" w:eastAsia="宋体" w:cs="Times New Roman"/>
          <w:b w:val="0"/>
          <w:bCs w:val="0"/>
          <w:color w:val="auto"/>
          <w:kern w:val="2"/>
          <w:sz w:val="21"/>
          <w:szCs w:val="21"/>
          <w:highlight w:val="none"/>
          <w:u w:val="single"/>
          <w:lang w:val="en-US" w:eastAsia="zh-CN" w:bidi="ar-SA"/>
        </w:rPr>
      </w:pPr>
      <w:r>
        <w:rPr>
          <w:rFonts w:hint="eastAsia" w:ascii="宋体" w:hAnsi="宋体"/>
          <w:b w:val="0"/>
          <w:bCs w:val="0"/>
          <w:kern w:val="0"/>
          <w:sz w:val="21"/>
          <w:szCs w:val="21"/>
        </w:rPr>
        <w:t>（</w:t>
      </w:r>
      <w:r>
        <w:rPr>
          <w:rFonts w:hint="eastAsia"/>
          <w:b w:val="0"/>
          <w:bCs w:val="0"/>
          <w:kern w:val="0"/>
          <w:sz w:val="21"/>
          <w:szCs w:val="21"/>
          <w:lang w:val="en-US" w:eastAsia="zh-CN"/>
        </w:rPr>
        <w:t>4</w:t>
      </w:r>
      <w:r>
        <w:rPr>
          <w:rFonts w:hint="eastAsia" w:ascii="宋体" w:hAnsi="宋体"/>
          <w:b w:val="0"/>
          <w:bCs w:val="0"/>
          <w:kern w:val="0"/>
          <w:sz w:val="21"/>
          <w:szCs w:val="21"/>
        </w:rPr>
        <w:t>）</w:t>
      </w:r>
      <w:r>
        <w:rPr>
          <w:rFonts w:hint="eastAsia" w:ascii="宋体" w:hAnsi="宋体" w:cs="宋体"/>
          <w:b w:val="0"/>
          <w:bCs w:val="0"/>
          <w:sz w:val="21"/>
          <w:szCs w:val="21"/>
        </w:rPr>
        <w:t>农民工工资保证金</w:t>
      </w:r>
      <w:r>
        <w:rPr>
          <w:rFonts w:hint="eastAsia" w:ascii="宋体" w:hAnsi="宋体"/>
          <w:b w:val="0"/>
          <w:bCs w:val="0"/>
          <w:kern w:val="0"/>
          <w:sz w:val="21"/>
          <w:szCs w:val="21"/>
        </w:rPr>
        <w:t>的退还时间：</w:t>
      </w:r>
      <w:r>
        <w:rPr>
          <w:rFonts w:hint="eastAsia" w:ascii="宋体" w:hAnsi="宋体" w:eastAsia="宋体" w:cs="Times New Roman"/>
          <w:b w:val="0"/>
          <w:bCs w:val="0"/>
          <w:kern w:val="0"/>
          <w:sz w:val="21"/>
          <w:szCs w:val="21"/>
          <w:u w:val="single"/>
          <w:lang w:val="en-US" w:eastAsia="zh-CN" w:bidi="ar-SA"/>
        </w:rPr>
        <w:t>工程</w:t>
      </w:r>
      <w:r>
        <w:rPr>
          <w:rFonts w:hint="default" w:ascii="宋体" w:hAnsi="宋体" w:eastAsia="宋体" w:cs="Times New Roman"/>
          <w:b w:val="0"/>
          <w:bCs w:val="0"/>
          <w:kern w:val="0"/>
          <w:sz w:val="21"/>
          <w:szCs w:val="21"/>
          <w:u w:val="single"/>
          <w:lang w:val="en-US" w:eastAsia="zh-CN" w:bidi="ar-SA"/>
        </w:rPr>
        <w:t>竣工验收合格且支付完农民工工资后一个月内一次性退还</w:t>
      </w:r>
      <w:r>
        <w:rPr>
          <w:rFonts w:hint="eastAsia" w:ascii="宋体" w:hAnsi="宋体" w:eastAsia="宋体" w:cs="Times New Roman"/>
          <w:b w:val="0"/>
          <w:bCs w:val="0"/>
          <w:kern w:val="0"/>
          <w:sz w:val="21"/>
          <w:szCs w:val="21"/>
          <w:u w:val="none"/>
          <w:lang w:val="en-US" w:eastAsia="zh-CN" w:bidi="ar-SA"/>
        </w:rPr>
        <w:t>。</w:t>
      </w:r>
    </w:p>
    <w:p>
      <w:pPr>
        <w:pageBreakBefore w:val="0"/>
        <w:kinsoku/>
        <w:wordWrap/>
        <w:overflowPunct/>
        <w:topLinePunct w:val="0"/>
        <w:autoSpaceDE/>
        <w:autoSpaceDN/>
        <w:bidi w:val="0"/>
        <w:adjustRightInd/>
        <w:snapToGrid/>
        <w:spacing w:line="444" w:lineRule="exact"/>
        <w:textAlignment w:val="auto"/>
        <w:rPr>
          <w:rFonts w:ascii="宋体" w:hAnsi="宋体" w:cs="宋体"/>
          <w:b/>
          <w:color w:val="auto"/>
          <w:highlight w:val="none"/>
        </w:rPr>
      </w:pPr>
      <w:r>
        <w:rPr>
          <w:rFonts w:hint="eastAsia" w:ascii="宋体" w:hAnsi="宋体" w:cs="宋体"/>
          <w:b/>
          <w:color w:val="auto"/>
          <w:highlight w:val="none"/>
        </w:rPr>
        <w:t>4.3 分包</w:t>
      </w:r>
    </w:p>
    <w:p>
      <w:pPr>
        <w:pageBreakBefore w:val="0"/>
        <w:kinsoku/>
        <w:wordWrap/>
        <w:overflowPunct/>
        <w:topLinePunct w:val="0"/>
        <w:autoSpaceDE/>
        <w:autoSpaceDN/>
        <w:bidi w:val="0"/>
        <w:adjustRightInd/>
        <w:snapToGrid/>
        <w:spacing w:line="444" w:lineRule="exact"/>
        <w:ind w:firstLine="411" w:firstLineChars="196"/>
        <w:textAlignment w:val="auto"/>
        <w:rPr>
          <w:rFonts w:ascii="宋体" w:hAnsi="宋体" w:cs="宋体"/>
          <w:b/>
          <w:color w:val="auto"/>
          <w:highlight w:val="none"/>
        </w:rPr>
      </w:pPr>
      <w:r>
        <w:rPr>
          <w:rFonts w:hint="eastAsia" w:ascii="宋体" w:hAnsi="宋体" w:cs="宋体"/>
          <w:color w:val="auto"/>
          <w:highlight w:val="none"/>
        </w:rPr>
        <w:t>4.3.2分包的内容</w:t>
      </w:r>
    </w:p>
    <w:p>
      <w:pPr>
        <w:pageBreakBefore w:val="0"/>
        <w:kinsoku/>
        <w:wordWrap/>
        <w:overflowPunct/>
        <w:topLinePunct w:val="0"/>
        <w:autoSpaceDE/>
        <w:autoSpaceDN/>
        <w:bidi w:val="0"/>
        <w:adjustRightInd/>
        <w:snapToGrid/>
        <w:spacing w:line="444" w:lineRule="exact"/>
        <w:ind w:firstLine="411" w:firstLineChars="196"/>
        <w:textAlignment w:val="auto"/>
        <w:rPr>
          <w:rFonts w:ascii="宋体" w:hAnsi="宋体" w:cs="宋体"/>
          <w:b/>
          <w:color w:val="auto"/>
          <w:highlight w:val="none"/>
          <w:u w:val="single"/>
        </w:rPr>
      </w:pPr>
      <w:r>
        <w:rPr>
          <w:rFonts w:hint="eastAsia" w:ascii="宋体" w:hAnsi="宋体" w:cs="宋体"/>
          <w:color w:val="auto"/>
          <w:highlight w:val="none"/>
        </w:rPr>
        <w:t>当事人约定</w:t>
      </w:r>
      <w:r>
        <w:rPr>
          <w:rFonts w:hint="eastAsia" w:ascii="宋体" w:hAnsi="宋体" w:cs="宋体"/>
          <w:color w:val="auto"/>
          <w:szCs w:val="21"/>
          <w:highlight w:val="none"/>
        </w:rPr>
        <w:t>某些非主体、非关键性工作分包给第三人：</w:t>
      </w:r>
      <w:r>
        <w:rPr>
          <w:rFonts w:hint="eastAsia" w:ascii="宋体" w:hAnsi="宋体" w:cs="宋体"/>
          <w:b/>
          <w:color w:val="auto"/>
          <w:szCs w:val="21"/>
          <w:highlight w:val="none"/>
          <w:u w:val="single"/>
        </w:rPr>
        <w:t>本工程</w:t>
      </w:r>
      <w:r>
        <w:rPr>
          <w:rFonts w:hint="eastAsia" w:ascii="宋体" w:hAnsi="宋体" w:cs="宋体"/>
          <w:b/>
          <w:color w:val="auto"/>
          <w:highlight w:val="none"/>
          <w:u w:val="single"/>
        </w:rPr>
        <w:t>不允许转包、除劳务外不得分包。</w:t>
      </w:r>
    </w:p>
    <w:p>
      <w:pPr>
        <w:keepNext w:val="0"/>
        <w:keepLines w:val="0"/>
        <w:pageBreakBefore w:val="0"/>
        <w:widowControl w:val="0"/>
        <w:kinsoku/>
        <w:wordWrap/>
        <w:overflowPunct/>
        <w:topLinePunct w:val="0"/>
        <w:autoSpaceDE/>
        <w:autoSpaceDN/>
        <w:bidi w:val="0"/>
        <w:adjustRightInd/>
        <w:snapToGrid/>
        <w:spacing w:line="464" w:lineRule="exact"/>
        <w:textAlignment w:val="auto"/>
        <w:rPr>
          <w:rFonts w:ascii="宋体" w:hAnsi="宋体" w:cs="宋体"/>
          <w:b/>
          <w:color w:val="auto"/>
          <w:highlight w:val="none"/>
        </w:rPr>
      </w:pPr>
      <w:bookmarkStart w:id="545" w:name="_Toc26622"/>
      <w:bookmarkStart w:id="546" w:name="_Toc418077881"/>
      <w:bookmarkStart w:id="547" w:name="_Toc13208"/>
      <w:r>
        <w:rPr>
          <w:rFonts w:hint="eastAsia" w:ascii="宋体" w:hAnsi="宋体" w:cs="宋体"/>
          <w:b/>
          <w:color w:val="auto"/>
          <w:highlight w:val="none"/>
        </w:rPr>
        <w:t>4. 5 承包人项目经理</w:t>
      </w:r>
      <w:bookmarkEnd w:id="545"/>
      <w:bookmarkEnd w:id="546"/>
      <w:bookmarkEnd w:id="547"/>
    </w:p>
    <w:p>
      <w:pPr>
        <w:keepNext w:val="0"/>
        <w:keepLines w:val="0"/>
        <w:pageBreakBefore w:val="0"/>
        <w:widowControl w:val="0"/>
        <w:kinsoku/>
        <w:wordWrap/>
        <w:overflowPunct/>
        <w:topLinePunct w:val="0"/>
        <w:autoSpaceDE/>
        <w:autoSpaceDN/>
        <w:bidi w:val="0"/>
        <w:adjustRightInd/>
        <w:snapToGrid/>
        <w:spacing w:line="464" w:lineRule="exact"/>
        <w:ind w:firstLine="480"/>
        <w:jc w:val="left"/>
        <w:textAlignment w:val="auto"/>
        <w:rPr>
          <w:rFonts w:ascii="宋体" w:hAnsi="宋体" w:cs="宋体"/>
          <w:color w:val="auto"/>
          <w:highlight w:val="none"/>
        </w:rPr>
      </w:pPr>
      <w:bookmarkStart w:id="548" w:name="_Toc224103411"/>
      <w:bookmarkStart w:id="549" w:name="_Toc19197"/>
      <w:bookmarkStart w:id="550" w:name="_Toc359579051"/>
      <w:bookmarkStart w:id="551" w:name="_Toc418077882"/>
      <w:bookmarkStart w:id="552" w:name="_Toc5889"/>
      <w:bookmarkStart w:id="553" w:name="_Toc266027434"/>
      <w:bookmarkStart w:id="554" w:name="_Toc327347168"/>
      <w:r>
        <w:rPr>
          <w:rFonts w:hint="eastAsia" w:ascii="宋体" w:hAnsi="宋体" w:cs="宋体"/>
          <w:color w:val="auto"/>
          <w:highlight w:val="none"/>
        </w:rPr>
        <w:t>4.5.1承包人项目经理必须与承包人投标时所承诺的人员一致，并在根据通用合同条款第11.1.1项确定的开工日期前到任。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keepNext w:val="0"/>
        <w:keepLines w:val="0"/>
        <w:pageBreakBefore w:val="0"/>
        <w:widowControl w:val="0"/>
        <w:kinsoku/>
        <w:wordWrap/>
        <w:overflowPunct/>
        <w:topLinePunct w:val="0"/>
        <w:autoSpaceDE/>
        <w:autoSpaceDN/>
        <w:bidi w:val="0"/>
        <w:adjustRightInd/>
        <w:snapToGrid/>
        <w:spacing w:line="464" w:lineRule="exact"/>
        <w:textAlignment w:val="auto"/>
        <w:rPr>
          <w:rFonts w:ascii="宋体" w:hAnsi="宋体" w:cs="宋体"/>
          <w:b/>
          <w:color w:val="auto"/>
          <w:highlight w:val="none"/>
        </w:rPr>
      </w:pPr>
      <w:r>
        <w:rPr>
          <w:rFonts w:hint="eastAsia" w:ascii="宋体" w:hAnsi="宋体" w:cs="宋体"/>
          <w:b/>
          <w:color w:val="auto"/>
          <w:highlight w:val="none"/>
        </w:rPr>
        <w:t>4.11  不利物质条件</w:t>
      </w:r>
      <w:bookmarkEnd w:id="548"/>
      <w:bookmarkEnd w:id="549"/>
      <w:bookmarkEnd w:id="550"/>
      <w:bookmarkEnd w:id="551"/>
      <w:bookmarkEnd w:id="552"/>
      <w:bookmarkEnd w:id="553"/>
      <w:bookmarkEnd w:id="554"/>
    </w:p>
    <w:p>
      <w:pPr>
        <w:keepNext w:val="0"/>
        <w:keepLines w:val="0"/>
        <w:pageBreakBefore w:val="0"/>
        <w:widowControl w:val="0"/>
        <w:kinsoku/>
        <w:wordWrap/>
        <w:overflowPunct/>
        <w:topLinePunct w:val="0"/>
        <w:autoSpaceDE/>
        <w:autoSpaceDN/>
        <w:bidi w:val="0"/>
        <w:adjustRightInd/>
        <w:snapToGrid/>
        <w:spacing w:line="4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4.11.1 不利物质条件的范围：</w:t>
      </w:r>
      <w:r>
        <w:rPr>
          <w:rFonts w:hint="eastAsia" w:ascii="宋体" w:hAnsi="宋体" w:cs="宋体"/>
          <w:b/>
          <w:color w:val="auto"/>
          <w:highlight w:val="none"/>
          <w:u w:val="single"/>
        </w:rPr>
        <w:t>按通用条款执行。</w:t>
      </w:r>
    </w:p>
    <w:p>
      <w:pPr>
        <w:keepNext w:val="0"/>
        <w:keepLines w:val="0"/>
        <w:pageBreakBefore w:val="0"/>
        <w:widowControl w:val="0"/>
        <w:kinsoku/>
        <w:wordWrap/>
        <w:overflowPunct/>
        <w:topLinePunct w:val="0"/>
        <w:autoSpaceDE/>
        <w:autoSpaceDN/>
        <w:bidi w:val="0"/>
        <w:adjustRightInd/>
        <w:snapToGrid/>
        <w:spacing w:line="464" w:lineRule="exact"/>
        <w:textAlignment w:val="auto"/>
        <w:rPr>
          <w:rFonts w:ascii="宋体" w:hAnsi="宋体" w:cs="宋体"/>
          <w:b/>
          <w:color w:val="auto"/>
          <w:highlight w:val="none"/>
        </w:rPr>
      </w:pPr>
      <w:r>
        <w:rPr>
          <w:rFonts w:hint="eastAsia" w:ascii="宋体" w:hAnsi="宋体" w:cs="宋体"/>
          <w:b/>
          <w:color w:val="auto"/>
          <w:highlight w:val="none"/>
        </w:rPr>
        <w:t>5.  材料和工程设备</w:t>
      </w:r>
    </w:p>
    <w:p>
      <w:pPr>
        <w:keepNext w:val="0"/>
        <w:keepLines w:val="0"/>
        <w:pageBreakBefore w:val="0"/>
        <w:widowControl w:val="0"/>
        <w:kinsoku/>
        <w:wordWrap/>
        <w:overflowPunct/>
        <w:topLinePunct w:val="0"/>
        <w:autoSpaceDE/>
        <w:autoSpaceDN/>
        <w:bidi w:val="0"/>
        <w:adjustRightInd/>
        <w:snapToGrid/>
        <w:spacing w:line="464" w:lineRule="exact"/>
        <w:textAlignment w:val="auto"/>
        <w:rPr>
          <w:rFonts w:ascii="宋体" w:hAnsi="宋体" w:cs="宋体"/>
          <w:b/>
          <w:color w:val="auto"/>
          <w:highlight w:val="none"/>
        </w:rPr>
      </w:pPr>
      <w:r>
        <w:rPr>
          <w:rFonts w:hint="eastAsia" w:ascii="宋体" w:hAnsi="宋体" w:cs="宋体"/>
          <w:b/>
          <w:color w:val="auto"/>
          <w:highlight w:val="none"/>
        </w:rPr>
        <w:t>5.1  承包人提供的材料和工程设备</w:t>
      </w:r>
    </w:p>
    <w:p>
      <w:pPr>
        <w:keepNext w:val="0"/>
        <w:keepLines w:val="0"/>
        <w:pageBreakBefore w:val="0"/>
        <w:widowControl w:val="0"/>
        <w:kinsoku/>
        <w:wordWrap/>
        <w:overflowPunct/>
        <w:topLinePunct w:val="0"/>
        <w:autoSpaceDE/>
        <w:autoSpaceDN/>
        <w:bidi w:val="0"/>
        <w:adjustRightInd/>
        <w:snapToGrid/>
        <w:spacing w:line="464" w:lineRule="exact"/>
        <w:ind w:firstLine="480"/>
        <w:jc w:val="left"/>
        <w:textAlignment w:val="auto"/>
        <w:rPr>
          <w:rFonts w:ascii="宋体" w:hAnsi="宋体" w:cs="宋体"/>
          <w:b/>
          <w:color w:val="auto"/>
          <w:szCs w:val="21"/>
          <w:highlight w:val="none"/>
          <w:u w:val="single"/>
        </w:rPr>
      </w:pPr>
      <w:r>
        <w:rPr>
          <w:rFonts w:hint="eastAsia" w:ascii="宋体" w:hAnsi="宋体" w:cs="宋体"/>
          <w:color w:val="auto"/>
          <w:highlight w:val="none"/>
        </w:rPr>
        <w:t>5.1.1</w:t>
      </w:r>
      <w:r>
        <w:rPr>
          <w:rFonts w:hint="eastAsia" w:ascii="宋体" w:hAnsi="宋体" w:cs="宋体"/>
          <w:b/>
          <w:color w:val="auto"/>
          <w:szCs w:val="21"/>
          <w:highlight w:val="none"/>
          <w:u w:val="single"/>
        </w:rPr>
        <w:t>本工程所需材料、工程设备均由承包人负责采购、运输和保管。</w:t>
      </w:r>
    </w:p>
    <w:p>
      <w:pPr>
        <w:keepNext w:val="0"/>
        <w:keepLines w:val="0"/>
        <w:pageBreakBefore w:val="0"/>
        <w:widowControl w:val="0"/>
        <w:kinsoku/>
        <w:wordWrap/>
        <w:overflowPunct/>
        <w:topLinePunct w:val="0"/>
        <w:autoSpaceDE/>
        <w:autoSpaceDN/>
        <w:bidi w:val="0"/>
        <w:adjustRightInd/>
        <w:snapToGrid/>
        <w:spacing w:line="464" w:lineRule="exact"/>
        <w:ind w:firstLine="480"/>
        <w:jc w:val="left"/>
        <w:textAlignment w:val="auto"/>
        <w:rPr>
          <w:rFonts w:ascii="宋体" w:hAnsi="宋体" w:cs="宋体"/>
          <w:b/>
          <w:color w:val="auto"/>
          <w:highlight w:val="none"/>
          <w:u w:val="single"/>
        </w:rPr>
      </w:pPr>
      <w:r>
        <w:rPr>
          <w:rFonts w:hint="eastAsia" w:ascii="宋体" w:hAnsi="宋体" w:cs="宋体"/>
          <w:color w:val="auto"/>
          <w:highlight w:val="none"/>
        </w:rPr>
        <w:t xml:space="preserve">5.1.2 </w:t>
      </w:r>
      <w:r>
        <w:rPr>
          <w:rFonts w:hint="eastAsia" w:ascii="宋体" w:hAnsi="宋体" w:cs="宋体"/>
          <w:b/>
          <w:color w:val="auto"/>
          <w:szCs w:val="21"/>
          <w:highlight w:val="none"/>
          <w:u w:val="single"/>
        </w:rPr>
        <w:t xml:space="preserve">承包人应将各项材料和工程设备的供货人及品种、规格、数量和供货时间等，在材料、设备采购计划进场前以书面形式报送监理人审批。监理工程师和发包人收到承包人的书面报告后7 日内予以确认。 承包人应向监理人提交其负责提供的材料和工程设备的质量证明文件，并满足合同约定的质量标准。 </w:t>
      </w:r>
    </w:p>
    <w:p>
      <w:pPr>
        <w:keepNext w:val="0"/>
        <w:keepLines w:val="0"/>
        <w:pageBreakBefore w:val="0"/>
        <w:widowControl w:val="0"/>
        <w:kinsoku/>
        <w:wordWrap/>
        <w:overflowPunct/>
        <w:topLinePunct w:val="0"/>
        <w:autoSpaceDE/>
        <w:autoSpaceDN/>
        <w:bidi w:val="0"/>
        <w:adjustRightInd/>
        <w:snapToGrid/>
        <w:spacing w:line="464" w:lineRule="exact"/>
        <w:ind w:firstLine="480"/>
        <w:jc w:val="left"/>
        <w:textAlignment w:val="auto"/>
        <w:rPr>
          <w:rFonts w:ascii="宋体" w:hAnsi="宋体" w:cs="宋体"/>
          <w:b/>
          <w:color w:val="auto"/>
          <w:highlight w:val="none"/>
          <w:u w:val="single"/>
        </w:rPr>
      </w:pPr>
      <w:r>
        <w:rPr>
          <w:rFonts w:hint="eastAsia" w:ascii="宋体" w:hAnsi="宋体" w:cs="宋体"/>
          <w:color w:val="auto"/>
          <w:highlight w:val="none"/>
        </w:rPr>
        <w:t xml:space="preserve">5.1.3 </w:t>
      </w:r>
      <w:r>
        <w:rPr>
          <w:rFonts w:hint="eastAsia" w:ascii="宋体" w:hAnsi="宋体" w:cs="宋体"/>
          <w:b/>
          <w:color w:val="auto"/>
          <w:szCs w:val="21"/>
          <w:highlight w:val="none"/>
          <w:u w:val="single"/>
        </w:rPr>
        <w:t>对承包人提供的材料和工程设备，承包人在材料、设备到货前24小时通知监理工程师和发包人代表进行检验和交货验收，查验材料合格证明和产品合格证书，并按合同约定和监理人指示，进行材料的抽样检验和工程设备的检验测试，检验和测试结果应提交监理人，所需费用由承包人承担。</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5.2  发包人提供的材料和工程设备</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5.2.1 材料的名称、规格、数量和价格：</w:t>
      </w:r>
      <w:r>
        <w:rPr>
          <w:rFonts w:hint="eastAsia" w:ascii="宋体" w:hAnsi="宋体" w:cs="宋体"/>
          <w:b/>
          <w:color w:val="auto"/>
          <w:highlight w:val="none"/>
          <w:u w:val="single"/>
        </w:rPr>
        <w:t>无。</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材料的交货方式、地点和日期：</w:t>
      </w:r>
      <w:r>
        <w:rPr>
          <w:rFonts w:hint="eastAsia" w:ascii="宋体" w:hAnsi="宋体" w:cs="宋体"/>
          <w:b/>
          <w:color w:val="auto"/>
          <w:highlight w:val="none"/>
          <w:u w:val="single"/>
        </w:rPr>
        <w:t>无。</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工程设备的名称、规格、数量和价格：</w:t>
      </w:r>
      <w:r>
        <w:rPr>
          <w:rFonts w:hint="eastAsia" w:ascii="宋体" w:hAnsi="宋体" w:cs="宋体"/>
          <w:b/>
          <w:color w:val="auto"/>
          <w:highlight w:val="none"/>
          <w:u w:val="single"/>
        </w:rPr>
        <w:t>无</w:t>
      </w:r>
      <w:r>
        <w:rPr>
          <w:rFonts w:hint="eastAsia" w:ascii="宋体" w:hAnsi="宋体" w:cs="宋体"/>
          <w:color w:val="auto"/>
          <w:highlight w:val="none"/>
        </w:rPr>
        <w:t>。</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工程设备的交货方式、地点和日期：</w:t>
      </w:r>
      <w:r>
        <w:rPr>
          <w:rFonts w:hint="eastAsia" w:ascii="宋体" w:hAnsi="宋体" w:cs="宋体"/>
          <w:b/>
          <w:color w:val="auto"/>
          <w:highlight w:val="none"/>
          <w:u w:val="single"/>
        </w:rPr>
        <w:t>无。</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5.2.3材料和工程设备的接收、运输与保管：</w:t>
      </w:r>
      <w:r>
        <w:rPr>
          <w:rFonts w:hint="eastAsia" w:ascii="宋体" w:hAnsi="宋体" w:cs="宋体"/>
          <w:b/>
          <w:color w:val="auto"/>
          <w:highlight w:val="none"/>
          <w:u w:val="single"/>
        </w:rPr>
        <w:t>无。</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6.  施工设备和临时设施</w:t>
      </w:r>
    </w:p>
    <w:p>
      <w:pPr>
        <w:pageBreakBefore w:val="0"/>
        <w:kinsoku/>
        <w:wordWrap/>
        <w:overflowPunct/>
        <w:topLinePunct w:val="0"/>
        <w:autoSpaceDE/>
        <w:autoSpaceDN/>
        <w:bidi w:val="0"/>
        <w:spacing w:line="364" w:lineRule="exact"/>
        <w:ind w:firstLine="422" w:firstLineChars="200"/>
        <w:textAlignment w:val="auto"/>
        <w:rPr>
          <w:rFonts w:ascii="宋体" w:hAnsi="宋体" w:cs="宋体"/>
          <w:b/>
          <w:color w:val="auto"/>
          <w:highlight w:val="none"/>
        </w:rPr>
      </w:pPr>
      <w:r>
        <w:rPr>
          <w:rFonts w:hint="eastAsia" w:ascii="宋体" w:hAnsi="宋体" w:cs="宋体"/>
          <w:b/>
          <w:color w:val="auto"/>
          <w:highlight w:val="none"/>
        </w:rPr>
        <w:t>6.1  承包人提供的施工设备和临时设施</w:t>
      </w:r>
    </w:p>
    <w:p>
      <w:pPr>
        <w:pageBreakBefore w:val="0"/>
        <w:kinsoku/>
        <w:wordWrap/>
        <w:overflowPunct/>
        <w:topLinePunct w:val="0"/>
        <w:autoSpaceDE/>
        <w:autoSpaceDN/>
        <w:bidi w:val="0"/>
        <w:spacing w:line="364" w:lineRule="exact"/>
        <w:ind w:firstLine="420" w:firstLineChars="200"/>
        <w:textAlignment w:val="auto"/>
        <w:rPr>
          <w:rFonts w:ascii="宋体" w:hAnsi="宋体" w:cs="宋体"/>
          <w:b/>
          <w:color w:val="auto"/>
          <w:highlight w:val="none"/>
          <w:u w:val="single"/>
        </w:rPr>
      </w:pPr>
      <w:r>
        <w:rPr>
          <w:rFonts w:hint="eastAsia" w:ascii="宋体" w:hAnsi="宋体" w:cs="宋体"/>
          <w:color w:val="auto"/>
          <w:highlight w:val="none"/>
        </w:rPr>
        <w:t>6.1.2 承包人承担修建临时设施费用的范围：</w:t>
      </w:r>
      <w:r>
        <w:rPr>
          <w:rFonts w:hint="eastAsia" w:ascii="宋体" w:hAnsi="宋体" w:cs="宋体"/>
          <w:b/>
          <w:color w:val="auto"/>
          <w:highlight w:val="none"/>
          <w:u w:val="single"/>
        </w:rPr>
        <w:t>临时设施均由承包人负责修建，费用承包人承担。</w:t>
      </w:r>
    </w:p>
    <w:p>
      <w:pPr>
        <w:pageBreakBefore w:val="0"/>
        <w:kinsoku/>
        <w:wordWrap/>
        <w:overflowPunct/>
        <w:topLinePunct w:val="0"/>
        <w:autoSpaceDE/>
        <w:autoSpaceDN/>
        <w:bidi w:val="0"/>
        <w:spacing w:line="364" w:lineRule="exact"/>
        <w:ind w:firstLine="420" w:firstLineChars="200"/>
        <w:textAlignment w:val="auto"/>
        <w:rPr>
          <w:rFonts w:ascii="宋体" w:hAnsi="宋体" w:cs="宋体"/>
          <w:b/>
          <w:color w:val="auto"/>
          <w:highlight w:val="none"/>
          <w:u w:val="single"/>
        </w:rPr>
      </w:pPr>
      <w:r>
        <w:rPr>
          <w:rFonts w:hint="eastAsia" w:ascii="宋体" w:hAnsi="宋体" w:cs="宋体"/>
          <w:color w:val="auto"/>
          <w:highlight w:val="none"/>
        </w:rPr>
        <w:t>临时占地的申请及费用：</w:t>
      </w:r>
      <w:r>
        <w:rPr>
          <w:rFonts w:hint="eastAsia" w:ascii="宋体" w:hAnsi="宋体" w:cs="宋体"/>
          <w:b/>
          <w:color w:val="auto"/>
          <w:highlight w:val="none"/>
          <w:u w:val="single"/>
        </w:rPr>
        <w:t>由承包人负责申请并承担相应费用</w:t>
      </w:r>
      <w:r>
        <w:rPr>
          <w:rFonts w:hint="eastAsia" w:ascii="宋体" w:hAnsi="宋体" w:cs="宋体"/>
          <w:color w:val="auto"/>
          <w:highlight w:val="none"/>
        </w:rPr>
        <w:t>。</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6.2  发包人提供的施工设备和临时设施：</w:t>
      </w:r>
      <w:r>
        <w:rPr>
          <w:rFonts w:hint="eastAsia" w:ascii="宋体" w:hAnsi="宋体" w:cs="宋体"/>
          <w:b/>
          <w:color w:val="auto"/>
          <w:highlight w:val="none"/>
          <w:u w:val="single"/>
        </w:rPr>
        <w:t>无。</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7.  交通运输</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7.1  道路通行权和场外设施</w:t>
      </w:r>
    </w:p>
    <w:p>
      <w:pPr>
        <w:pageBreakBefore w:val="0"/>
        <w:kinsoku/>
        <w:wordWrap/>
        <w:overflowPunct/>
        <w:topLinePunct w:val="0"/>
        <w:autoSpaceDE/>
        <w:autoSpaceDN/>
        <w:bidi w:val="0"/>
        <w:spacing w:line="364" w:lineRule="exact"/>
        <w:textAlignment w:val="auto"/>
        <w:rPr>
          <w:rFonts w:ascii="宋体" w:hAnsi="宋体" w:cs="宋体"/>
          <w:color w:val="auto"/>
          <w:highlight w:val="none"/>
        </w:rPr>
      </w:pPr>
      <w:r>
        <w:rPr>
          <w:rFonts w:hint="eastAsia" w:ascii="宋体" w:hAnsi="宋体" w:cs="宋体"/>
          <w:color w:val="auto"/>
          <w:highlight w:val="none"/>
        </w:rPr>
        <w:t>取得道路通行权、修建场外设施权的办理人：</w:t>
      </w:r>
      <w:r>
        <w:rPr>
          <w:rFonts w:hint="eastAsia" w:ascii="宋体" w:hAnsi="宋体" w:cs="宋体"/>
          <w:b/>
          <w:color w:val="auto"/>
          <w:highlight w:val="none"/>
          <w:u w:val="single"/>
        </w:rPr>
        <w:t>承包人。</w:t>
      </w:r>
    </w:p>
    <w:p>
      <w:pPr>
        <w:pageBreakBefore w:val="0"/>
        <w:kinsoku/>
        <w:wordWrap/>
        <w:overflowPunct/>
        <w:topLinePunct w:val="0"/>
        <w:autoSpaceDE/>
        <w:autoSpaceDN/>
        <w:bidi w:val="0"/>
        <w:spacing w:line="364" w:lineRule="exact"/>
        <w:textAlignment w:val="auto"/>
        <w:rPr>
          <w:rFonts w:ascii="宋体" w:hAnsi="宋体" w:cs="宋体"/>
          <w:color w:val="auto"/>
          <w:highlight w:val="none"/>
        </w:rPr>
      </w:pPr>
      <w:r>
        <w:rPr>
          <w:rFonts w:hint="eastAsia" w:ascii="宋体" w:hAnsi="宋体" w:cs="宋体"/>
          <w:color w:val="auto"/>
          <w:highlight w:val="none"/>
        </w:rPr>
        <w:t xml:space="preserve">    相关费用：</w:t>
      </w:r>
      <w:r>
        <w:rPr>
          <w:rFonts w:hint="eastAsia" w:ascii="宋体" w:hAnsi="宋体" w:cs="宋体"/>
          <w:b/>
          <w:color w:val="auto"/>
          <w:highlight w:val="none"/>
          <w:u w:val="single"/>
        </w:rPr>
        <w:t>由承包人负责，费用由承包人承担。</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7.2  场内施工道路</w:t>
      </w:r>
    </w:p>
    <w:p>
      <w:pPr>
        <w:pageBreakBefore w:val="0"/>
        <w:kinsoku/>
        <w:wordWrap/>
        <w:overflowPunct/>
        <w:topLinePunct w:val="0"/>
        <w:autoSpaceDE/>
        <w:autoSpaceDN/>
        <w:bidi w:val="0"/>
        <w:spacing w:line="364" w:lineRule="exact"/>
        <w:ind w:firstLine="420"/>
        <w:textAlignment w:val="auto"/>
        <w:rPr>
          <w:rFonts w:ascii="宋体" w:hAnsi="宋体" w:cs="宋体"/>
          <w:color w:val="auto"/>
          <w:highlight w:val="none"/>
        </w:rPr>
      </w:pPr>
      <w:r>
        <w:rPr>
          <w:rFonts w:hint="eastAsia" w:ascii="宋体" w:hAnsi="宋体" w:cs="宋体"/>
          <w:color w:val="auto"/>
          <w:highlight w:val="none"/>
        </w:rPr>
        <w:t>7.2.1  临时道路和交通设施的修建、维护、养护和管理人：</w:t>
      </w:r>
      <w:r>
        <w:rPr>
          <w:rFonts w:hint="eastAsia" w:ascii="宋体" w:hAnsi="宋体" w:cs="宋体"/>
          <w:b/>
          <w:color w:val="auto"/>
          <w:highlight w:val="none"/>
          <w:u w:val="single"/>
        </w:rPr>
        <w:t>承包人。</w:t>
      </w:r>
    </w:p>
    <w:p>
      <w:pPr>
        <w:pageBreakBefore w:val="0"/>
        <w:kinsoku/>
        <w:wordWrap/>
        <w:overflowPunct/>
        <w:topLinePunct w:val="0"/>
        <w:autoSpaceDE/>
        <w:autoSpaceDN/>
        <w:bidi w:val="0"/>
        <w:spacing w:line="364" w:lineRule="exact"/>
        <w:ind w:firstLine="420"/>
        <w:textAlignment w:val="auto"/>
        <w:rPr>
          <w:rFonts w:ascii="宋体" w:hAnsi="宋体" w:cs="宋体"/>
          <w:color w:val="auto"/>
          <w:highlight w:val="none"/>
        </w:rPr>
      </w:pPr>
      <w:r>
        <w:rPr>
          <w:rFonts w:hint="eastAsia" w:ascii="宋体" w:hAnsi="宋体" w:cs="宋体"/>
          <w:color w:val="auto"/>
          <w:highlight w:val="none"/>
        </w:rPr>
        <w:t>7.2.2  临时道路和交通设施的使用权力及费用：</w:t>
      </w:r>
      <w:r>
        <w:rPr>
          <w:rFonts w:hint="eastAsia" w:ascii="宋体" w:hAnsi="宋体" w:cs="宋体"/>
          <w:b/>
          <w:color w:val="auto"/>
          <w:highlight w:val="none"/>
          <w:u w:val="single"/>
        </w:rPr>
        <w:t>由承包人自行负责。</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7.4  超大件和超重件的运输</w:t>
      </w:r>
    </w:p>
    <w:p>
      <w:pPr>
        <w:pageBreakBefore w:val="0"/>
        <w:kinsoku/>
        <w:wordWrap/>
        <w:overflowPunct/>
        <w:topLinePunct w:val="0"/>
        <w:autoSpaceDE/>
        <w:autoSpaceDN/>
        <w:bidi w:val="0"/>
        <w:spacing w:line="364" w:lineRule="exact"/>
        <w:textAlignment w:val="auto"/>
        <w:rPr>
          <w:rFonts w:ascii="宋体" w:hAnsi="宋体" w:cs="宋体"/>
          <w:color w:val="auto"/>
          <w:highlight w:val="none"/>
        </w:rPr>
      </w:pPr>
      <w:r>
        <w:rPr>
          <w:rFonts w:hint="eastAsia" w:ascii="宋体" w:hAnsi="宋体" w:cs="宋体"/>
          <w:color w:val="auto"/>
          <w:highlight w:val="none"/>
        </w:rPr>
        <w:t xml:space="preserve">    道路和桥梁临时加固改造费用和其他有关费用的承担：</w:t>
      </w:r>
      <w:r>
        <w:rPr>
          <w:rFonts w:hint="eastAsia" w:ascii="宋体" w:hAnsi="宋体" w:cs="宋体"/>
          <w:b/>
          <w:color w:val="auto"/>
          <w:highlight w:val="none"/>
          <w:u w:val="single"/>
        </w:rPr>
        <w:t>由承包人承担。</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8.  测量放线</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8.1  施工控制网</w:t>
      </w:r>
    </w:p>
    <w:p>
      <w:pPr>
        <w:pageBreakBefore w:val="0"/>
        <w:kinsoku/>
        <w:wordWrap/>
        <w:overflowPunct/>
        <w:topLinePunct w:val="0"/>
        <w:autoSpaceDE/>
        <w:autoSpaceDN/>
        <w:bidi w:val="0"/>
        <w:spacing w:line="364" w:lineRule="exact"/>
        <w:textAlignment w:val="auto"/>
        <w:rPr>
          <w:rFonts w:ascii="宋体" w:hAnsi="宋体" w:cs="宋体"/>
          <w:color w:val="auto"/>
          <w:highlight w:val="none"/>
        </w:rPr>
      </w:pPr>
      <w:r>
        <w:rPr>
          <w:rFonts w:hint="eastAsia" w:ascii="宋体" w:hAnsi="宋体" w:cs="宋体"/>
          <w:color w:val="auto"/>
          <w:highlight w:val="none"/>
        </w:rPr>
        <w:t xml:space="preserve">    8.1.1  发包人提供测量基准点、基准线和水准点的期限：</w:t>
      </w:r>
      <w:r>
        <w:rPr>
          <w:rFonts w:hint="eastAsia" w:ascii="宋体" w:hAnsi="宋体" w:cs="宋体"/>
          <w:color w:val="auto"/>
          <w:highlight w:val="none"/>
          <w:u w:val="single"/>
        </w:rPr>
        <w:t xml:space="preserve">  开工前3天   </w:t>
      </w:r>
      <w:r>
        <w:rPr>
          <w:rFonts w:hint="eastAsia" w:ascii="宋体" w:hAnsi="宋体" w:cs="宋体"/>
          <w:color w:val="auto"/>
          <w:highlight w:val="none"/>
        </w:rPr>
        <w:t>。</w:t>
      </w:r>
    </w:p>
    <w:p>
      <w:pPr>
        <w:pageBreakBefore w:val="0"/>
        <w:kinsoku/>
        <w:wordWrap/>
        <w:overflowPunct/>
        <w:topLinePunct w:val="0"/>
        <w:autoSpaceDE/>
        <w:autoSpaceDN/>
        <w:bidi w:val="0"/>
        <w:spacing w:line="364" w:lineRule="exact"/>
        <w:textAlignment w:val="auto"/>
        <w:rPr>
          <w:rFonts w:ascii="宋体" w:hAnsi="宋体" w:cs="宋体"/>
          <w:color w:val="auto"/>
          <w:highlight w:val="none"/>
        </w:rPr>
      </w:pPr>
      <w:r>
        <w:rPr>
          <w:rFonts w:hint="eastAsia" w:ascii="宋体" w:hAnsi="宋体" w:cs="宋体"/>
          <w:color w:val="auto"/>
          <w:highlight w:val="none"/>
        </w:rPr>
        <w:t xml:space="preserve">    施工控制网的测设：</w:t>
      </w:r>
      <w:r>
        <w:rPr>
          <w:rFonts w:hint="eastAsia" w:ascii="宋体" w:hAnsi="宋体" w:cs="宋体"/>
          <w:b/>
          <w:color w:val="auto"/>
          <w:highlight w:val="none"/>
          <w:u w:val="single"/>
        </w:rPr>
        <w:t xml:space="preserve">  由承包人负责   </w:t>
      </w:r>
      <w:r>
        <w:rPr>
          <w:rFonts w:hint="eastAsia" w:ascii="宋体" w:hAnsi="宋体" w:cs="宋体"/>
          <w:color w:val="auto"/>
          <w:highlight w:val="none"/>
        </w:rPr>
        <w:t xml:space="preserve">。 </w:t>
      </w:r>
    </w:p>
    <w:p>
      <w:pPr>
        <w:pageBreakBefore w:val="0"/>
        <w:kinsoku/>
        <w:wordWrap/>
        <w:overflowPunct/>
        <w:topLinePunct w:val="0"/>
        <w:autoSpaceDE/>
        <w:autoSpaceDN/>
        <w:bidi w:val="0"/>
        <w:spacing w:line="364" w:lineRule="exact"/>
        <w:textAlignment w:val="auto"/>
        <w:rPr>
          <w:rFonts w:ascii="宋体" w:hAnsi="宋体" w:cs="宋体"/>
          <w:color w:val="auto"/>
          <w:highlight w:val="none"/>
        </w:rPr>
      </w:pPr>
      <w:r>
        <w:rPr>
          <w:rFonts w:hint="eastAsia" w:ascii="宋体" w:hAnsi="宋体" w:cs="宋体"/>
          <w:color w:val="auto"/>
          <w:highlight w:val="none"/>
        </w:rPr>
        <w:t xml:space="preserve">    报监理人审批施工控制网资料的期限：</w:t>
      </w:r>
      <w:r>
        <w:rPr>
          <w:rFonts w:hint="eastAsia" w:ascii="宋体" w:hAnsi="宋体" w:cs="宋体"/>
          <w:color w:val="auto"/>
          <w:highlight w:val="none"/>
          <w:u w:val="single"/>
        </w:rPr>
        <w:t>开工前3天</w:t>
      </w:r>
      <w:r>
        <w:rPr>
          <w:rFonts w:hint="eastAsia" w:ascii="宋体" w:hAnsi="宋体" w:cs="宋体"/>
          <w:b/>
          <w:color w:val="auto"/>
          <w:highlight w:val="none"/>
        </w:rPr>
        <w:t>。</w:t>
      </w:r>
    </w:p>
    <w:p>
      <w:pPr>
        <w:keepNext w:val="0"/>
        <w:keepLines w:val="0"/>
        <w:pageBreakBefore w:val="0"/>
        <w:widowControl w:val="0"/>
        <w:kinsoku/>
        <w:wordWrap/>
        <w:overflowPunct/>
        <w:topLinePunct w:val="0"/>
        <w:autoSpaceDE/>
        <w:autoSpaceDN/>
        <w:bidi w:val="0"/>
        <w:spacing w:line="344" w:lineRule="exact"/>
        <w:textAlignment w:val="auto"/>
        <w:rPr>
          <w:rFonts w:ascii="宋体" w:hAnsi="宋体" w:cs="宋体"/>
          <w:b/>
          <w:color w:val="auto"/>
          <w:highlight w:val="none"/>
        </w:rPr>
      </w:pPr>
      <w:r>
        <w:rPr>
          <w:rFonts w:hint="eastAsia" w:ascii="宋体" w:hAnsi="宋体" w:cs="宋体"/>
          <w:b/>
          <w:color w:val="auto"/>
          <w:highlight w:val="none"/>
        </w:rPr>
        <w:t>9.  施工安全、治安保卫和环境保护</w:t>
      </w:r>
    </w:p>
    <w:p>
      <w:pPr>
        <w:keepNext w:val="0"/>
        <w:keepLines w:val="0"/>
        <w:pageBreakBefore w:val="0"/>
        <w:widowControl w:val="0"/>
        <w:kinsoku/>
        <w:wordWrap/>
        <w:overflowPunct/>
        <w:topLinePunct w:val="0"/>
        <w:autoSpaceDE/>
        <w:autoSpaceDN/>
        <w:bidi w:val="0"/>
        <w:spacing w:line="344" w:lineRule="exact"/>
        <w:textAlignment w:val="auto"/>
        <w:rPr>
          <w:rFonts w:hint="eastAsia" w:ascii="宋体" w:hAnsi="宋体" w:eastAsia="宋体" w:cs="宋体"/>
          <w:b/>
          <w:color w:val="auto"/>
          <w:highlight w:val="none"/>
          <w:lang w:val="en-US" w:eastAsia="zh-CN"/>
        </w:rPr>
      </w:pPr>
      <w:r>
        <w:rPr>
          <w:rFonts w:hint="eastAsia" w:ascii="宋体" w:hAnsi="宋体" w:cs="宋体"/>
          <w:b/>
          <w:color w:val="auto"/>
          <w:highlight w:val="none"/>
        </w:rPr>
        <w:t>9.2  承包人的施工安全责任</w:t>
      </w:r>
      <w:r>
        <w:rPr>
          <w:rFonts w:hint="eastAsia" w:ascii="宋体" w:hAnsi="宋体" w:cs="宋体"/>
          <w:b/>
          <w:color w:val="auto"/>
          <w:highlight w:val="none"/>
          <w:lang w:val="en-US" w:eastAsia="zh-CN"/>
        </w:rPr>
        <w:t>.</w:t>
      </w:r>
    </w:p>
    <w:p>
      <w:pPr>
        <w:keepNext w:val="0"/>
        <w:keepLines w:val="0"/>
        <w:pageBreakBefore w:val="0"/>
        <w:widowControl w:val="0"/>
        <w:kinsoku/>
        <w:wordWrap/>
        <w:overflowPunct/>
        <w:topLinePunct w:val="0"/>
        <w:autoSpaceDE/>
        <w:autoSpaceDN/>
        <w:bidi w:val="0"/>
        <w:spacing w:line="344" w:lineRule="exact"/>
        <w:ind w:firstLine="420" w:firstLineChars="200"/>
        <w:textAlignment w:val="auto"/>
        <w:rPr>
          <w:rFonts w:ascii="宋体" w:hAnsi="宋体" w:cs="宋体"/>
          <w:b/>
          <w:color w:val="auto"/>
          <w:highlight w:val="none"/>
          <w:u w:val="single"/>
        </w:rPr>
      </w:pPr>
      <w:r>
        <w:rPr>
          <w:rFonts w:hint="eastAsia" w:ascii="宋体" w:hAnsi="宋体" w:cs="宋体"/>
          <w:color w:val="auto"/>
          <w:highlight w:val="none"/>
        </w:rPr>
        <w:t>9.2.1报监理人审批的施工安全措施计划期限：</w:t>
      </w:r>
      <w:r>
        <w:rPr>
          <w:rFonts w:hint="eastAsia" w:ascii="宋体" w:hAnsi="宋体" w:cs="宋体"/>
          <w:color w:val="auto"/>
          <w:highlight w:val="none"/>
          <w:u w:val="single"/>
        </w:rPr>
        <w:t>开工前3天</w:t>
      </w:r>
      <w:r>
        <w:rPr>
          <w:rFonts w:hint="eastAsia" w:ascii="宋体" w:hAnsi="宋体" w:cs="宋体"/>
          <w:b/>
          <w:color w:val="auto"/>
          <w:highlight w:val="none"/>
        </w:rPr>
        <w:t>。</w:t>
      </w:r>
    </w:p>
    <w:p>
      <w:pPr>
        <w:keepNext w:val="0"/>
        <w:keepLines w:val="0"/>
        <w:pageBreakBefore w:val="0"/>
        <w:widowControl w:val="0"/>
        <w:kinsoku/>
        <w:wordWrap/>
        <w:overflowPunct/>
        <w:topLinePunct w:val="0"/>
        <w:autoSpaceDE/>
        <w:autoSpaceDN/>
        <w:bidi w:val="0"/>
        <w:spacing w:line="344" w:lineRule="exact"/>
        <w:ind w:firstLine="420" w:firstLineChars="200"/>
        <w:textAlignment w:val="auto"/>
        <w:rPr>
          <w:rFonts w:ascii="宋体" w:hAnsi="宋体" w:cs="宋体"/>
          <w:b/>
          <w:color w:val="auto"/>
          <w:highlight w:val="none"/>
          <w:u w:val="single"/>
        </w:rPr>
      </w:pPr>
      <w:r>
        <w:rPr>
          <w:rFonts w:hint="eastAsia" w:ascii="宋体" w:hAnsi="宋体" w:cs="宋体"/>
          <w:color w:val="auto"/>
          <w:highlight w:val="none"/>
        </w:rPr>
        <w:t>监理人收到承包人报送的施工安全措施计划后应当在</w:t>
      </w:r>
      <w:r>
        <w:rPr>
          <w:rFonts w:hint="eastAsia" w:ascii="宋体" w:hAnsi="宋体" w:cs="宋体"/>
          <w:color w:val="auto"/>
          <w:highlight w:val="none"/>
          <w:u w:val="single"/>
        </w:rPr>
        <w:t>　</w:t>
      </w:r>
      <w:r>
        <w:rPr>
          <w:rFonts w:hint="eastAsia" w:ascii="宋体" w:hAnsi="宋体" w:cs="宋体"/>
          <w:b/>
          <w:color w:val="auto"/>
          <w:highlight w:val="none"/>
          <w:u w:val="single"/>
        </w:rPr>
        <w:t>3</w:t>
      </w:r>
      <w:r>
        <w:rPr>
          <w:rFonts w:hint="eastAsia" w:ascii="宋体" w:hAnsi="宋体" w:cs="宋体"/>
          <w:color w:val="auto"/>
          <w:highlight w:val="none"/>
        </w:rPr>
        <w:t>天内给予批复。</w:t>
      </w:r>
    </w:p>
    <w:p>
      <w:pPr>
        <w:keepNext w:val="0"/>
        <w:keepLines w:val="0"/>
        <w:pageBreakBefore w:val="0"/>
        <w:widowControl w:val="0"/>
        <w:kinsoku/>
        <w:wordWrap/>
        <w:overflowPunct/>
        <w:topLinePunct w:val="0"/>
        <w:autoSpaceDE/>
        <w:autoSpaceDN/>
        <w:bidi w:val="0"/>
        <w:spacing w:line="344" w:lineRule="exact"/>
        <w:textAlignment w:val="auto"/>
        <w:rPr>
          <w:rFonts w:ascii="宋体" w:hAnsi="宋体" w:cs="宋体"/>
          <w:b/>
          <w:color w:val="auto"/>
          <w:highlight w:val="none"/>
        </w:rPr>
      </w:pPr>
      <w:r>
        <w:rPr>
          <w:rFonts w:hint="eastAsia" w:ascii="宋体" w:hAnsi="宋体" w:cs="宋体"/>
          <w:b/>
          <w:color w:val="auto"/>
          <w:highlight w:val="none"/>
        </w:rPr>
        <w:t>9.3  治安保卫</w:t>
      </w:r>
    </w:p>
    <w:p>
      <w:pPr>
        <w:keepNext w:val="0"/>
        <w:keepLines w:val="0"/>
        <w:pageBreakBefore w:val="0"/>
        <w:widowControl w:val="0"/>
        <w:kinsoku/>
        <w:wordWrap/>
        <w:overflowPunct/>
        <w:topLinePunct w:val="0"/>
        <w:autoSpaceDE/>
        <w:autoSpaceDN/>
        <w:bidi w:val="0"/>
        <w:spacing w:line="344" w:lineRule="exact"/>
        <w:ind w:firstLine="420" w:firstLineChars="200"/>
        <w:textAlignment w:val="auto"/>
        <w:rPr>
          <w:rFonts w:ascii="宋体" w:hAnsi="宋体" w:cs="宋体"/>
          <w:color w:val="auto"/>
          <w:szCs w:val="21"/>
          <w:highlight w:val="none"/>
        </w:rPr>
      </w:pPr>
      <w:r>
        <w:rPr>
          <w:rFonts w:hint="eastAsia" w:ascii="宋体" w:hAnsi="宋体" w:cs="宋体"/>
          <w:color w:val="auto"/>
          <w:highlight w:val="none"/>
        </w:rPr>
        <w:t>9.3.1  承包人应当负责统一管理施工场地的治安保卫事项，履行合同工程的治安保卫职责</w:t>
      </w:r>
      <w:r>
        <w:rPr>
          <w:rFonts w:hint="eastAsia" w:ascii="宋体" w:hAnsi="宋体" w:cs="宋体"/>
          <w:color w:val="auto"/>
          <w:szCs w:val="21"/>
          <w:highlight w:val="none"/>
        </w:rPr>
        <w:t>，其费用由承担。</w:t>
      </w:r>
    </w:p>
    <w:p>
      <w:pPr>
        <w:keepNext w:val="0"/>
        <w:keepLines w:val="0"/>
        <w:pageBreakBefore w:val="0"/>
        <w:widowControl w:val="0"/>
        <w:kinsoku/>
        <w:wordWrap/>
        <w:overflowPunct/>
        <w:topLinePunct w:val="0"/>
        <w:autoSpaceDE/>
        <w:autoSpaceDN/>
        <w:bidi w:val="0"/>
        <w:spacing w:line="34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9.3.3  施工场地治安管理计划和突发治安事件紧急预案的编制责任人：</w:t>
      </w:r>
      <w:r>
        <w:rPr>
          <w:rFonts w:hint="eastAsia" w:ascii="宋体" w:hAnsi="宋体" w:cs="宋体"/>
          <w:b/>
          <w:color w:val="auto"/>
          <w:highlight w:val="none"/>
          <w:u w:val="single"/>
        </w:rPr>
        <w:t xml:space="preserve">承包人 </w:t>
      </w:r>
      <w:r>
        <w:rPr>
          <w:rFonts w:hint="eastAsia" w:ascii="宋体" w:hAnsi="宋体" w:cs="宋体"/>
          <w:b/>
          <w:color w:val="auto"/>
          <w:highlight w:val="none"/>
        </w:rPr>
        <w:t>。</w:t>
      </w:r>
    </w:p>
    <w:p>
      <w:pPr>
        <w:keepNext w:val="0"/>
        <w:keepLines w:val="0"/>
        <w:pageBreakBefore w:val="0"/>
        <w:widowControl w:val="0"/>
        <w:kinsoku/>
        <w:wordWrap/>
        <w:overflowPunct/>
        <w:topLinePunct w:val="0"/>
        <w:autoSpaceDE/>
        <w:autoSpaceDN/>
        <w:bidi w:val="0"/>
        <w:spacing w:line="344" w:lineRule="exact"/>
        <w:textAlignment w:val="auto"/>
        <w:rPr>
          <w:rFonts w:ascii="宋体" w:hAnsi="宋体" w:cs="宋体"/>
          <w:b/>
          <w:color w:val="auto"/>
          <w:highlight w:val="none"/>
        </w:rPr>
      </w:pPr>
      <w:r>
        <w:rPr>
          <w:rFonts w:hint="eastAsia" w:ascii="宋体" w:hAnsi="宋体" w:cs="宋体"/>
          <w:b/>
          <w:color w:val="auto"/>
          <w:highlight w:val="none"/>
        </w:rPr>
        <w:t>9.4  环境保护</w:t>
      </w:r>
    </w:p>
    <w:p>
      <w:pPr>
        <w:keepNext w:val="0"/>
        <w:keepLines w:val="0"/>
        <w:pageBreakBefore w:val="0"/>
        <w:widowControl w:val="0"/>
        <w:kinsoku/>
        <w:wordWrap/>
        <w:overflowPunct/>
        <w:topLinePunct w:val="0"/>
        <w:autoSpaceDE/>
        <w:autoSpaceDN/>
        <w:bidi w:val="0"/>
        <w:adjustRightInd w:val="0"/>
        <w:snapToGrid w:val="0"/>
        <w:spacing w:line="344" w:lineRule="exact"/>
        <w:ind w:firstLine="420" w:firstLineChars="200"/>
        <w:textAlignment w:val="auto"/>
        <w:rPr>
          <w:rFonts w:ascii="宋体" w:hAnsi="宋体" w:cs="宋体"/>
          <w:color w:val="auto"/>
          <w:szCs w:val="21"/>
          <w:highlight w:val="none"/>
        </w:rPr>
      </w:pPr>
      <w:r>
        <w:rPr>
          <w:rFonts w:hint="eastAsia" w:ascii="宋体" w:hAnsi="宋体" w:cs="宋体"/>
          <w:color w:val="auto"/>
          <w:highlight w:val="none"/>
        </w:rPr>
        <w:t>9.4.2</w:t>
      </w:r>
      <w:r>
        <w:rPr>
          <w:rFonts w:hint="eastAsia" w:ascii="宋体" w:hAnsi="宋体" w:cs="宋体"/>
          <w:color w:val="auto"/>
          <w:szCs w:val="21"/>
          <w:highlight w:val="none"/>
        </w:rPr>
        <w:t>施工环保措施计划报送监理人审批的时间：</w:t>
      </w:r>
      <w:r>
        <w:rPr>
          <w:rFonts w:hint="eastAsia" w:ascii="宋体" w:hAnsi="宋体" w:cs="宋体"/>
          <w:color w:val="auto"/>
          <w:highlight w:val="none"/>
          <w:u w:val="single"/>
        </w:rPr>
        <w:t>开工前3天</w:t>
      </w:r>
      <w:r>
        <w:rPr>
          <w:rFonts w:hint="eastAsia" w:ascii="宋体" w:hAnsi="宋体" w:cs="宋体"/>
          <w:b/>
          <w:color w:val="auto"/>
          <w:szCs w:val="21"/>
          <w:highlight w:val="none"/>
          <w:u w:val="single"/>
        </w:rPr>
        <w:t>　</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val="0"/>
        <w:snapToGrid w:val="0"/>
        <w:spacing w:line="344" w:lineRule="exact"/>
        <w:textAlignment w:val="auto"/>
        <w:rPr>
          <w:rFonts w:ascii="宋体" w:hAnsi="宋体" w:cs="宋体"/>
          <w:color w:val="auto"/>
          <w:szCs w:val="21"/>
          <w:highlight w:val="none"/>
        </w:rPr>
      </w:pPr>
      <w:r>
        <w:rPr>
          <w:rFonts w:hint="eastAsia" w:ascii="宋体" w:hAnsi="宋体" w:cs="宋体"/>
          <w:color w:val="auto"/>
          <w:szCs w:val="21"/>
          <w:highlight w:val="none"/>
        </w:rPr>
        <w:t>　　监理人收到承包人报送的施工环保措施计划后应当在</w:t>
      </w:r>
      <w:r>
        <w:rPr>
          <w:rFonts w:hint="eastAsia" w:ascii="宋体" w:hAnsi="宋体" w:cs="宋体"/>
          <w:b/>
          <w:color w:val="auto"/>
          <w:szCs w:val="21"/>
          <w:highlight w:val="none"/>
          <w:u w:val="single"/>
        </w:rPr>
        <w:t>　3</w:t>
      </w:r>
      <w:r>
        <w:rPr>
          <w:rFonts w:hint="eastAsia" w:ascii="宋体" w:hAnsi="宋体" w:cs="宋体"/>
          <w:color w:val="auto"/>
          <w:szCs w:val="21"/>
          <w:highlight w:val="none"/>
        </w:rPr>
        <w:t>天内给予批复。</w:t>
      </w:r>
    </w:p>
    <w:p>
      <w:pPr>
        <w:keepNext w:val="0"/>
        <w:keepLines w:val="0"/>
        <w:pageBreakBefore w:val="0"/>
        <w:widowControl w:val="0"/>
        <w:kinsoku/>
        <w:wordWrap/>
        <w:overflowPunct/>
        <w:topLinePunct w:val="0"/>
        <w:autoSpaceDE/>
        <w:autoSpaceDN/>
        <w:bidi w:val="0"/>
        <w:spacing w:line="344" w:lineRule="exact"/>
        <w:textAlignment w:val="auto"/>
        <w:rPr>
          <w:rFonts w:ascii="宋体" w:hAnsi="宋体" w:cs="宋体"/>
          <w:b/>
          <w:color w:val="auto"/>
          <w:highlight w:val="none"/>
        </w:rPr>
      </w:pPr>
      <w:r>
        <w:rPr>
          <w:rFonts w:hint="eastAsia" w:ascii="宋体" w:hAnsi="宋体" w:cs="宋体"/>
          <w:b/>
          <w:color w:val="auto"/>
          <w:highlight w:val="none"/>
        </w:rPr>
        <w:t>10.  进度计划</w:t>
      </w:r>
    </w:p>
    <w:p>
      <w:pPr>
        <w:keepNext w:val="0"/>
        <w:keepLines w:val="0"/>
        <w:pageBreakBefore w:val="0"/>
        <w:widowControl w:val="0"/>
        <w:kinsoku/>
        <w:wordWrap/>
        <w:overflowPunct/>
        <w:topLinePunct w:val="0"/>
        <w:autoSpaceDE/>
        <w:autoSpaceDN/>
        <w:bidi w:val="0"/>
        <w:spacing w:line="344" w:lineRule="exact"/>
        <w:textAlignment w:val="auto"/>
        <w:rPr>
          <w:rFonts w:ascii="宋体" w:hAnsi="宋体" w:cs="宋体"/>
          <w:b/>
          <w:color w:val="auto"/>
          <w:highlight w:val="none"/>
        </w:rPr>
      </w:pPr>
      <w:r>
        <w:rPr>
          <w:rFonts w:hint="eastAsia" w:ascii="宋体" w:hAnsi="宋体" w:cs="宋体"/>
          <w:b/>
          <w:color w:val="auto"/>
          <w:highlight w:val="none"/>
        </w:rPr>
        <w:t>10.1  合同进度计划</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(1)承包人应当在收到监理人按照通用合同条款第11.1.1项发出的开工通知后</w:t>
      </w:r>
      <w:r>
        <w:rPr>
          <w:rFonts w:hint="eastAsia" w:ascii="宋体" w:hAnsi="宋体" w:cs="宋体"/>
          <w:color w:val="auto"/>
          <w:szCs w:val="21"/>
          <w:highlight w:val="none"/>
          <w:u w:val="single"/>
        </w:rPr>
        <w:t xml:space="preserve"> 7 </w:t>
      </w:r>
      <w:r>
        <w:rPr>
          <w:rFonts w:hint="eastAsia" w:ascii="宋体" w:hAnsi="宋体" w:cs="宋体"/>
          <w:color w:val="auto"/>
          <w:szCs w:val="21"/>
          <w:highlight w:val="none"/>
        </w:rPr>
        <w:t>天内，编制详细的施工进度计划和施工方案说明并报送监理人。</w:t>
      </w:r>
    </w:p>
    <w:p>
      <w:pPr>
        <w:pageBreakBefore w:val="0"/>
        <w:kinsoku/>
        <w:wordWrap/>
        <w:overflowPunct/>
        <w:topLinePunct w:val="0"/>
        <w:autoSpaceDE/>
        <w:autoSpaceDN/>
        <w:bidi w:val="0"/>
        <w:spacing w:line="364" w:lineRule="exact"/>
        <w:ind w:firstLine="420" w:firstLineChars="200"/>
        <w:textAlignment w:val="auto"/>
        <w:rPr>
          <w:rFonts w:ascii="宋体" w:hAnsi="宋体" w:cs="宋体"/>
          <w:b/>
          <w:color w:val="auto"/>
          <w:szCs w:val="21"/>
          <w:highlight w:val="none"/>
          <w:u w:val="single"/>
        </w:rPr>
      </w:pPr>
      <w:r>
        <w:rPr>
          <w:rFonts w:hint="eastAsia" w:ascii="宋体" w:hAnsi="宋体" w:cs="宋体"/>
          <w:color w:val="auto"/>
          <w:szCs w:val="21"/>
          <w:highlight w:val="none"/>
        </w:rPr>
        <w:t>承包人编制施工进度计划和施工方案说明的内容：</w:t>
      </w:r>
      <w:r>
        <w:rPr>
          <w:rFonts w:hint="eastAsia" w:ascii="宋体" w:hAnsi="宋体" w:cs="宋体"/>
          <w:b/>
          <w:color w:val="auto"/>
          <w:szCs w:val="21"/>
          <w:highlight w:val="none"/>
          <w:u w:val="single"/>
        </w:rPr>
        <w:t>应采用文字并结合图表形式说明施工方法； 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施工进度计划中还应载明要求发包人组织设计人进行阶段性工程设计交底的时间。</w:t>
      </w:r>
    </w:p>
    <w:p>
      <w:pPr>
        <w:pageBreakBefore w:val="0"/>
        <w:kinsoku/>
        <w:wordWrap/>
        <w:overflowPunct/>
        <w:topLinePunct w:val="0"/>
        <w:autoSpaceDE/>
        <w:autoSpaceDN/>
        <w:bidi w:val="0"/>
        <w:spacing w:line="364" w:lineRule="exact"/>
        <w:ind w:firstLine="420" w:firstLineChars="200"/>
        <w:textAlignment w:val="auto"/>
        <w:rPr>
          <w:rFonts w:ascii="宋体" w:hAnsi="宋体" w:cs="宋体"/>
          <w:b/>
          <w:color w:val="auto"/>
          <w:szCs w:val="21"/>
          <w:highlight w:val="none"/>
          <w:u w:val="single"/>
        </w:rPr>
      </w:pPr>
      <w:r>
        <w:rPr>
          <w:rFonts w:hint="eastAsia" w:ascii="宋体" w:hAnsi="宋体" w:cs="宋体"/>
          <w:color w:val="auto"/>
          <w:szCs w:val="21"/>
          <w:highlight w:val="none"/>
        </w:rPr>
        <w:t>(2)监理人批复或对施工进度计划和施工方案说明提出修改意见的期限：</w:t>
      </w:r>
      <w:r>
        <w:rPr>
          <w:rFonts w:hint="eastAsia" w:ascii="宋体" w:hAnsi="宋体" w:cs="宋体"/>
          <w:b/>
          <w:color w:val="auto"/>
          <w:szCs w:val="21"/>
          <w:highlight w:val="none"/>
          <w:u w:val="single"/>
        </w:rPr>
        <w:t>自监理人收到承包人报送的相关进度计划和施工方案说明后3天内。</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11.  开工和竣工</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11.4  异常恶劣的气候条件</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异常恶劣的气候条件的范围：</w:t>
      </w:r>
      <w:r>
        <w:rPr>
          <w:rFonts w:hint="eastAsia" w:ascii="宋体" w:hAnsi="宋体" w:cs="宋体"/>
          <w:b/>
          <w:color w:val="auto"/>
          <w:highlight w:val="none"/>
          <w:u w:val="single"/>
        </w:rPr>
        <w:t>按重庆市气象部门公布的50年一遇的自然灾害（如台风、雪灾、洪水等）。</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11.5  承包人的工期延误</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由于承包人原因造成不能按期竣工的，发包人有权得到按本款约定的下列标准和方法计算的逾期竣工违约金，但最终违约金的金额不能超过本款约定的逾期竣工违约金最高限额。</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逾期竣工违约金的计算方法：</w:t>
      </w:r>
      <w:r>
        <w:rPr>
          <w:rFonts w:hint="eastAsia" w:ascii="宋体" w:hAnsi="宋体" w:cs="宋体"/>
          <w:b/>
          <w:color w:val="auto"/>
          <w:highlight w:val="none"/>
          <w:u w:val="single"/>
        </w:rPr>
        <w:t>按1000元/天记违约金</w:t>
      </w:r>
      <w:r>
        <w:rPr>
          <w:rFonts w:hint="eastAsia" w:ascii="宋体" w:hAnsi="宋体" w:cs="宋体"/>
          <w:b/>
          <w:color w:val="auto"/>
          <w:highlight w:val="none"/>
        </w:rPr>
        <w:t>。</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逾期竣工违约金的最高限额：</w:t>
      </w:r>
      <w:r>
        <w:rPr>
          <w:rFonts w:hint="eastAsia" w:ascii="宋体" w:hAnsi="宋体" w:cs="宋体"/>
          <w:b/>
          <w:color w:val="auto"/>
          <w:highlight w:val="none"/>
          <w:u w:val="single"/>
        </w:rPr>
        <w:t>签约合同价的3%</w:t>
      </w:r>
      <w:r>
        <w:rPr>
          <w:rFonts w:hint="eastAsia" w:ascii="宋体" w:hAnsi="宋体" w:cs="宋体"/>
          <w:b/>
          <w:color w:val="auto"/>
          <w:highlight w:val="none"/>
        </w:rPr>
        <w:t>。</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11.6  工期提前</w:t>
      </w:r>
    </w:p>
    <w:p>
      <w:pPr>
        <w:pageBreakBefore w:val="0"/>
        <w:kinsoku/>
        <w:wordWrap/>
        <w:overflowPunct/>
        <w:topLinePunct w:val="0"/>
        <w:autoSpaceDE/>
        <w:autoSpaceDN/>
        <w:bidi w:val="0"/>
        <w:spacing w:line="364" w:lineRule="exact"/>
        <w:ind w:firstLine="420" w:firstLineChars="200"/>
        <w:textAlignment w:val="auto"/>
        <w:rPr>
          <w:rFonts w:ascii="宋体" w:hAnsi="宋体" w:cs="宋体"/>
          <w:b/>
          <w:color w:val="auto"/>
          <w:highlight w:val="none"/>
        </w:rPr>
      </w:pPr>
      <w:r>
        <w:rPr>
          <w:rFonts w:hint="eastAsia" w:ascii="宋体" w:hAnsi="宋体" w:cs="宋体"/>
          <w:color w:val="auto"/>
          <w:highlight w:val="none"/>
        </w:rPr>
        <w:t>提前竣工的奖励办法：</w:t>
      </w:r>
      <w:r>
        <w:rPr>
          <w:rFonts w:hint="eastAsia" w:ascii="宋体" w:hAnsi="宋体" w:cs="宋体"/>
          <w:b/>
          <w:color w:val="auto"/>
          <w:highlight w:val="none"/>
          <w:u w:val="single"/>
        </w:rPr>
        <w:t xml:space="preserve">  无  </w:t>
      </w:r>
      <w:r>
        <w:rPr>
          <w:rFonts w:hint="eastAsia" w:ascii="宋体" w:hAnsi="宋体" w:cs="宋体"/>
          <w:b/>
          <w:color w:val="auto"/>
          <w:highlight w:val="none"/>
        </w:rPr>
        <w:t>。</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12．暂停施工</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12.1 承包人暂停施工的责任：</w:t>
      </w:r>
      <w:r>
        <w:rPr>
          <w:rFonts w:hint="eastAsia" w:ascii="宋体" w:hAnsi="宋体" w:cs="宋体"/>
          <w:b/>
          <w:color w:val="auto"/>
          <w:highlight w:val="none"/>
          <w:u w:val="single"/>
        </w:rPr>
        <w:t xml:space="preserve"> 非发包人的原因由承包人负责。</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13．工程质量</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13.2 承包人的质量检查</w:t>
      </w:r>
    </w:p>
    <w:p>
      <w:pPr>
        <w:pageBreakBefore w:val="0"/>
        <w:kinsoku/>
        <w:wordWrap/>
        <w:overflowPunct/>
        <w:topLinePunct w:val="0"/>
        <w:autoSpaceDE/>
        <w:autoSpaceDN/>
        <w:bidi w:val="0"/>
        <w:spacing w:line="364" w:lineRule="exact"/>
        <w:ind w:firstLine="411" w:firstLineChars="196"/>
        <w:textAlignment w:val="auto"/>
        <w:rPr>
          <w:rFonts w:ascii="宋体" w:hAnsi="宋体" w:cs="宋体"/>
          <w:b/>
          <w:color w:val="auto"/>
          <w:highlight w:val="none"/>
          <w:u w:val="single"/>
        </w:rPr>
      </w:pPr>
      <w:r>
        <w:rPr>
          <w:rFonts w:hint="eastAsia" w:ascii="宋体" w:hAnsi="宋体" w:cs="宋体"/>
          <w:color w:val="auto"/>
          <w:szCs w:val="21"/>
          <w:highlight w:val="none"/>
        </w:rPr>
        <w:t>承包人提交工程质量保证措施文件的期限：</w:t>
      </w:r>
      <w:r>
        <w:rPr>
          <w:rFonts w:hint="eastAsia" w:ascii="宋体" w:hAnsi="宋体" w:cs="宋体"/>
          <w:b/>
          <w:color w:val="auto"/>
          <w:highlight w:val="none"/>
          <w:u w:val="single"/>
        </w:rPr>
        <w:t xml:space="preserve"> 开工前3天</w:t>
      </w:r>
      <w:r>
        <w:rPr>
          <w:rFonts w:hint="eastAsia" w:ascii="宋体" w:hAnsi="宋体" w:cs="宋体"/>
          <w:b/>
          <w:color w:val="auto"/>
          <w:highlight w:val="none"/>
        </w:rPr>
        <w:t>。</w:t>
      </w:r>
    </w:p>
    <w:p>
      <w:pPr>
        <w:pageBreakBefore w:val="0"/>
        <w:kinsoku/>
        <w:wordWrap/>
        <w:overflowPunct/>
        <w:topLinePunct w:val="0"/>
        <w:autoSpaceDE/>
        <w:autoSpaceDN/>
        <w:bidi w:val="0"/>
        <w:spacing w:line="364" w:lineRule="exact"/>
        <w:ind w:firstLine="411" w:firstLineChars="196"/>
        <w:textAlignment w:val="auto"/>
        <w:rPr>
          <w:rFonts w:ascii="宋体" w:hAnsi="宋体" w:cs="宋体"/>
          <w:bCs/>
          <w:color w:val="auto"/>
          <w:highlight w:val="none"/>
        </w:rPr>
      </w:pPr>
      <w:r>
        <w:rPr>
          <w:rFonts w:hint="eastAsia" w:ascii="宋体" w:hAnsi="宋体" w:cs="宋体"/>
          <w:bCs/>
          <w:color w:val="auto"/>
          <w:highlight w:val="none"/>
        </w:rPr>
        <w:t>监理人收到承包人报送的施工环保措施计划后应当在</w:t>
      </w:r>
      <w:r>
        <w:rPr>
          <w:rFonts w:hint="eastAsia" w:ascii="宋体" w:hAnsi="宋体" w:cs="宋体"/>
          <w:bCs/>
          <w:color w:val="auto"/>
          <w:highlight w:val="none"/>
          <w:u w:val="single"/>
        </w:rPr>
        <w:t xml:space="preserve"> 3 </w:t>
      </w:r>
      <w:r>
        <w:rPr>
          <w:rFonts w:hint="eastAsia" w:ascii="宋体" w:hAnsi="宋体" w:cs="宋体"/>
          <w:bCs/>
          <w:color w:val="auto"/>
          <w:highlight w:val="none"/>
        </w:rPr>
        <w:t>天内给予批复。</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13.5 工程隐蔽部位覆盖前的检查</w:t>
      </w:r>
    </w:p>
    <w:p>
      <w:pPr>
        <w:pageBreakBefore w:val="0"/>
        <w:kinsoku/>
        <w:wordWrap/>
        <w:overflowPunct/>
        <w:topLinePunct w:val="0"/>
        <w:autoSpaceDE/>
        <w:autoSpaceDN/>
        <w:bidi w:val="0"/>
        <w:spacing w:line="364" w:lineRule="exact"/>
        <w:ind w:firstLine="420" w:firstLineChars="200"/>
        <w:textAlignment w:val="auto"/>
        <w:rPr>
          <w:rFonts w:ascii="宋体" w:hAnsi="宋体" w:cs="宋体"/>
          <w:b/>
          <w:color w:val="auto"/>
          <w:szCs w:val="21"/>
          <w:highlight w:val="none"/>
          <w:u w:val="single"/>
        </w:rPr>
      </w:pPr>
      <w:r>
        <w:rPr>
          <w:rFonts w:hint="eastAsia" w:ascii="宋体" w:hAnsi="宋体" w:cs="宋体"/>
          <w:color w:val="auto"/>
          <w:szCs w:val="21"/>
          <w:highlight w:val="none"/>
        </w:rPr>
        <w:t>13.5.1监理人对工程隐蔽部位进行检查的期限：</w:t>
      </w:r>
      <w:r>
        <w:rPr>
          <w:rFonts w:hint="eastAsia" w:ascii="宋体" w:hAnsi="宋体" w:cs="宋体"/>
          <w:b/>
          <w:color w:val="auto"/>
          <w:szCs w:val="21"/>
          <w:highlight w:val="none"/>
          <w:u w:val="single"/>
        </w:rPr>
        <w:t>工程部位隐蔽前24小时以书面形式通知发包人和监理人验收。</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15.  变更</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所有工程变更等现场签证的确定只有经发包人审批同意后才能生效。</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15.1 变更的范围和内容：</w:t>
      </w:r>
      <w:r>
        <w:rPr>
          <w:rFonts w:hint="eastAsia" w:ascii="宋体" w:hAnsi="宋体" w:cs="宋体"/>
          <w:b/>
          <w:color w:val="auto"/>
          <w:highlight w:val="none"/>
          <w:u w:val="single"/>
        </w:rPr>
        <w:t>变更的范围和内容以发包人认可为准</w:t>
      </w:r>
      <w:r>
        <w:rPr>
          <w:rFonts w:hint="eastAsia" w:ascii="宋体" w:hAnsi="宋体" w:cs="宋体"/>
          <w:b/>
          <w:color w:val="auto"/>
          <w:highlight w:val="none"/>
        </w:rPr>
        <w:t>。</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15.3  变更程序</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15.3.2  变更估价</w:t>
      </w:r>
    </w:p>
    <w:p>
      <w:pPr>
        <w:pageBreakBefore w:val="0"/>
        <w:kinsoku/>
        <w:wordWrap/>
        <w:overflowPunct/>
        <w:topLinePunct w:val="0"/>
        <w:autoSpaceDE/>
        <w:autoSpaceDN/>
        <w:bidi w:val="0"/>
        <w:adjustRightInd w:val="0"/>
        <w:snapToGrid w:val="0"/>
        <w:spacing w:line="364" w:lineRule="exact"/>
        <w:ind w:firstLine="462" w:firstLineChars="220"/>
        <w:textAlignment w:val="auto"/>
        <w:rPr>
          <w:rFonts w:ascii="宋体" w:hAnsi="宋体" w:cs="宋体"/>
          <w:color w:val="auto"/>
          <w:szCs w:val="21"/>
          <w:highlight w:val="none"/>
        </w:rPr>
      </w:pPr>
      <w:r>
        <w:rPr>
          <w:rFonts w:hint="eastAsia" w:ascii="宋体" w:hAnsi="宋体" w:cs="宋体"/>
          <w:color w:val="auto"/>
          <w:szCs w:val="21"/>
          <w:highlight w:val="none"/>
        </w:rPr>
        <w:t>承包人提交变更报价书的期限：</w:t>
      </w:r>
      <w:r>
        <w:rPr>
          <w:rFonts w:hint="eastAsia" w:ascii="宋体" w:hAnsi="宋体" w:cs="宋体"/>
          <w:color w:val="auto"/>
          <w:szCs w:val="21"/>
          <w:highlight w:val="none"/>
          <w:u w:val="single"/>
        </w:rPr>
        <w:t>承包人应在收到变更指示或变更意向书后的 3天内，向监理人提交变更报价书</w:t>
      </w:r>
      <w:r>
        <w:rPr>
          <w:rFonts w:hint="eastAsia" w:ascii="宋体" w:hAnsi="宋体" w:cs="宋体"/>
          <w:color w:val="auto"/>
          <w:szCs w:val="21"/>
          <w:highlight w:val="none"/>
        </w:rPr>
        <w:t>。</w:t>
      </w:r>
    </w:p>
    <w:p>
      <w:pPr>
        <w:pageBreakBefore w:val="0"/>
        <w:kinsoku/>
        <w:wordWrap/>
        <w:overflowPunct/>
        <w:topLinePunct w:val="0"/>
        <w:autoSpaceDE/>
        <w:autoSpaceDN/>
        <w:bidi w:val="0"/>
        <w:adjustRightInd w:val="0"/>
        <w:snapToGrid w:val="0"/>
        <w:spacing w:line="364" w:lineRule="exact"/>
        <w:ind w:firstLine="462" w:firstLineChars="220"/>
        <w:textAlignment w:val="auto"/>
        <w:rPr>
          <w:rFonts w:ascii="宋体" w:hAnsi="宋体" w:cs="宋体"/>
          <w:color w:val="auto"/>
          <w:szCs w:val="21"/>
          <w:highlight w:val="none"/>
          <w:u w:val="single"/>
        </w:rPr>
      </w:pPr>
      <w:r>
        <w:rPr>
          <w:rFonts w:hint="eastAsia" w:ascii="宋体" w:hAnsi="宋体" w:cs="宋体"/>
          <w:color w:val="auto"/>
          <w:szCs w:val="21"/>
          <w:highlight w:val="none"/>
        </w:rPr>
        <w:t>监理人商定或确定变更价格的期限：</w:t>
      </w:r>
      <w:r>
        <w:rPr>
          <w:rFonts w:hint="eastAsia" w:ascii="宋体" w:hAnsi="宋体" w:cs="宋体"/>
          <w:color w:val="auto"/>
          <w:szCs w:val="21"/>
          <w:highlight w:val="none"/>
          <w:u w:val="single"/>
        </w:rPr>
        <w:t xml:space="preserve">7天  </w:t>
      </w:r>
      <w:r>
        <w:rPr>
          <w:rFonts w:hint="eastAsia" w:ascii="宋体" w:hAnsi="宋体" w:cs="宋体"/>
          <w:color w:val="auto"/>
          <w:szCs w:val="21"/>
          <w:highlight w:val="none"/>
        </w:rPr>
        <w:t>。</w:t>
      </w:r>
    </w:p>
    <w:p>
      <w:pPr>
        <w:pageBreakBefore w:val="0"/>
        <w:kinsoku/>
        <w:wordWrap/>
        <w:overflowPunct/>
        <w:topLinePunct w:val="0"/>
        <w:autoSpaceDE/>
        <w:autoSpaceDN/>
        <w:bidi w:val="0"/>
        <w:adjustRightInd w:val="0"/>
        <w:snapToGrid w:val="0"/>
        <w:spacing w:line="364" w:lineRule="exact"/>
        <w:textAlignment w:val="auto"/>
        <w:rPr>
          <w:rFonts w:ascii="宋体" w:hAnsi="宋体" w:cs="宋体"/>
          <w:color w:val="auto"/>
          <w:szCs w:val="21"/>
          <w:highlight w:val="none"/>
          <w:u w:val="single"/>
        </w:rPr>
      </w:pPr>
      <w:r>
        <w:rPr>
          <w:rFonts w:hint="eastAsia" w:ascii="宋体" w:hAnsi="宋体" w:cs="宋体"/>
          <w:b/>
          <w:color w:val="auto"/>
          <w:highlight w:val="none"/>
        </w:rPr>
        <w:t>15.4变更的估价原则</w:t>
      </w:r>
    </w:p>
    <w:p>
      <w:pPr>
        <w:pageBreakBefore w:val="0"/>
        <w:kinsoku/>
        <w:wordWrap/>
        <w:overflowPunct/>
        <w:topLinePunct w:val="0"/>
        <w:autoSpaceDE/>
        <w:autoSpaceDN/>
        <w:bidi w:val="0"/>
        <w:spacing w:line="364" w:lineRule="exact"/>
        <w:ind w:firstLine="420" w:firstLineChars="200"/>
        <w:jc w:val="left"/>
        <w:textAlignment w:val="auto"/>
        <w:rPr>
          <w:rFonts w:ascii="宋体" w:hAnsi="宋体"/>
          <w:color w:val="auto"/>
          <w:szCs w:val="21"/>
          <w:highlight w:val="none"/>
        </w:rPr>
      </w:pPr>
      <w:bookmarkStart w:id="555" w:name="_Hlk524296629"/>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4.1 变更估价原则</w:t>
      </w:r>
    </w:p>
    <w:p>
      <w:pPr>
        <w:pStyle w:val="2"/>
        <w:pageBreakBefore w:val="0"/>
        <w:kinsoku/>
        <w:wordWrap/>
        <w:overflowPunct/>
        <w:topLinePunct w:val="0"/>
        <w:autoSpaceDE/>
        <w:autoSpaceDN/>
        <w:bidi w:val="0"/>
        <w:spacing w:after="0" w:line="364" w:lineRule="exact"/>
        <w:ind w:firstLine="420" w:firstLineChars="200"/>
        <w:jc w:val="left"/>
        <w:textAlignment w:val="auto"/>
        <w:rPr>
          <w:rFonts w:ascii="宋体" w:hAnsi="宋体"/>
          <w:color w:val="auto"/>
          <w:szCs w:val="21"/>
          <w:highlight w:val="none"/>
          <w:u w:val="single"/>
        </w:rPr>
      </w:pPr>
      <w:r>
        <w:rPr>
          <w:rFonts w:hint="eastAsia" w:ascii="宋体" w:hAnsi="宋体"/>
          <w:color w:val="auto"/>
          <w:szCs w:val="21"/>
          <w:highlight w:val="none"/>
        </w:rPr>
        <w:t>当发生工程变更时，工程量按</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比选文件</w:t>
      </w:r>
      <w:r>
        <w:rPr>
          <w:rFonts w:hint="eastAsia" w:ascii="宋体" w:hAnsi="宋体"/>
          <w:color w:val="auto"/>
          <w:szCs w:val="21"/>
          <w:highlight w:val="none"/>
          <w:u w:val="single"/>
        </w:rPr>
        <w:t xml:space="preserve"> </w:t>
      </w:r>
      <w:r>
        <w:rPr>
          <w:rFonts w:hint="eastAsia" w:ascii="宋体" w:hAnsi="宋体"/>
          <w:color w:val="auto"/>
          <w:szCs w:val="21"/>
          <w:highlight w:val="none"/>
        </w:rPr>
        <w:t>规定的计算规则及已标价工程量清单规定的工程量计算规则计量，按以下办法计价：</w:t>
      </w:r>
      <w:bookmarkStart w:id="556" w:name="_Hlk524770102"/>
    </w:p>
    <w:bookmarkEnd w:id="556"/>
    <w:p>
      <w:pPr>
        <w:pageBreakBefore w:val="0"/>
        <w:kinsoku/>
        <w:wordWrap/>
        <w:overflowPunct/>
        <w:topLinePunct w:val="0"/>
        <w:autoSpaceDE/>
        <w:autoSpaceDN/>
        <w:bidi w:val="0"/>
        <w:spacing w:line="364"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.4.1.1已标价工程量清单中有相同项目的，按照相同项目单价计算；</w:t>
      </w:r>
    </w:p>
    <w:p>
      <w:pPr>
        <w:pageBreakBefore w:val="0"/>
        <w:kinsoku/>
        <w:wordWrap/>
        <w:overflowPunct/>
        <w:topLinePunct w:val="0"/>
        <w:autoSpaceDE/>
        <w:autoSpaceDN/>
        <w:bidi w:val="0"/>
        <w:spacing w:line="364"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.4.1.2已标价工程量清单中有类似项目的，参考类似项目单价计算；</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.4.1.3已标价工程量清单中无相同项目亦无类似项目的，按照以下原则执行：</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olor w:val="auto"/>
          <w:szCs w:val="21"/>
          <w:highlight w:val="none"/>
        </w:rPr>
      </w:pPr>
      <w:r>
        <w:rPr>
          <w:rFonts w:hint="eastAsia" w:ascii="宋体" w:hAnsi="宋体" w:cs="Times New Roman"/>
          <w:color w:val="auto"/>
          <w:szCs w:val="21"/>
          <w:highlight w:val="none"/>
        </w:rPr>
        <w:t>按《建设工程工程量清单计价规范》（GB50500-2013）、《重庆市建设工程工程量清单计价规则》（CQJJGZ-2013）、《重庆市建设工程工程量计算规则》（CQJLGZ-2013）；2018年《重庆市</w:t>
      </w:r>
      <w:r>
        <w:rPr>
          <w:rFonts w:hint="eastAsia" w:ascii="宋体" w:hAnsi="宋体" w:cs="Times New Roman"/>
          <w:color w:val="auto"/>
          <w:szCs w:val="21"/>
          <w:highlight w:val="none"/>
          <w:lang w:val="en-US" w:eastAsia="zh-CN"/>
        </w:rPr>
        <w:t>房屋建筑与装饰</w:t>
      </w:r>
      <w:r>
        <w:rPr>
          <w:rFonts w:hint="eastAsia" w:ascii="宋体" w:hAnsi="宋体" w:cs="Times New Roman"/>
          <w:color w:val="auto"/>
          <w:szCs w:val="21"/>
          <w:highlight w:val="none"/>
        </w:rPr>
        <w:t>工程计价定</w:t>
      </w:r>
      <w:r>
        <w:rPr>
          <w:rFonts w:hint="eastAsia" w:ascii="宋体" w:hAnsi="宋体" w:cs="Times New Roman"/>
          <w:color w:val="auto"/>
          <w:szCs w:val="21"/>
          <w:highlight w:val="none"/>
          <w:lang w:val="en-US" w:eastAsia="zh-CN"/>
        </w:rPr>
        <w:t>额》、</w:t>
      </w:r>
      <w:r>
        <w:rPr>
          <w:rFonts w:hint="eastAsia" w:ascii="宋体" w:hAnsi="宋体" w:cs="Times New Roman"/>
          <w:color w:val="auto"/>
          <w:szCs w:val="21"/>
          <w:highlight w:val="none"/>
        </w:rPr>
        <w:t>2018年《重庆市</w:t>
      </w:r>
      <w:r>
        <w:rPr>
          <w:rFonts w:hint="eastAsia" w:ascii="宋体" w:hAnsi="宋体" w:cs="Times New Roman"/>
          <w:color w:val="auto"/>
          <w:szCs w:val="21"/>
          <w:highlight w:val="none"/>
          <w:lang w:val="en-US" w:eastAsia="zh-CN"/>
        </w:rPr>
        <w:t>通用安装</w:t>
      </w:r>
      <w:r>
        <w:rPr>
          <w:rFonts w:hint="eastAsia" w:ascii="宋体" w:hAnsi="宋体" w:cs="Times New Roman"/>
          <w:color w:val="auto"/>
          <w:szCs w:val="21"/>
          <w:highlight w:val="none"/>
        </w:rPr>
        <w:t>工程计价定</w:t>
      </w:r>
      <w:r>
        <w:rPr>
          <w:rFonts w:hint="eastAsia" w:ascii="宋体" w:hAnsi="宋体" w:cs="Times New Roman"/>
          <w:color w:val="auto"/>
          <w:szCs w:val="21"/>
          <w:highlight w:val="none"/>
          <w:lang w:val="en-US" w:eastAsia="zh-CN"/>
        </w:rPr>
        <w:t>额》、</w:t>
      </w:r>
      <w:r>
        <w:rPr>
          <w:rFonts w:hint="eastAsia" w:ascii="宋体" w:hAnsi="宋体" w:cs="Times New Roman"/>
          <w:color w:val="auto"/>
          <w:szCs w:val="21"/>
          <w:highlight w:val="none"/>
        </w:rPr>
        <w:t>2018年《重庆市</w:t>
      </w:r>
      <w:r>
        <w:rPr>
          <w:rFonts w:hint="eastAsia" w:ascii="宋体" w:hAnsi="宋体" w:cs="Times New Roman"/>
          <w:color w:val="auto"/>
          <w:szCs w:val="21"/>
          <w:highlight w:val="none"/>
          <w:lang w:val="en-US" w:eastAsia="zh-CN"/>
        </w:rPr>
        <w:t>房屋修缮</w:t>
      </w:r>
      <w:r>
        <w:rPr>
          <w:rFonts w:hint="eastAsia" w:ascii="宋体" w:hAnsi="宋体" w:cs="Times New Roman"/>
          <w:color w:val="auto"/>
          <w:szCs w:val="21"/>
          <w:highlight w:val="none"/>
        </w:rPr>
        <w:t>工程计价定</w:t>
      </w:r>
      <w:r>
        <w:rPr>
          <w:rFonts w:hint="eastAsia" w:ascii="宋体" w:hAnsi="宋体" w:cs="Times New Roman"/>
          <w:color w:val="auto"/>
          <w:szCs w:val="21"/>
          <w:highlight w:val="none"/>
          <w:lang w:val="en-US" w:eastAsia="zh-CN"/>
        </w:rPr>
        <w:t>额》、2018年《重庆市建设</w:t>
      </w:r>
      <w:r>
        <w:rPr>
          <w:rFonts w:hint="eastAsia" w:ascii="宋体" w:hAnsi="宋体" w:cs="Times New Roman"/>
          <w:color w:val="auto"/>
          <w:szCs w:val="21"/>
          <w:highlight w:val="none"/>
        </w:rPr>
        <w:t>工程费用定额》及其相关配套文件，《重庆市城乡建设委员会关于建筑业营业税改征</w:t>
      </w:r>
      <w:r>
        <w:rPr>
          <w:rFonts w:hint="eastAsia" w:ascii="宋体" w:hAnsi="宋体" w:cs="Times New Roman"/>
          <w:color w:val="auto"/>
          <w:szCs w:val="21"/>
          <w:highlight w:val="none"/>
          <w:lang w:val="en-US" w:eastAsia="zh-CN"/>
        </w:rPr>
        <w:t>增</w:t>
      </w:r>
      <w:r>
        <w:rPr>
          <w:rFonts w:hint="eastAsia" w:ascii="宋体" w:hAnsi="宋体" w:cs="Times New Roman"/>
          <w:color w:val="auto"/>
          <w:szCs w:val="21"/>
          <w:highlight w:val="none"/>
        </w:rPr>
        <w:t>值税调整建设工程计价依据的通知》（渝建发〔2016〕35号）、</w:t>
      </w:r>
      <w:r>
        <w:rPr>
          <w:rFonts w:hint="eastAsia" w:ascii="宋体" w:hAnsi="宋体" w:cs="Times New Roman"/>
          <w:color w:val="auto"/>
          <w:szCs w:val="21"/>
          <w:highlight w:val="none"/>
          <w:lang w:val="en-US" w:eastAsia="zh-CN"/>
        </w:rPr>
        <w:t>《重庆市住房和城乡建设委员会关于适用增值税新税率调整建设工程计价依据的通知》（渝建发〔2019〕143号）计算后</w:t>
      </w:r>
      <w:r>
        <w:rPr>
          <w:rFonts w:hint="eastAsia" w:ascii="宋体" w:hAnsi="宋体"/>
          <w:color w:val="auto"/>
          <w:szCs w:val="21"/>
          <w:highlight w:val="none"/>
          <w:lang w:val="en-US" w:eastAsia="zh-CN"/>
        </w:rPr>
        <w:t>，</w:t>
      </w:r>
      <w:r>
        <w:rPr>
          <w:rFonts w:hint="eastAsia" w:ascii="宋体" w:hAnsi="宋体"/>
          <w:color w:val="auto"/>
          <w:szCs w:val="21"/>
          <w:highlight w:val="none"/>
        </w:rPr>
        <w:t>按承包人报价下浮率，经监理人、</w:t>
      </w:r>
      <w:r>
        <w:rPr>
          <w:rFonts w:hint="eastAsia" w:ascii="宋体" w:hAnsi="宋体"/>
          <w:color w:val="auto"/>
          <w:szCs w:val="21"/>
          <w:highlight w:val="none"/>
          <w:lang w:eastAsia="zh-CN"/>
        </w:rPr>
        <w:t>跟审单位（如有）</w:t>
      </w:r>
      <w:r>
        <w:rPr>
          <w:rFonts w:hint="eastAsia" w:ascii="宋体" w:hAnsi="宋体"/>
          <w:color w:val="auto"/>
          <w:szCs w:val="21"/>
          <w:highlight w:val="none"/>
        </w:rPr>
        <w:t>、发包人审定后执行。承包人报价</w:t>
      </w:r>
      <w:r>
        <w:rPr>
          <w:rFonts w:hint="eastAsia" w:ascii="宋体" w:hAnsi="宋体"/>
          <w:color w:val="auto"/>
          <w:szCs w:val="21"/>
          <w:highlight w:val="none"/>
          <w:lang w:eastAsia="zh-CN"/>
        </w:rPr>
        <w:t>下浮</w:t>
      </w:r>
      <w:r>
        <w:rPr>
          <w:rFonts w:hint="eastAsia" w:ascii="宋体" w:hAnsi="宋体"/>
          <w:color w:val="auto"/>
          <w:szCs w:val="21"/>
          <w:highlight w:val="none"/>
        </w:rPr>
        <w:t>率按下列公式计算：承包人报价</w:t>
      </w:r>
      <w:r>
        <w:rPr>
          <w:rFonts w:hint="eastAsia" w:ascii="宋体" w:hAnsi="宋体"/>
          <w:color w:val="auto"/>
          <w:szCs w:val="21"/>
          <w:highlight w:val="none"/>
          <w:lang w:eastAsia="zh-CN"/>
        </w:rPr>
        <w:t>下浮</w:t>
      </w:r>
      <w:r>
        <w:rPr>
          <w:rFonts w:hint="eastAsia" w:ascii="宋体" w:hAnsi="宋体"/>
          <w:color w:val="auto"/>
          <w:szCs w:val="21"/>
          <w:highlight w:val="none"/>
        </w:rPr>
        <w:t>率=（1-中标价/最高限价）×100%。</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Times New Roman"/>
          <w:color w:val="auto"/>
          <w:szCs w:val="21"/>
          <w:highlight w:val="none"/>
        </w:rPr>
      </w:pPr>
      <w:r>
        <w:rPr>
          <w:rFonts w:hint="eastAsia" w:ascii="宋体" w:hAnsi="宋体"/>
          <w:color w:val="auto"/>
          <w:szCs w:val="21"/>
          <w:highlight w:val="none"/>
        </w:rPr>
        <w:t>（1）人</w:t>
      </w:r>
      <w:r>
        <w:rPr>
          <w:rFonts w:hint="eastAsia" w:ascii="宋体" w:hAnsi="宋体" w:cs="Times New Roman"/>
          <w:color w:val="auto"/>
          <w:szCs w:val="21"/>
          <w:highlight w:val="none"/>
        </w:rPr>
        <w:t>工单价：人工工日单价按202</w:t>
      </w:r>
      <w:r>
        <w:rPr>
          <w:rFonts w:hint="eastAsia" w:ascii="宋体" w:hAnsi="宋体" w:cs="Times New Roman"/>
          <w:color w:val="auto"/>
          <w:szCs w:val="21"/>
          <w:highlight w:val="none"/>
          <w:lang w:val="en-US" w:eastAsia="zh-CN"/>
        </w:rPr>
        <w:t>4</w:t>
      </w:r>
      <w:r>
        <w:rPr>
          <w:rFonts w:hint="eastAsia" w:ascii="宋体" w:hAnsi="宋体" w:cs="Times New Roman"/>
          <w:color w:val="auto"/>
          <w:szCs w:val="21"/>
          <w:highlight w:val="none"/>
        </w:rPr>
        <w:t>年第</w:t>
      </w:r>
      <w:r>
        <w:rPr>
          <w:rFonts w:hint="eastAsia" w:ascii="宋体" w:hAnsi="宋体" w:cs="Times New Roman"/>
          <w:color w:val="auto"/>
          <w:szCs w:val="21"/>
          <w:highlight w:val="none"/>
          <w:lang w:val="en-US" w:eastAsia="zh-CN"/>
        </w:rPr>
        <w:t>1</w:t>
      </w:r>
      <w:r>
        <w:rPr>
          <w:rFonts w:hint="eastAsia" w:ascii="宋体" w:hAnsi="宋体" w:cs="Times New Roman"/>
          <w:color w:val="auto"/>
          <w:szCs w:val="21"/>
          <w:highlight w:val="none"/>
        </w:rPr>
        <w:t>期《重庆工程造价信息》公布的渝西片区人工信息价调整。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s="Times New Roman"/>
          <w:color w:val="auto"/>
          <w:szCs w:val="21"/>
          <w:highlight w:val="none"/>
          <w:lang w:val="en-US" w:eastAsia="zh-CN"/>
        </w:rPr>
      </w:pPr>
      <w:bookmarkStart w:id="557" w:name="_Hlk529023896"/>
      <w:r>
        <w:rPr>
          <w:rFonts w:hint="eastAsia" w:ascii="宋体" w:hAnsi="宋体" w:cs="Times New Roman"/>
          <w:color w:val="auto"/>
          <w:szCs w:val="21"/>
          <w:highlight w:val="none"/>
        </w:rPr>
        <w:t>（2）材料单价：材料价格参照202</w:t>
      </w:r>
      <w:r>
        <w:rPr>
          <w:rFonts w:hint="eastAsia" w:ascii="宋体" w:hAnsi="宋体" w:cs="Times New Roman"/>
          <w:color w:val="auto"/>
          <w:szCs w:val="21"/>
          <w:highlight w:val="none"/>
          <w:lang w:val="en-US" w:eastAsia="zh-CN"/>
        </w:rPr>
        <w:t>4</w:t>
      </w:r>
      <w:r>
        <w:rPr>
          <w:rFonts w:hint="eastAsia" w:ascii="宋体" w:hAnsi="宋体" w:cs="Times New Roman"/>
          <w:color w:val="auto"/>
          <w:szCs w:val="21"/>
          <w:highlight w:val="none"/>
        </w:rPr>
        <w:t>年第</w:t>
      </w:r>
      <w:r>
        <w:rPr>
          <w:rFonts w:hint="eastAsia" w:ascii="宋体" w:hAnsi="宋体" w:cs="Times New Roman"/>
          <w:color w:val="auto"/>
          <w:szCs w:val="21"/>
          <w:highlight w:val="none"/>
          <w:lang w:val="en-US" w:eastAsia="zh-CN"/>
        </w:rPr>
        <w:t>3</w:t>
      </w:r>
      <w:r>
        <w:rPr>
          <w:rFonts w:hint="eastAsia" w:ascii="宋体" w:hAnsi="宋体" w:cs="Times New Roman"/>
          <w:color w:val="auto"/>
          <w:szCs w:val="21"/>
          <w:highlight w:val="none"/>
        </w:rPr>
        <w:t>期《重庆工程造价信息》公布的铜梁区地区材料价格并结合铜梁当地近期市场价进行调整</w:t>
      </w:r>
      <w:r>
        <w:rPr>
          <w:rFonts w:hint="eastAsia" w:ascii="宋体" w:hAnsi="宋体" w:cs="Times New Roman"/>
          <w:color w:val="auto"/>
          <w:szCs w:val="21"/>
          <w:highlight w:val="none"/>
          <w:lang w:val="en-US" w:eastAsia="zh-CN"/>
        </w:rPr>
        <w:t>。</w:t>
      </w:r>
    </w:p>
    <w:bookmarkEnd w:id="557"/>
    <w:p>
      <w:pPr>
        <w:pageBreakBefore w:val="0"/>
        <w:kinsoku/>
        <w:wordWrap/>
        <w:overflowPunct/>
        <w:topLinePunct w:val="0"/>
        <w:autoSpaceDE/>
        <w:autoSpaceDN/>
        <w:bidi w:val="0"/>
        <w:spacing w:line="364"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企业管理费和利润：按承包人投标报价中相同工程分类的费用标准执行（投标报价中费用标准高于《重庆市建设工程费用定额》（CQFYDE-2018）费用标准的，按《重庆市建设工程费用定额》（CQFYDE-2018）费用标准执行）。</w:t>
      </w:r>
    </w:p>
    <w:p>
      <w:pPr>
        <w:pageBreakBefore w:val="0"/>
        <w:kinsoku/>
        <w:wordWrap/>
        <w:overflowPunct/>
        <w:topLinePunct w:val="0"/>
        <w:autoSpaceDE/>
        <w:autoSpaceDN/>
        <w:bidi w:val="0"/>
        <w:spacing w:line="364"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（4）规费：按《重庆市建设工程费用定额》（CQFYDE-2018）费用标准进行计算。</w:t>
      </w:r>
    </w:p>
    <w:p>
      <w:pPr>
        <w:pageBreakBefore w:val="0"/>
        <w:kinsoku/>
        <w:wordWrap/>
        <w:overflowPunct/>
        <w:topLinePunct w:val="0"/>
        <w:autoSpaceDE/>
        <w:autoSpaceDN/>
        <w:bidi w:val="0"/>
        <w:spacing w:line="364"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（5）税金：包含增值税、城市维护建设税、教育费附加、地方教育附加以及环境保护税。其中增值税按《重庆市建设工程费用定额》（CQFYDE-2018）规定及配套文件执行。</w:t>
      </w:r>
    </w:p>
    <w:p>
      <w:pPr>
        <w:pageBreakBefore w:val="0"/>
        <w:kinsoku/>
        <w:wordWrap/>
        <w:overflowPunct/>
        <w:topLinePunct w:val="0"/>
        <w:autoSpaceDE/>
        <w:autoSpaceDN/>
        <w:bidi w:val="0"/>
        <w:spacing w:line="364" w:lineRule="exact"/>
        <w:ind w:firstLine="420" w:firstLineChars="200"/>
        <w:jc w:val="left"/>
        <w:textAlignment w:val="auto"/>
        <w:rPr>
          <w:rFonts w:ascii="宋体" w:hAnsi="宋体"/>
          <w:color w:val="auto"/>
          <w:szCs w:val="21"/>
          <w:highlight w:val="none"/>
          <w:u w:val="singl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.4.1.4已标价工程量清单中无相同项目亦无类似项目，也无定额可套用的，由承包人会同监理人、</w:t>
      </w:r>
      <w:r>
        <w:rPr>
          <w:rFonts w:hint="eastAsia" w:ascii="宋体" w:hAnsi="宋体"/>
          <w:color w:val="auto"/>
          <w:szCs w:val="21"/>
          <w:highlight w:val="none"/>
          <w:lang w:eastAsia="zh-CN"/>
        </w:rPr>
        <w:t>跟审单位（如有）</w:t>
      </w:r>
      <w:r>
        <w:rPr>
          <w:rFonts w:hint="eastAsia" w:ascii="宋体" w:hAnsi="宋体"/>
          <w:color w:val="auto"/>
          <w:szCs w:val="21"/>
          <w:highlight w:val="none"/>
        </w:rPr>
        <w:t>、发包人按相关原则、编制方法编制补充定额（人工、材料、机械基价执行2018年计价定额的基价，2018年计价定额没有的基价，按市场价计），按照第10.4.1项〔变更估价原则〕（3）目约定执行；或参照重庆市场相同工作的市场价格上报监理人，最终价格按承包人、监理人、</w:t>
      </w:r>
      <w:r>
        <w:rPr>
          <w:rFonts w:hint="eastAsia" w:ascii="宋体" w:hAnsi="宋体"/>
          <w:color w:val="auto"/>
          <w:szCs w:val="21"/>
          <w:highlight w:val="none"/>
          <w:lang w:eastAsia="zh-CN"/>
        </w:rPr>
        <w:t>跟审单位（如有）</w:t>
      </w:r>
      <w:r>
        <w:rPr>
          <w:rFonts w:hint="eastAsia" w:ascii="宋体" w:hAnsi="宋体"/>
          <w:color w:val="auto"/>
          <w:szCs w:val="21"/>
          <w:highlight w:val="none"/>
        </w:rPr>
        <w:t>、发包人共同询价确认的价格执行。</w:t>
      </w:r>
    </w:p>
    <w:p>
      <w:pPr>
        <w:pageBreakBefore w:val="0"/>
        <w:kinsoku/>
        <w:wordWrap/>
        <w:overflowPunct/>
        <w:topLinePunct w:val="0"/>
        <w:autoSpaceDE/>
        <w:autoSpaceDN/>
        <w:bidi w:val="0"/>
        <w:spacing w:line="364"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本款补充1</w:t>
      </w:r>
      <w:r>
        <w:rPr>
          <w:rFonts w:hint="eastAsia" w:ascii="宋体" w:hAnsi="宋体"/>
          <w:color w:val="auto"/>
          <w:szCs w:val="21"/>
          <w:highlight w:val="none"/>
          <w:lang w:val="en-US" w:eastAsia="zh-CN"/>
        </w:rPr>
        <w:t>5</w:t>
      </w:r>
      <w:r>
        <w:rPr>
          <w:rFonts w:hint="eastAsia" w:ascii="宋体" w:hAnsi="宋体"/>
          <w:color w:val="auto"/>
          <w:szCs w:val="21"/>
          <w:highlight w:val="none"/>
        </w:rPr>
        <w:t>.4.3项：</w:t>
      </w:r>
    </w:p>
    <w:p>
      <w:pPr>
        <w:pageBreakBefore w:val="0"/>
        <w:kinsoku/>
        <w:wordWrap/>
        <w:overflowPunct/>
        <w:topLinePunct w:val="0"/>
        <w:autoSpaceDE/>
        <w:autoSpaceDN/>
        <w:bidi w:val="0"/>
        <w:spacing w:line="364"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5</w:t>
      </w:r>
      <w:r>
        <w:rPr>
          <w:rFonts w:hint="eastAsia" w:ascii="宋体" w:hAnsi="宋体"/>
          <w:color w:val="auto"/>
          <w:szCs w:val="21"/>
          <w:highlight w:val="none"/>
        </w:rPr>
        <w:t>.4.3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pPr>
        <w:pageBreakBefore w:val="0"/>
        <w:kinsoku/>
        <w:wordWrap/>
        <w:overflowPunct/>
        <w:topLinePunct w:val="0"/>
        <w:autoSpaceDE/>
        <w:autoSpaceDN/>
        <w:bidi w:val="0"/>
        <w:spacing w:line="364"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（1）安全文明施工费应按照实际发生变化的措施项目依据现行安全文明施工费计取及管理政策规定及《重庆市建设工程费用定额》（CQFYDE-2018）规定执行；</w:t>
      </w:r>
    </w:p>
    <w:p>
      <w:pPr>
        <w:pageBreakBefore w:val="0"/>
        <w:kinsoku/>
        <w:wordWrap/>
        <w:overflowPunct/>
        <w:topLinePunct w:val="0"/>
        <w:autoSpaceDE/>
        <w:autoSpaceDN/>
        <w:bidi w:val="0"/>
        <w:spacing w:line="364"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（2）按照单价计算的措施项目费，应按照实际发生变化的措施项目，按照第1</w:t>
      </w:r>
      <w:r>
        <w:rPr>
          <w:rFonts w:hint="eastAsia" w:ascii="宋体" w:hAnsi="宋体"/>
          <w:color w:val="auto"/>
          <w:szCs w:val="21"/>
          <w:highlight w:val="none"/>
          <w:lang w:val="en-US" w:eastAsia="zh-CN"/>
        </w:rPr>
        <w:t>5</w:t>
      </w:r>
      <w:r>
        <w:rPr>
          <w:rFonts w:hint="eastAsia" w:ascii="宋体" w:hAnsi="宋体"/>
          <w:color w:val="auto"/>
          <w:szCs w:val="21"/>
          <w:highlight w:val="none"/>
        </w:rPr>
        <w:t>.4.1项〔变更估价原则〕约定执行；</w:t>
      </w:r>
    </w:p>
    <w:p>
      <w:pPr>
        <w:pageBreakBefore w:val="0"/>
        <w:kinsoku/>
        <w:wordWrap/>
        <w:overflowPunct/>
        <w:topLinePunct w:val="0"/>
        <w:autoSpaceDE/>
        <w:autoSpaceDN/>
        <w:bidi w:val="0"/>
        <w:spacing w:line="364"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（3）按总价（或系数）计算的措施项目费，应按照实际发生变化的措施项目费按承包人报价</w:t>
      </w:r>
      <w:r>
        <w:rPr>
          <w:rFonts w:hint="eastAsia" w:ascii="宋体" w:hAnsi="宋体"/>
          <w:color w:val="auto"/>
          <w:szCs w:val="21"/>
          <w:highlight w:val="none"/>
          <w:lang w:eastAsia="zh-CN"/>
        </w:rPr>
        <w:t>下浮</w:t>
      </w:r>
      <w:r>
        <w:rPr>
          <w:rFonts w:hint="eastAsia" w:ascii="宋体" w:hAnsi="宋体"/>
          <w:color w:val="auto"/>
          <w:szCs w:val="21"/>
          <w:highlight w:val="none"/>
        </w:rPr>
        <w:t>率下浮后的金额计算；</w:t>
      </w:r>
    </w:p>
    <w:p>
      <w:pPr>
        <w:pageBreakBefore w:val="0"/>
        <w:kinsoku/>
        <w:wordWrap/>
        <w:overflowPunct/>
        <w:topLinePunct w:val="0"/>
        <w:autoSpaceDE/>
        <w:autoSpaceDN/>
        <w:bidi w:val="0"/>
        <w:spacing w:line="364" w:lineRule="exact"/>
        <w:ind w:firstLine="420" w:firstLineChars="200"/>
        <w:jc w:val="left"/>
        <w:textAlignment w:val="auto"/>
        <w:rPr>
          <w:rFonts w:ascii="宋体" w:hAnsi="宋体"/>
          <w:color w:val="auto"/>
          <w:szCs w:val="21"/>
          <w:highlight w:val="none"/>
          <w:u w:val="single"/>
        </w:rPr>
      </w:pPr>
      <w:r>
        <w:rPr>
          <w:rFonts w:hint="eastAsia" w:ascii="宋体" w:hAnsi="宋体"/>
          <w:color w:val="auto"/>
          <w:szCs w:val="21"/>
          <w:highlight w:val="none"/>
        </w:rPr>
        <w:t>（4）如果承包人未事前将拟实施的方案提交给发包人确认，则应视为工程变更不引起措施项目费的调整或承包人放弃调整措施项目费的权利。</w:t>
      </w:r>
    </w:p>
    <w:bookmarkEnd w:id="555"/>
    <w:p>
      <w:pPr>
        <w:pageBreakBefore w:val="0"/>
        <w:kinsoku/>
        <w:wordWrap/>
        <w:overflowPunct/>
        <w:topLinePunct w:val="0"/>
        <w:autoSpaceDE/>
        <w:autoSpaceDN/>
        <w:bidi w:val="0"/>
        <w:adjustRightInd w:val="0"/>
        <w:snapToGrid w:val="0"/>
        <w:spacing w:line="364" w:lineRule="exact"/>
        <w:textAlignment w:val="auto"/>
        <w:rPr>
          <w:rFonts w:ascii="宋体" w:hAnsi="宋体" w:cs="宋体"/>
          <w:b/>
          <w:color w:val="auto"/>
          <w:highlight w:val="none"/>
        </w:rPr>
      </w:pPr>
      <w:r>
        <w:rPr>
          <w:rFonts w:hint="eastAsia" w:ascii="宋体" w:hAnsi="宋体" w:cs="宋体"/>
          <w:b/>
          <w:color w:val="auto"/>
          <w:highlight w:val="none"/>
        </w:rPr>
        <w:t>15.5  承包人的合理化建议</w:t>
      </w:r>
    </w:p>
    <w:p>
      <w:pPr>
        <w:pageBreakBefore w:val="0"/>
        <w:kinsoku/>
        <w:wordWrap/>
        <w:overflowPunct/>
        <w:topLinePunct w:val="0"/>
        <w:autoSpaceDE/>
        <w:autoSpaceDN/>
        <w:bidi w:val="0"/>
        <w:adjustRightInd w:val="0"/>
        <w:snapToGrid w:val="0"/>
        <w:spacing w:line="364" w:lineRule="exact"/>
        <w:textAlignment w:val="auto"/>
        <w:rPr>
          <w:rFonts w:ascii="宋体" w:hAnsi="宋体" w:cs="宋体"/>
          <w:b/>
          <w:color w:val="auto"/>
          <w:highlight w:val="none"/>
          <w:u w:val="single"/>
        </w:rPr>
      </w:pPr>
      <w:r>
        <w:rPr>
          <w:rFonts w:hint="eastAsia" w:ascii="宋体" w:hAnsi="宋体" w:cs="宋体"/>
          <w:color w:val="auto"/>
          <w:highlight w:val="none"/>
        </w:rPr>
        <w:t>对承包人提出合理化建议的奖励方法：</w:t>
      </w:r>
      <w:r>
        <w:rPr>
          <w:rFonts w:hint="eastAsia" w:ascii="宋体" w:hAnsi="宋体" w:cs="宋体"/>
          <w:b/>
          <w:color w:val="auto"/>
          <w:highlight w:val="none"/>
          <w:u w:val="single"/>
        </w:rPr>
        <w:t>无。</w:t>
      </w:r>
    </w:p>
    <w:p>
      <w:pPr>
        <w:pageBreakBefore w:val="0"/>
        <w:kinsoku/>
        <w:wordWrap/>
        <w:overflowPunct/>
        <w:topLinePunct w:val="0"/>
        <w:autoSpaceDE/>
        <w:autoSpaceDN/>
        <w:bidi w:val="0"/>
        <w:adjustRightInd w:val="0"/>
        <w:snapToGrid w:val="0"/>
        <w:spacing w:line="364" w:lineRule="exact"/>
        <w:textAlignment w:val="auto"/>
        <w:rPr>
          <w:rFonts w:ascii="宋体" w:hAnsi="宋体" w:cs="宋体"/>
          <w:bCs/>
          <w:color w:val="auto"/>
          <w:highlight w:val="none"/>
          <w:u w:val="single"/>
        </w:rPr>
      </w:pPr>
      <w:r>
        <w:rPr>
          <w:rFonts w:hint="eastAsia" w:ascii="宋体" w:hAnsi="宋体" w:cs="宋体"/>
          <w:color w:val="auto"/>
          <w:highlight w:val="none"/>
        </w:rPr>
        <w:t>15.6暂列金额</w:t>
      </w:r>
      <w:r>
        <w:rPr>
          <w:rFonts w:hint="eastAsia" w:ascii="宋体" w:hAnsi="宋体" w:cs="宋体"/>
          <w:b/>
          <w:color w:val="auto"/>
          <w:highlight w:val="none"/>
        </w:rPr>
        <w:t>：</w:t>
      </w:r>
      <w:r>
        <w:rPr>
          <w:rFonts w:hint="eastAsia" w:ascii="宋体" w:hAnsi="宋体" w:cs="宋体"/>
          <w:b/>
          <w:color w:val="auto"/>
          <w:highlight w:val="none"/>
          <w:u w:val="single"/>
        </w:rPr>
        <w:t xml:space="preserve"> </w:t>
      </w:r>
      <w:r>
        <w:rPr>
          <w:rFonts w:hint="eastAsia" w:ascii="宋体" w:hAnsi="宋体" w:cs="宋体"/>
          <w:b/>
          <w:color w:val="auto"/>
          <w:highlight w:val="none"/>
          <w:u w:val="single"/>
          <w:lang w:val="en-US" w:eastAsia="zh-CN"/>
        </w:rPr>
        <w:t xml:space="preserve"> </w:t>
      </w:r>
      <w:r>
        <w:rPr>
          <w:rFonts w:hint="eastAsia" w:ascii="宋体" w:hAnsi="宋体" w:cs="宋体"/>
          <w:bCs/>
          <w:color w:val="auto"/>
          <w:highlight w:val="none"/>
          <w:u w:val="single"/>
        </w:rPr>
        <w:t xml:space="preserve">/ </w:t>
      </w:r>
      <w:r>
        <w:rPr>
          <w:rFonts w:hint="eastAsia" w:ascii="宋体" w:hAnsi="宋体" w:cs="宋体"/>
          <w:bCs/>
          <w:color w:val="auto"/>
          <w:highlight w:val="none"/>
          <w:u w:val="none"/>
        </w:rPr>
        <w:t>元。</w:t>
      </w:r>
    </w:p>
    <w:p>
      <w:pPr>
        <w:pageBreakBefore w:val="0"/>
        <w:kinsoku/>
        <w:wordWrap/>
        <w:overflowPunct/>
        <w:topLinePunct w:val="0"/>
        <w:autoSpaceDE/>
        <w:autoSpaceDN/>
        <w:bidi w:val="0"/>
        <w:adjustRightInd w:val="0"/>
        <w:snapToGrid w:val="0"/>
        <w:spacing w:line="364" w:lineRule="exact"/>
        <w:textAlignment w:val="auto"/>
        <w:rPr>
          <w:rFonts w:ascii="宋体" w:hAnsi="宋体" w:cs="宋体"/>
          <w:color w:val="auto"/>
          <w:highlight w:val="none"/>
        </w:rPr>
      </w:pPr>
      <w:r>
        <w:rPr>
          <w:rFonts w:hint="eastAsia" w:ascii="宋体" w:hAnsi="宋体" w:cs="宋体"/>
          <w:bCs/>
          <w:color w:val="auto"/>
          <w:highlight w:val="none"/>
        </w:rPr>
        <w:t>15.8暂估价：</w:t>
      </w:r>
      <w:r>
        <w:rPr>
          <w:rFonts w:hint="eastAsia" w:ascii="宋体" w:hAnsi="宋体" w:cs="宋体"/>
          <w:bCs/>
          <w:color w:val="auto"/>
          <w:highlight w:val="none"/>
          <w:u w:val="single"/>
          <w:lang w:val="en-US" w:eastAsia="zh-CN"/>
        </w:rPr>
        <w:t xml:space="preserve"> /</w:t>
      </w:r>
      <w:r>
        <w:rPr>
          <w:rFonts w:hint="eastAsia" w:ascii="宋体" w:hAnsi="宋体" w:cs="宋体"/>
          <w:bCs/>
          <w:color w:val="auto"/>
          <w:highlight w:val="none"/>
          <w:u w:val="single"/>
        </w:rPr>
        <w:t xml:space="preserve"> </w:t>
      </w:r>
      <w:r>
        <w:rPr>
          <w:rFonts w:hint="eastAsia" w:ascii="宋体" w:hAnsi="宋体" w:cs="宋体"/>
          <w:bCs/>
          <w:color w:val="auto"/>
          <w:highlight w:val="none"/>
          <w:u w:val="none"/>
        </w:rPr>
        <w:t xml:space="preserve">元。 </w:t>
      </w:r>
      <w:bookmarkStart w:id="558" w:name="_Toc224103443"/>
      <w:bookmarkStart w:id="559" w:name="_Toc418077916"/>
      <w:bookmarkStart w:id="560" w:name="_Toc30841"/>
      <w:bookmarkStart w:id="561" w:name="_Toc359579086"/>
      <w:bookmarkStart w:id="562" w:name="_Toc327347204"/>
      <w:bookmarkStart w:id="563" w:name="_Toc266027467"/>
      <w:bookmarkStart w:id="564" w:name="_Toc14052"/>
    </w:p>
    <w:p>
      <w:pPr>
        <w:pageBreakBefore w:val="0"/>
        <w:kinsoku/>
        <w:wordWrap/>
        <w:overflowPunct/>
        <w:topLinePunct w:val="0"/>
        <w:autoSpaceDE/>
        <w:autoSpaceDN/>
        <w:bidi w:val="0"/>
        <w:adjustRightInd w:val="0"/>
        <w:snapToGrid w:val="0"/>
        <w:spacing w:line="364" w:lineRule="exact"/>
        <w:textAlignment w:val="auto"/>
        <w:rPr>
          <w:rFonts w:hint="eastAsia" w:ascii="宋体" w:hAnsi="宋体" w:eastAsia="宋体" w:cs="宋体"/>
          <w:b/>
          <w:color w:val="auto"/>
          <w:highlight w:val="none"/>
          <w:lang w:eastAsia="zh-CN"/>
        </w:rPr>
      </w:pPr>
      <w:r>
        <w:rPr>
          <w:rFonts w:hint="eastAsia" w:ascii="宋体" w:hAnsi="宋体" w:cs="宋体"/>
          <w:b/>
          <w:color w:val="auto"/>
          <w:highlight w:val="none"/>
        </w:rPr>
        <w:t>16.  价格调整</w:t>
      </w:r>
      <w:bookmarkEnd w:id="558"/>
      <w:bookmarkEnd w:id="559"/>
      <w:bookmarkEnd w:id="560"/>
      <w:bookmarkEnd w:id="561"/>
      <w:bookmarkEnd w:id="562"/>
      <w:bookmarkEnd w:id="563"/>
      <w:bookmarkEnd w:id="564"/>
      <w:bookmarkStart w:id="565" w:name="_Toc359579087"/>
      <w:bookmarkStart w:id="566" w:name="_Toc224103444"/>
      <w:bookmarkStart w:id="567" w:name="_Toc8602"/>
      <w:bookmarkStart w:id="568" w:name="_Toc24307"/>
      <w:bookmarkStart w:id="569" w:name="_Toc418077917"/>
      <w:bookmarkStart w:id="570" w:name="_Toc266027468"/>
      <w:bookmarkStart w:id="571" w:name="_Toc327347205"/>
      <w:r>
        <w:rPr>
          <w:rFonts w:hint="eastAsia" w:ascii="宋体" w:hAnsi="宋体" w:cs="宋体"/>
          <w:b/>
          <w:color w:val="auto"/>
          <w:highlight w:val="none"/>
          <w:lang w:eastAsia="zh-CN"/>
        </w:rPr>
        <w:t>：</w:t>
      </w:r>
    </w:p>
    <w:p>
      <w:pPr>
        <w:pageBreakBefore w:val="0"/>
        <w:kinsoku/>
        <w:wordWrap/>
        <w:overflowPunct/>
        <w:topLinePunct w:val="0"/>
        <w:autoSpaceDE/>
        <w:autoSpaceDN/>
        <w:bidi w:val="0"/>
        <w:adjustRightInd w:val="0"/>
        <w:snapToGrid w:val="0"/>
        <w:spacing w:line="364" w:lineRule="exact"/>
        <w:textAlignment w:val="auto"/>
        <w:rPr>
          <w:rFonts w:ascii="宋体" w:hAnsi="宋体" w:cs="宋体"/>
          <w:b/>
          <w:color w:val="auto"/>
          <w:highlight w:val="none"/>
        </w:rPr>
      </w:pPr>
      <w:r>
        <w:rPr>
          <w:rFonts w:hint="eastAsia" w:ascii="宋体" w:hAnsi="宋体" w:cs="宋体"/>
          <w:b/>
          <w:color w:val="auto"/>
          <w:highlight w:val="none"/>
        </w:rPr>
        <w:t>16.1  物价波动引起的价格调整</w:t>
      </w:r>
      <w:bookmarkEnd w:id="565"/>
      <w:bookmarkEnd w:id="566"/>
      <w:bookmarkEnd w:id="567"/>
      <w:bookmarkEnd w:id="568"/>
      <w:bookmarkEnd w:id="569"/>
      <w:bookmarkEnd w:id="570"/>
      <w:bookmarkEnd w:id="571"/>
    </w:p>
    <w:p>
      <w:pPr>
        <w:pageBreakBefore w:val="0"/>
        <w:kinsoku/>
        <w:wordWrap/>
        <w:overflowPunct/>
        <w:topLinePunct w:val="0"/>
        <w:autoSpaceDE/>
        <w:autoSpaceDN/>
        <w:bidi w:val="0"/>
        <w:adjustRightInd w:val="0"/>
        <w:snapToGrid w:val="0"/>
        <w:spacing w:line="364" w:lineRule="exact"/>
        <w:ind w:firstLine="420" w:firstLineChars="200"/>
        <w:textAlignment w:val="auto"/>
        <w:rPr>
          <w:rFonts w:ascii="宋体" w:hAnsi="宋体" w:cs="宋体"/>
          <w:b/>
          <w:color w:val="auto"/>
          <w:highlight w:val="none"/>
        </w:rPr>
      </w:pPr>
      <w:r>
        <w:rPr>
          <w:rFonts w:hint="eastAsia" w:ascii="宋体" w:hAnsi="宋体" w:cs="宋体"/>
          <w:color w:val="auto"/>
          <w:highlight w:val="none"/>
        </w:rPr>
        <w:t>物价波动引起的价格调整方法：</w:t>
      </w:r>
      <w:r>
        <w:rPr>
          <w:rFonts w:hint="eastAsia" w:ascii="宋体" w:hAnsi="宋体" w:cs="宋体"/>
          <w:b/>
          <w:color w:val="auto"/>
          <w:highlight w:val="none"/>
          <w:u w:val="single"/>
        </w:rPr>
        <w:t xml:space="preserve">  不调整  </w:t>
      </w:r>
      <w:r>
        <w:rPr>
          <w:rFonts w:hint="eastAsia" w:ascii="宋体" w:hAnsi="宋体" w:cs="宋体"/>
          <w:b/>
          <w:color w:val="auto"/>
          <w:highlight w:val="none"/>
        </w:rPr>
        <w:t>。</w:t>
      </w:r>
    </w:p>
    <w:p>
      <w:pPr>
        <w:pageBreakBefore w:val="0"/>
        <w:kinsoku/>
        <w:wordWrap/>
        <w:overflowPunct/>
        <w:topLinePunct w:val="0"/>
        <w:autoSpaceDE/>
        <w:autoSpaceDN/>
        <w:bidi w:val="0"/>
        <w:adjustRightInd w:val="0"/>
        <w:snapToGrid w:val="0"/>
        <w:spacing w:line="364" w:lineRule="exact"/>
        <w:textAlignment w:val="auto"/>
        <w:rPr>
          <w:rFonts w:ascii="宋体" w:hAnsi="宋体" w:cs="宋体"/>
          <w:b/>
          <w:color w:val="auto"/>
          <w:highlight w:val="none"/>
        </w:rPr>
      </w:pPr>
      <w:r>
        <w:rPr>
          <w:rFonts w:hint="eastAsia" w:ascii="宋体" w:hAnsi="宋体" w:cs="宋体"/>
          <w:b/>
          <w:color w:val="auto"/>
          <w:highlight w:val="none"/>
        </w:rPr>
        <w:t>17.2 预付款</w:t>
      </w:r>
    </w:p>
    <w:p>
      <w:pPr>
        <w:pageBreakBefore w:val="0"/>
        <w:kinsoku/>
        <w:wordWrap/>
        <w:overflowPunct/>
        <w:topLinePunct w:val="0"/>
        <w:autoSpaceDE/>
        <w:autoSpaceDN/>
        <w:bidi w:val="0"/>
        <w:adjustRightInd w:val="0"/>
        <w:snapToGrid w:val="0"/>
        <w:spacing w:line="364" w:lineRule="exact"/>
        <w:textAlignment w:val="auto"/>
        <w:rPr>
          <w:rFonts w:ascii="宋体" w:hAnsi="宋体" w:cs="宋体"/>
          <w:color w:val="auto"/>
          <w:highlight w:val="none"/>
        </w:rPr>
      </w:pPr>
      <w:r>
        <w:rPr>
          <w:rFonts w:hint="eastAsia" w:ascii="宋体" w:hAnsi="宋体" w:cs="宋体"/>
          <w:color w:val="auto"/>
          <w:highlight w:val="none"/>
        </w:rPr>
        <w:t>17.2.1 预付款</w:t>
      </w:r>
    </w:p>
    <w:p>
      <w:pPr>
        <w:pageBreakBefore w:val="0"/>
        <w:kinsoku/>
        <w:wordWrap/>
        <w:overflowPunct/>
        <w:topLinePunct w:val="0"/>
        <w:autoSpaceDE/>
        <w:autoSpaceDN/>
        <w:bidi w:val="0"/>
        <w:adjustRightInd w:val="0"/>
        <w:snapToGrid w:val="0"/>
        <w:spacing w:line="364" w:lineRule="exact"/>
        <w:textAlignment w:val="auto"/>
        <w:rPr>
          <w:rFonts w:ascii="宋体" w:hAnsi="宋体" w:cs="宋体"/>
          <w:b/>
          <w:color w:val="auto"/>
          <w:highlight w:val="none"/>
          <w:u w:val="single"/>
        </w:rPr>
      </w:pPr>
      <w:r>
        <w:rPr>
          <w:rFonts w:hint="eastAsia" w:ascii="宋体" w:hAnsi="宋体" w:cs="宋体"/>
          <w:color w:val="auto"/>
          <w:highlight w:val="none"/>
        </w:rPr>
        <w:t xml:space="preserve">    预付款额度和预付方法：</w:t>
      </w:r>
      <w:r>
        <w:rPr>
          <w:rFonts w:hint="eastAsia" w:ascii="宋体" w:hAnsi="宋体" w:cs="宋体"/>
          <w:b/>
          <w:color w:val="auto"/>
          <w:highlight w:val="none"/>
          <w:u w:val="single"/>
        </w:rPr>
        <w:t xml:space="preserve">  无。</w:t>
      </w:r>
    </w:p>
    <w:p>
      <w:pPr>
        <w:pageBreakBefore w:val="0"/>
        <w:kinsoku/>
        <w:wordWrap/>
        <w:overflowPunct/>
        <w:topLinePunct w:val="0"/>
        <w:autoSpaceDE/>
        <w:autoSpaceDN/>
        <w:bidi w:val="0"/>
        <w:adjustRightInd w:val="0"/>
        <w:snapToGrid w:val="0"/>
        <w:spacing w:line="364" w:lineRule="exact"/>
        <w:textAlignment w:val="auto"/>
        <w:rPr>
          <w:rFonts w:ascii="宋体" w:hAnsi="宋体" w:cs="宋体"/>
          <w:color w:val="auto"/>
          <w:highlight w:val="none"/>
        </w:rPr>
      </w:pPr>
      <w:r>
        <w:rPr>
          <w:rFonts w:hint="eastAsia" w:ascii="宋体" w:hAnsi="宋体" w:cs="宋体"/>
          <w:color w:val="auto"/>
          <w:highlight w:val="none"/>
        </w:rPr>
        <w:t>17.2.2 预付款保函</w:t>
      </w:r>
    </w:p>
    <w:p>
      <w:pPr>
        <w:pageBreakBefore w:val="0"/>
        <w:kinsoku/>
        <w:wordWrap/>
        <w:overflowPunct/>
        <w:topLinePunct w:val="0"/>
        <w:autoSpaceDE/>
        <w:autoSpaceDN/>
        <w:bidi w:val="0"/>
        <w:adjustRightInd w:val="0"/>
        <w:snapToGrid w:val="0"/>
        <w:spacing w:line="364" w:lineRule="exact"/>
        <w:textAlignment w:val="auto"/>
        <w:rPr>
          <w:rFonts w:ascii="宋体" w:hAnsi="宋体" w:cs="宋体"/>
          <w:b/>
          <w:color w:val="auto"/>
          <w:highlight w:val="none"/>
        </w:rPr>
      </w:pPr>
      <w:r>
        <w:rPr>
          <w:rFonts w:hint="eastAsia" w:ascii="宋体" w:hAnsi="宋体" w:cs="宋体"/>
          <w:color w:val="auto"/>
          <w:highlight w:val="none"/>
        </w:rPr>
        <w:t xml:space="preserve">    预付款保函的提交时间：</w:t>
      </w:r>
      <w:r>
        <w:rPr>
          <w:rFonts w:hint="eastAsia" w:ascii="宋体" w:hAnsi="宋体" w:cs="宋体"/>
          <w:b/>
          <w:color w:val="auto"/>
          <w:highlight w:val="none"/>
          <w:u w:val="single"/>
        </w:rPr>
        <w:t xml:space="preserve">  无。</w:t>
      </w:r>
    </w:p>
    <w:p>
      <w:pPr>
        <w:pageBreakBefore w:val="0"/>
        <w:kinsoku/>
        <w:wordWrap/>
        <w:overflowPunct/>
        <w:topLinePunct w:val="0"/>
        <w:autoSpaceDE/>
        <w:autoSpaceDN/>
        <w:bidi w:val="0"/>
        <w:spacing w:line="364" w:lineRule="exact"/>
        <w:ind w:firstLine="420" w:firstLineChars="200"/>
        <w:textAlignment w:val="auto"/>
        <w:rPr>
          <w:rFonts w:ascii="宋体" w:hAnsi="宋体" w:cs="宋体"/>
          <w:b/>
          <w:color w:val="auto"/>
          <w:highlight w:val="none"/>
        </w:rPr>
      </w:pPr>
      <w:r>
        <w:rPr>
          <w:rFonts w:hint="eastAsia" w:ascii="宋体" w:hAnsi="宋体" w:cs="宋体"/>
          <w:color w:val="auto"/>
          <w:highlight w:val="none"/>
        </w:rPr>
        <w:t>17.2.3 预付款的扣回与还清</w:t>
      </w:r>
    </w:p>
    <w:p>
      <w:pPr>
        <w:pageBreakBefore w:val="0"/>
        <w:kinsoku/>
        <w:wordWrap/>
        <w:overflowPunct/>
        <w:topLinePunct w:val="0"/>
        <w:autoSpaceDE/>
        <w:autoSpaceDN/>
        <w:bidi w:val="0"/>
        <w:spacing w:line="364" w:lineRule="exact"/>
        <w:ind w:firstLine="420" w:firstLineChars="200"/>
        <w:textAlignment w:val="auto"/>
        <w:rPr>
          <w:rFonts w:ascii="宋体" w:hAnsi="宋体" w:cs="宋体"/>
          <w:b/>
          <w:color w:val="auto"/>
          <w:highlight w:val="none"/>
        </w:rPr>
      </w:pPr>
      <w:r>
        <w:rPr>
          <w:rFonts w:hint="eastAsia" w:ascii="宋体" w:hAnsi="宋体" w:cs="宋体"/>
          <w:color w:val="auto"/>
          <w:highlight w:val="none"/>
        </w:rPr>
        <w:t>预付款的扣回办法：</w:t>
      </w:r>
      <w:r>
        <w:rPr>
          <w:rFonts w:hint="eastAsia" w:ascii="宋体" w:hAnsi="宋体" w:cs="宋体"/>
          <w:b/>
          <w:color w:val="auto"/>
          <w:highlight w:val="none"/>
          <w:u w:val="single"/>
        </w:rPr>
        <w:t>无。</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17.3  工程进度付款</w:t>
      </w:r>
    </w:p>
    <w:p>
      <w:pPr>
        <w:pageBreakBefore w:val="0"/>
        <w:kinsoku/>
        <w:wordWrap/>
        <w:overflowPunct/>
        <w:topLinePunct w:val="0"/>
        <w:autoSpaceDE/>
        <w:autoSpaceDN/>
        <w:bidi w:val="0"/>
        <w:spacing w:line="364" w:lineRule="exact"/>
        <w:ind w:firstLine="411" w:firstLineChars="196"/>
        <w:textAlignment w:val="auto"/>
        <w:rPr>
          <w:rFonts w:ascii="宋体" w:hAnsi="宋体" w:cs="宋体"/>
          <w:color w:val="auto"/>
          <w:highlight w:val="none"/>
        </w:rPr>
      </w:pPr>
      <w:r>
        <w:rPr>
          <w:rFonts w:hint="eastAsia" w:ascii="宋体" w:hAnsi="宋体" w:cs="宋体"/>
          <w:color w:val="auto"/>
          <w:highlight w:val="none"/>
        </w:rPr>
        <w:t>17.3.3进度付款证书和支付时间：</w:t>
      </w:r>
    </w:p>
    <w:p>
      <w:pPr>
        <w:pageBreakBefore w:val="0"/>
        <w:kinsoku/>
        <w:wordWrap/>
        <w:overflowPunct/>
        <w:topLinePunct w:val="0"/>
        <w:autoSpaceDE/>
        <w:autoSpaceDN/>
        <w:bidi w:val="0"/>
        <w:spacing w:line="364" w:lineRule="exact"/>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color w:val="auto"/>
          <w:highlight w:val="none"/>
          <w:lang w:eastAsia="zh-CN"/>
        </w:rPr>
        <w:t>竣工验收合格（并完成送审）后支付至合同价款的70%，结算审核完成后支付至审定金额的97%，（其中结算审核总价款的3％留作质保金）</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 xml:space="preserve">   </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17.4  质量保证金</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17.4.1 质量保证金的金额或比例：</w:t>
      </w:r>
      <w:r>
        <w:rPr>
          <w:rFonts w:hint="eastAsia" w:ascii="宋体" w:hAnsi="宋体" w:cs="宋体"/>
          <w:b/>
          <w:color w:val="auto"/>
          <w:highlight w:val="none"/>
          <w:u w:val="single"/>
        </w:rPr>
        <w:t>工程结算审定金额的</w:t>
      </w:r>
      <w:r>
        <w:rPr>
          <w:rFonts w:hint="eastAsia" w:ascii="宋体" w:hAnsi="宋体" w:cs="宋体"/>
          <w:b/>
          <w:color w:val="auto"/>
          <w:highlight w:val="none"/>
          <w:u w:val="single"/>
          <w:lang w:val="en-US" w:eastAsia="zh-CN"/>
        </w:rPr>
        <w:t>3</w:t>
      </w:r>
      <w:r>
        <w:rPr>
          <w:rFonts w:hint="eastAsia" w:ascii="宋体" w:hAnsi="宋体" w:cs="宋体"/>
          <w:b/>
          <w:color w:val="auto"/>
          <w:highlight w:val="none"/>
          <w:u w:val="single"/>
        </w:rPr>
        <w:t>%。</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 xml:space="preserve">17.5  竣工结算 </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17.5.1  竣工付款申请单</w:t>
      </w:r>
    </w:p>
    <w:p>
      <w:pPr>
        <w:pageBreakBefore w:val="0"/>
        <w:kinsoku/>
        <w:wordWrap/>
        <w:overflowPunct/>
        <w:topLinePunct w:val="0"/>
        <w:autoSpaceDE/>
        <w:autoSpaceDN/>
        <w:bidi w:val="0"/>
        <w:spacing w:line="364" w:lineRule="exact"/>
        <w:ind w:firstLine="411" w:firstLineChars="196"/>
        <w:textAlignment w:val="auto"/>
        <w:rPr>
          <w:rFonts w:ascii="宋体" w:hAnsi="宋体" w:cs="宋体"/>
          <w:color w:val="auto"/>
          <w:highlight w:val="none"/>
        </w:rPr>
      </w:pPr>
      <w:r>
        <w:rPr>
          <w:rFonts w:hint="eastAsia" w:ascii="宋体" w:hAnsi="宋体" w:cs="宋体"/>
          <w:color w:val="auto"/>
          <w:highlight w:val="none"/>
        </w:rPr>
        <w:t>竣工付款申请单的份数和提交期限：</w:t>
      </w:r>
      <w:r>
        <w:rPr>
          <w:rFonts w:hint="eastAsia" w:ascii="宋体" w:hAnsi="宋体" w:cs="宋体"/>
          <w:b/>
          <w:color w:val="auto"/>
          <w:highlight w:val="none"/>
          <w:u w:val="single"/>
        </w:rPr>
        <w:t>按发包人要求办理。</w:t>
      </w:r>
    </w:p>
    <w:p>
      <w:pPr>
        <w:pageBreakBefore w:val="0"/>
        <w:kinsoku/>
        <w:wordWrap/>
        <w:overflowPunct/>
        <w:topLinePunct w:val="0"/>
        <w:autoSpaceDE/>
        <w:autoSpaceDN/>
        <w:bidi w:val="0"/>
        <w:spacing w:line="364" w:lineRule="exact"/>
        <w:ind w:firstLine="411" w:firstLineChars="196"/>
        <w:textAlignment w:val="auto"/>
      </w:pPr>
      <w:r>
        <w:rPr>
          <w:rFonts w:hint="eastAsia" w:ascii="宋体" w:hAnsi="宋体" w:cs="宋体"/>
          <w:color w:val="auto"/>
          <w:highlight w:val="none"/>
        </w:rPr>
        <w:t>竣工付款申请单的内容：</w:t>
      </w:r>
      <w:r>
        <w:rPr>
          <w:rFonts w:hint="eastAsia" w:ascii="宋体" w:hAnsi="宋体" w:cs="宋体"/>
          <w:b/>
          <w:color w:val="auto"/>
          <w:highlight w:val="none"/>
          <w:u w:val="single"/>
        </w:rPr>
        <w:t xml:space="preserve">按发包人要求办理。 </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17.5.3</w:t>
      </w:r>
      <w:r>
        <w:rPr>
          <w:rFonts w:hint="eastAsia" w:ascii="宋体" w:hAnsi="宋体" w:cs="宋体"/>
          <w:b/>
          <w:color w:val="auto"/>
          <w:highlight w:val="none"/>
          <w:lang w:val="en-US" w:eastAsia="zh-CN"/>
        </w:rPr>
        <w:t xml:space="preserve"> </w:t>
      </w:r>
      <w:r>
        <w:rPr>
          <w:rFonts w:hint="eastAsia" w:ascii="宋体" w:hAnsi="宋体" w:cs="宋体"/>
          <w:b/>
          <w:color w:val="auto"/>
          <w:highlight w:val="none"/>
        </w:rPr>
        <w:t xml:space="preserve"> 竣工结算原则：</w:t>
      </w:r>
    </w:p>
    <w:p>
      <w:pPr>
        <w:pageBreakBefore w:val="0"/>
        <w:kinsoku/>
        <w:wordWrap/>
        <w:overflowPunct/>
        <w:topLinePunct w:val="0"/>
        <w:autoSpaceDE/>
        <w:autoSpaceDN/>
        <w:bidi w:val="0"/>
        <w:spacing w:line="364" w:lineRule="exact"/>
        <w:ind w:firstLine="411" w:firstLineChars="196"/>
        <w:textAlignment w:val="auto"/>
        <w:rPr>
          <w:rFonts w:hint="eastAsia" w:eastAsia="宋体"/>
          <w:b/>
          <w:color w:val="auto"/>
          <w:highlight w:val="none"/>
          <w:lang w:val="en-US" w:eastAsia="zh-CN"/>
        </w:rPr>
      </w:pPr>
      <w:bookmarkStart w:id="572" w:name="_Toc18141"/>
      <w:bookmarkStart w:id="573" w:name="_Toc327347214"/>
      <w:bookmarkStart w:id="574" w:name="_Toc24412"/>
      <w:bookmarkStart w:id="575" w:name="_Toc224103452"/>
      <w:bookmarkStart w:id="576" w:name="_Toc418077924"/>
      <w:bookmarkStart w:id="577" w:name="_Toc359579095"/>
      <w:bookmarkStart w:id="578" w:name="_Toc266027476"/>
      <w:r>
        <w:rPr>
          <w:rFonts w:hint="eastAsia" w:ascii="宋体" w:hAnsi="宋体" w:cs="宋体"/>
          <w:color w:val="auto"/>
          <w:highlight w:val="none"/>
        </w:rPr>
        <w:t>1.结算价=</w:t>
      </w:r>
      <w:r>
        <w:rPr>
          <w:rFonts w:hint="eastAsia" w:ascii="宋体" w:hAnsi="宋体" w:cs="宋体"/>
          <w:color w:val="auto"/>
          <w:highlight w:val="none"/>
          <w:lang w:eastAsia="zh-CN"/>
        </w:rPr>
        <w:t>实际完成的合格工程量×相应工程量清单综合中标单价</w:t>
      </w:r>
      <w:r>
        <w:rPr>
          <w:rFonts w:hint="eastAsia" w:ascii="宋体" w:hAnsi="宋体" w:cs="宋体"/>
          <w:color w:val="auto"/>
          <w:highlight w:val="none"/>
        </w:rPr>
        <w:t>±</w:t>
      </w:r>
      <w:r>
        <w:rPr>
          <w:rFonts w:hint="eastAsia" w:ascii="宋体" w:hAnsi="宋体" w:cs="宋体"/>
          <w:color w:val="auto"/>
          <w:szCs w:val="21"/>
          <w:highlight w:val="none"/>
        </w:rPr>
        <w:t>经发包人确认的应计</w:t>
      </w:r>
      <w:r>
        <w:rPr>
          <w:rFonts w:hint="eastAsia" w:ascii="宋体" w:hAnsi="宋体" w:cs="宋体"/>
          <w:color w:val="auto"/>
          <w:highlight w:val="none"/>
        </w:rPr>
        <w:t>增减（变更）工程造价±合同约定的其它费用，</w:t>
      </w:r>
      <w:r>
        <w:rPr>
          <w:rFonts w:hint="eastAsia" w:ascii="宋体" w:hAnsi="宋体" w:eastAsia="宋体" w:cs="宋体"/>
          <w:color w:val="auto"/>
          <w:highlight w:val="none"/>
          <w:lang w:eastAsia="zh-CN"/>
        </w:rPr>
        <w:t>最终结算</w:t>
      </w:r>
      <w:r>
        <w:rPr>
          <w:rFonts w:hint="eastAsia" w:ascii="宋体" w:hAnsi="宋体" w:cs="宋体"/>
          <w:color w:val="auto"/>
          <w:highlight w:val="none"/>
          <w:lang w:eastAsia="zh-CN"/>
        </w:rPr>
        <w:t>金额</w:t>
      </w:r>
      <w:r>
        <w:rPr>
          <w:rFonts w:hint="eastAsia" w:ascii="宋体" w:hAnsi="宋体" w:eastAsia="宋体" w:cs="宋体"/>
          <w:color w:val="auto"/>
          <w:highlight w:val="none"/>
          <w:lang w:eastAsia="zh-CN"/>
        </w:rPr>
        <w:t>由</w:t>
      </w:r>
      <w:r>
        <w:rPr>
          <w:rFonts w:hint="eastAsia" w:ascii="宋体" w:hAnsi="宋体" w:cs="宋体"/>
          <w:color w:val="auto"/>
          <w:highlight w:val="none"/>
          <w:lang w:eastAsia="zh-CN"/>
        </w:rPr>
        <w:t>发包人</w:t>
      </w:r>
      <w:r>
        <w:rPr>
          <w:rFonts w:hint="eastAsia" w:ascii="宋体" w:hAnsi="宋体" w:eastAsia="宋体" w:cs="宋体"/>
          <w:color w:val="auto"/>
          <w:highlight w:val="none"/>
          <w:lang w:eastAsia="zh-CN"/>
        </w:rPr>
        <w:t>委托的审计机构审定的金额为准</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本工程工程量、结算金额必须经招标人、监理单位和承包人三方现场签证认可。增加工程量必须事先征得招标人同意并履行相关手续</w:t>
      </w:r>
      <w:r>
        <w:rPr>
          <w:rFonts w:hint="eastAsia" w:ascii="宋体" w:hAnsi="宋体" w:cs="宋体"/>
          <w:color w:val="auto"/>
          <w:highlight w:val="none"/>
          <w:lang w:eastAsia="zh-CN"/>
        </w:rPr>
        <w:t>。</w:t>
      </w:r>
      <w:r>
        <w:rPr>
          <w:rFonts w:hint="eastAsia" w:ascii="宋体" w:hAnsi="宋体" w:cs="宋体"/>
          <w:color w:val="auto"/>
          <w:szCs w:val="22"/>
          <w:highlight w:val="none"/>
          <w:lang w:val="en-US" w:eastAsia="zh-CN"/>
        </w:rPr>
        <w:t>承包人要认真准确办理结算，</w:t>
      </w:r>
      <w:r>
        <w:rPr>
          <w:rFonts w:hint="eastAsia" w:ascii="宋体" w:hAnsi="宋体" w:cs="宋体"/>
          <w:color w:val="auto"/>
          <w:szCs w:val="22"/>
          <w:highlight w:val="none"/>
        </w:rPr>
        <w:t>审减率在10%（含）以上的项目，</w:t>
      </w:r>
      <w:r>
        <w:rPr>
          <w:rFonts w:hint="eastAsia" w:ascii="宋体" w:hAnsi="宋体" w:eastAsia="宋体" w:cs="宋体"/>
          <w:color w:val="auto"/>
          <w:highlight w:val="none"/>
          <w:lang w:val="en-US" w:eastAsia="zh-CN"/>
        </w:rPr>
        <w:t>结算审核费</w:t>
      </w:r>
      <w:r>
        <w:rPr>
          <w:rFonts w:hint="eastAsia" w:ascii="宋体" w:hAnsi="宋体" w:cs="宋体"/>
          <w:color w:val="auto"/>
          <w:szCs w:val="22"/>
          <w:highlight w:val="none"/>
        </w:rPr>
        <w:t>用由承包人承担</w:t>
      </w:r>
      <w:r>
        <w:rPr>
          <w:rFonts w:hint="eastAsia" w:ascii="宋体" w:hAnsi="宋体" w:cs="宋体"/>
          <w:color w:val="auto"/>
          <w:szCs w:val="22"/>
          <w:highlight w:val="none"/>
          <w:lang w:eastAsia="zh-CN"/>
        </w:rPr>
        <w:t>（</w:t>
      </w:r>
      <w:r>
        <w:rPr>
          <w:rFonts w:hint="eastAsia" w:ascii="宋体" w:hAnsi="宋体" w:eastAsia="宋体" w:cs="宋体"/>
          <w:color w:val="auto"/>
          <w:highlight w:val="none"/>
          <w:lang w:val="en-US" w:eastAsia="zh-CN"/>
        </w:rPr>
        <w:t>竣工验收合格后三个月内必须送审，否则结算审核费用由</w:t>
      </w:r>
      <w:r>
        <w:rPr>
          <w:rFonts w:hint="eastAsia" w:ascii="宋体" w:hAnsi="宋体" w:cs="宋体"/>
          <w:color w:val="auto"/>
          <w:szCs w:val="22"/>
          <w:highlight w:val="none"/>
        </w:rPr>
        <w:t>承包人</w:t>
      </w:r>
      <w:r>
        <w:rPr>
          <w:rFonts w:hint="eastAsia" w:ascii="宋体" w:hAnsi="宋体" w:eastAsia="宋体" w:cs="宋体"/>
          <w:color w:val="auto"/>
          <w:highlight w:val="none"/>
          <w:lang w:val="en-US" w:eastAsia="zh-CN"/>
        </w:rPr>
        <w:t>承担</w:t>
      </w:r>
      <w:r>
        <w:rPr>
          <w:rFonts w:hint="eastAsia" w:ascii="宋体" w:hAnsi="宋体" w:cs="宋体"/>
          <w:color w:val="auto"/>
          <w:szCs w:val="22"/>
          <w:highlight w:val="none"/>
          <w:lang w:eastAsia="zh-CN"/>
        </w:rPr>
        <w:t>）</w:t>
      </w:r>
      <w:r>
        <w:rPr>
          <w:rFonts w:hint="eastAsia" w:ascii="宋体" w:hAnsi="宋体" w:eastAsia="宋体" w:cs="宋体"/>
          <w:color w:val="auto"/>
          <w:highlight w:val="none"/>
          <w:lang w:val="en-US" w:eastAsia="zh-CN"/>
        </w:rPr>
        <w:t>。</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 xml:space="preserve">2.增减（变更）工程结算： </w:t>
      </w:r>
    </w:p>
    <w:p>
      <w:pPr>
        <w:pageBreakBefore w:val="0"/>
        <w:kinsoku/>
        <w:wordWrap/>
        <w:overflowPunct/>
        <w:topLinePunct w:val="0"/>
        <w:autoSpaceDE/>
        <w:autoSpaceDN/>
        <w:bidi w:val="0"/>
        <w:spacing w:line="364" w:lineRule="exact"/>
        <w:ind w:firstLine="420" w:firstLineChars="200"/>
        <w:textAlignment w:val="auto"/>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变更程序严格按照《重庆市人民政府办公厅印发关于深化公共资源交易监督管理改革的意见（试行）的通知》（渝府办发〔2019〕114号）执行</w:t>
      </w:r>
      <w:r>
        <w:rPr>
          <w:rFonts w:hint="default" w:ascii="宋体" w:hAnsi="宋体" w:cs="宋体"/>
          <w:color w:val="auto"/>
          <w:kern w:val="0"/>
          <w:szCs w:val="21"/>
          <w:highlight w:val="none"/>
          <w:lang w:val="en-US" w:eastAsia="zh-CN"/>
        </w:rPr>
        <w:t xml:space="preserve">。 </w:t>
      </w:r>
    </w:p>
    <w:p>
      <w:pPr>
        <w:pageBreakBefore w:val="0"/>
        <w:kinsoku/>
        <w:wordWrap/>
        <w:overflowPunct/>
        <w:topLinePunct w:val="0"/>
        <w:autoSpaceDE/>
        <w:autoSpaceDN/>
        <w:bidi w:val="0"/>
        <w:spacing w:line="364" w:lineRule="exact"/>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结算总价=中标价±增减（变更）工程造价±合同约定的其他费用，最终结算金额以发包人委托的第三方结算审核单位审定的金额为准。工程内容与发包人发布的已标价工程量清单中有相同的子项或类似子项，则按相同子项或类似子项的综合单价执行（类似子项及其综合单价由发包人审定）；工程内容如有与发包人发布的已标价工程量清单中不同的子项（既无相同子项，又无类似子项），则结合审核报告和相关计算定额、 法则及人工费、材料费取费期数；结算按照相关规定和原则按中标下浮率进行结算</w:t>
      </w:r>
      <w:r>
        <w:rPr>
          <w:rFonts w:hint="eastAsia" w:ascii="宋体" w:hAnsi="宋体" w:cs="宋体"/>
          <w:color w:val="auto"/>
          <w:kern w:val="0"/>
          <w:szCs w:val="21"/>
          <w:highlight w:val="none"/>
          <w:lang w:eastAsia="zh-CN"/>
        </w:rPr>
        <w:t>。</w:t>
      </w:r>
    </w:p>
    <w:p>
      <w:pPr>
        <w:pageBreakBefore w:val="0"/>
        <w:kinsoku/>
        <w:wordWrap/>
        <w:overflowPunct/>
        <w:topLinePunct w:val="0"/>
        <w:autoSpaceDE/>
        <w:autoSpaceDN/>
        <w:bidi w:val="0"/>
        <w:spacing w:line="364" w:lineRule="exact"/>
        <w:ind w:firstLine="420" w:firstLineChars="200"/>
        <w:textAlignment w:val="auto"/>
        <w:rPr>
          <w:color w:val="auto"/>
          <w:highlight w:val="none"/>
        </w:rPr>
      </w:pPr>
      <w:r>
        <w:rPr>
          <w:rFonts w:hint="eastAsia" w:ascii="宋体" w:hAnsi="宋体" w:cs="宋体"/>
          <w:color w:val="auto"/>
          <w:kern w:val="0"/>
          <w:szCs w:val="21"/>
          <w:highlight w:val="none"/>
        </w:rPr>
        <w:t>3.安全文明施工费：按《建设工程工程量清单计价规范》（GB50500-2013）、《重庆市建设工程工程量清单计价规则》（CQJJGZ-2013）、《重庆市城乡建设委员会关于印发&lt;重庆市建设工程安全文明施工费计取及使用管理规定&gt;的通知》（渝建发〔2014〕25号）、《重庆市住房和城乡建设委员会关于调整建设施工现场形象品质提升安全文明施工费计取的通知》（渝建管〔2020〕97号）、《重庆市建设工程费用定额》（CQFYDE-2018）、《重庆市住房和城乡建设委员会关于适用增值税新税率调整建设工程计价依据的通知》（渝建〔2019〕143号）规定进行结算，安全文明施工综合评定结果为不合格，则不计取。</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4.施工技术措施项目清单计价表中以项为单位计列的项目，按投标时的报价作为结算价，包干使用。</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18.  竣工验收</w:t>
      </w:r>
      <w:bookmarkEnd w:id="572"/>
      <w:bookmarkEnd w:id="573"/>
      <w:bookmarkEnd w:id="574"/>
      <w:bookmarkEnd w:id="575"/>
      <w:bookmarkEnd w:id="576"/>
      <w:bookmarkEnd w:id="577"/>
      <w:bookmarkEnd w:id="578"/>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18.2  竣工验收申请报告</w:t>
      </w:r>
    </w:p>
    <w:p>
      <w:pPr>
        <w:pageBreakBefore w:val="0"/>
        <w:kinsoku/>
        <w:wordWrap/>
        <w:overflowPunct/>
        <w:topLinePunct w:val="0"/>
        <w:autoSpaceDE/>
        <w:autoSpaceDN/>
        <w:bidi w:val="0"/>
        <w:adjustRightInd w:val="0"/>
        <w:snapToGrid w:val="0"/>
        <w:spacing w:line="364" w:lineRule="exact"/>
        <w:textAlignment w:val="auto"/>
        <w:rPr>
          <w:rFonts w:ascii="宋体" w:hAnsi="宋体" w:cs="宋体"/>
          <w:color w:val="auto"/>
          <w:szCs w:val="21"/>
          <w:highlight w:val="none"/>
        </w:rPr>
      </w:pPr>
      <w:r>
        <w:rPr>
          <w:rFonts w:hint="eastAsia" w:ascii="宋体" w:hAnsi="宋体" w:cs="宋体"/>
          <w:color w:val="auto"/>
          <w:szCs w:val="21"/>
          <w:highlight w:val="none"/>
        </w:rPr>
        <w:t xml:space="preserve">    竣工资料内容：</w:t>
      </w:r>
      <w:r>
        <w:rPr>
          <w:rFonts w:hint="eastAsia" w:ascii="宋体" w:hAnsi="宋体" w:cs="宋体"/>
          <w:b/>
          <w:color w:val="auto"/>
          <w:szCs w:val="21"/>
          <w:highlight w:val="none"/>
          <w:u w:val="single"/>
        </w:rPr>
        <w:t>按重庆市铜梁区城建档案室和发包人的要求，提供竣工资料。</w:t>
      </w:r>
    </w:p>
    <w:p>
      <w:pPr>
        <w:pageBreakBefore w:val="0"/>
        <w:kinsoku/>
        <w:wordWrap/>
        <w:overflowPunct/>
        <w:topLinePunct w:val="0"/>
        <w:autoSpaceDE/>
        <w:autoSpaceDN/>
        <w:bidi w:val="0"/>
        <w:adjustRightInd w:val="0"/>
        <w:snapToGrid w:val="0"/>
        <w:spacing w:line="364" w:lineRule="exact"/>
        <w:ind w:firstLine="435"/>
        <w:textAlignment w:val="auto"/>
        <w:rPr>
          <w:rFonts w:ascii="宋体" w:hAnsi="宋体" w:cs="宋体"/>
          <w:b/>
          <w:color w:val="auto"/>
          <w:szCs w:val="21"/>
          <w:highlight w:val="none"/>
        </w:rPr>
      </w:pPr>
      <w:r>
        <w:rPr>
          <w:rFonts w:hint="eastAsia" w:ascii="宋体" w:hAnsi="宋体" w:cs="宋体"/>
          <w:color w:val="auto"/>
          <w:szCs w:val="21"/>
          <w:highlight w:val="none"/>
        </w:rPr>
        <w:t>竣工资料份数：</w:t>
      </w:r>
      <w:r>
        <w:rPr>
          <w:rFonts w:hint="eastAsia" w:ascii="宋体" w:hAnsi="宋体" w:cs="宋体"/>
          <w:b/>
          <w:color w:val="auto"/>
          <w:szCs w:val="21"/>
          <w:highlight w:val="none"/>
          <w:u w:val="single"/>
        </w:rPr>
        <w:t>工程具备竣工验收条件时，承包人应向发包人提供完整的竣工档案资料、竣工验收报告和竣工图及发包人要求的相关竣工资料6套（含相应的光盘），承包人所提供的上述资料须经重庆市铜梁区城建档案室档案专项验收合格并出具相应的档案验收意见书。</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18.3  验收</w:t>
      </w:r>
    </w:p>
    <w:p>
      <w:pPr>
        <w:pageBreakBefore w:val="0"/>
        <w:kinsoku/>
        <w:wordWrap/>
        <w:overflowPunct/>
        <w:topLinePunct w:val="0"/>
        <w:autoSpaceDE/>
        <w:autoSpaceDN/>
        <w:bidi w:val="0"/>
        <w:spacing w:line="364" w:lineRule="exact"/>
        <w:ind w:firstLine="411" w:firstLineChars="196"/>
        <w:textAlignment w:val="auto"/>
        <w:rPr>
          <w:rFonts w:ascii="宋体" w:hAnsi="宋体" w:cs="宋体"/>
          <w:b/>
          <w:color w:val="auto"/>
          <w:highlight w:val="none"/>
          <w:u w:val="single"/>
        </w:rPr>
      </w:pPr>
      <w:r>
        <w:rPr>
          <w:rFonts w:hint="eastAsia" w:ascii="宋体" w:hAnsi="宋体" w:cs="宋体"/>
          <w:color w:val="auto"/>
          <w:highlight w:val="none"/>
        </w:rPr>
        <w:t>18.3.5 实际竣工日期：</w:t>
      </w:r>
      <w:r>
        <w:rPr>
          <w:rFonts w:hint="eastAsia" w:ascii="宋体" w:hAnsi="宋体" w:cs="宋体"/>
          <w:b/>
          <w:color w:val="auto"/>
          <w:highlight w:val="none"/>
          <w:u w:val="single"/>
        </w:rPr>
        <w:t>以竣工验收合格之日为准。</w:t>
      </w:r>
    </w:p>
    <w:p>
      <w:pPr>
        <w:pageBreakBefore w:val="0"/>
        <w:kinsoku/>
        <w:wordWrap/>
        <w:overflowPunct/>
        <w:topLinePunct w:val="0"/>
        <w:autoSpaceDE/>
        <w:autoSpaceDN/>
        <w:bidi w:val="0"/>
        <w:spacing w:line="364" w:lineRule="exact"/>
        <w:textAlignment w:val="auto"/>
        <w:rPr>
          <w:rFonts w:ascii="宋体" w:hAnsi="宋体" w:cs="宋体"/>
          <w:color w:val="auto"/>
          <w:highlight w:val="none"/>
        </w:rPr>
      </w:pPr>
      <w:r>
        <w:rPr>
          <w:rFonts w:hint="eastAsia" w:ascii="宋体" w:hAnsi="宋体" w:cs="宋体"/>
          <w:b/>
          <w:color w:val="auto"/>
          <w:highlight w:val="none"/>
        </w:rPr>
        <w:t>18.5 施工期运行</w:t>
      </w:r>
    </w:p>
    <w:p>
      <w:pPr>
        <w:pageBreakBefore w:val="0"/>
        <w:kinsoku/>
        <w:wordWrap/>
        <w:overflowPunct/>
        <w:topLinePunct w:val="0"/>
        <w:autoSpaceDE/>
        <w:autoSpaceDN/>
        <w:bidi w:val="0"/>
        <w:spacing w:line="364" w:lineRule="exact"/>
        <w:ind w:firstLine="411" w:firstLineChars="196"/>
        <w:textAlignment w:val="auto"/>
        <w:rPr>
          <w:rFonts w:ascii="宋体" w:hAnsi="宋体" w:cs="宋体"/>
          <w:color w:val="auto"/>
          <w:highlight w:val="none"/>
        </w:rPr>
      </w:pPr>
      <w:r>
        <w:rPr>
          <w:rFonts w:hint="eastAsia" w:ascii="宋体" w:hAnsi="宋体" w:cs="宋体"/>
          <w:color w:val="auto"/>
          <w:highlight w:val="none"/>
        </w:rPr>
        <w:t>18.5.1需要施工期运行单位工程或工程设备：</w:t>
      </w:r>
      <w:r>
        <w:rPr>
          <w:rFonts w:hint="eastAsia" w:ascii="宋体" w:hAnsi="宋体" w:cs="宋体"/>
          <w:b/>
          <w:color w:val="auto"/>
          <w:highlight w:val="none"/>
          <w:u w:val="single"/>
        </w:rPr>
        <w:t xml:space="preserve"> 按监理人要求办理。</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18.6 试运行</w:t>
      </w:r>
    </w:p>
    <w:p>
      <w:pPr>
        <w:pageBreakBefore w:val="0"/>
        <w:kinsoku/>
        <w:wordWrap/>
        <w:overflowPunct/>
        <w:topLinePunct w:val="0"/>
        <w:autoSpaceDE/>
        <w:autoSpaceDN/>
        <w:bidi w:val="0"/>
        <w:spacing w:line="364" w:lineRule="exact"/>
        <w:ind w:firstLine="420" w:firstLineChars="200"/>
        <w:textAlignment w:val="auto"/>
        <w:rPr>
          <w:rFonts w:ascii="宋体" w:hAnsi="宋体" w:cs="宋体"/>
          <w:b/>
          <w:color w:val="auto"/>
          <w:highlight w:val="none"/>
          <w:u w:val="single"/>
        </w:rPr>
      </w:pPr>
      <w:r>
        <w:rPr>
          <w:rFonts w:hint="eastAsia" w:ascii="宋体" w:hAnsi="宋体" w:cs="宋体"/>
          <w:color w:val="auto"/>
          <w:highlight w:val="none"/>
        </w:rPr>
        <w:t>18.6.1 试运行的组织及费用承担：</w:t>
      </w:r>
      <w:r>
        <w:rPr>
          <w:rFonts w:hint="eastAsia" w:ascii="宋体" w:hAnsi="宋体" w:cs="宋体"/>
          <w:b/>
          <w:color w:val="auto"/>
          <w:highlight w:val="none"/>
          <w:u w:val="single"/>
        </w:rPr>
        <w:t xml:space="preserve"> 承包人负责。</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18.7 竣工清场</w:t>
      </w:r>
    </w:p>
    <w:p>
      <w:pPr>
        <w:pageBreakBefore w:val="0"/>
        <w:kinsoku/>
        <w:wordWrap/>
        <w:overflowPunct/>
        <w:topLinePunct w:val="0"/>
        <w:autoSpaceDE/>
        <w:autoSpaceDN/>
        <w:bidi w:val="0"/>
        <w:spacing w:line="364" w:lineRule="exact"/>
        <w:ind w:firstLine="420" w:firstLineChars="200"/>
        <w:textAlignment w:val="auto"/>
        <w:rPr>
          <w:rFonts w:ascii="宋体" w:hAnsi="宋体" w:cs="宋体"/>
          <w:b/>
          <w:color w:val="auto"/>
          <w:highlight w:val="none"/>
          <w:u w:val="single"/>
        </w:rPr>
      </w:pPr>
      <w:r>
        <w:rPr>
          <w:rFonts w:hint="eastAsia" w:ascii="宋体" w:hAnsi="宋体" w:cs="宋体"/>
          <w:color w:val="auto"/>
          <w:highlight w:val="none"/>
        </w:rPr>
        <w:t>18.7.1 竣工清场：</w:t>
      </w:r>
      <w:r>
        <w:rPr>
          <w:rFonts w:hint="eastAsia" w:ascii="宋体" w:hAnsi="宋体" w:cs="宋体"/>
          <w:b/>
          <w:color w:val="auto"/>
          <w:highlight w:val="none"/>
          <w:u w:val="single"/>
        </w:rPr>
        <w:t>由承包人按发包人要求执行。</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18.8 施工队伍的撤离</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施工人员、施工设备及临时工程撤离的要求：</w:t>
      </w:r>
      <w:r>
        <w:rPr>
          <w:rFonts w:hint="eastAsia" w:ascii="宋体" w:hAnsi="宋体" w:cs="宋体"/>
          <w:b/>
          <w:color w:val="auto"/>
          <w:highlight w:val="none"/>
          <w:u w:val="single"/>
        </w:rPr>
        <w:t>由承包人按发包人要求执行</w:t>
      </w:r>
      <w:r>
        <w:rPr>
          <w:rFonts w:hint="eastAsia" w:ascii="宋体" w:hAnsi="宋体" w:cs="宋体"/>
          <w:color w:val="auto"/>
          <w:highlight w:val="none"/>
        </w:rPr>
        <w:t>。</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19.  缺陷责任与保修责任</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19.7  保修责任</w:t>
      </w:r>
    </w:p>
    <w:p>
      <w:pPr>
        <w:pageBreakBefore w:val="0"/>
        <w:kinsoku/>
        <w:wordWrap/>
        <w:overflowPunct/>
        <w:topLinePunct w:val="0"/>
        <w:autoSpaceDE/>
        <w:autoSpaceDN/>
        <w:bidi w:val="0"/>
        <w:spacing w:line="364" w:lineRule="exact"/>
        <w:textAlignment w:val="auto"/>
        <w:rPr>
          <w:rFonts w:ascii="宋体" w:hAnsi="宋体" w:cs="宋体"/>
          <w:color w:val="auto"/>
          <w:highlight w:val="none"/>
        </w:rPr>
      </w:pPr>
      <w:r>
        <w:rPr>
          <w:rFonts w:hint="eastAsia" w:ascii="宋体" w:hAnsi="宋体" w:cs="宋体"/>
          <w:color w:val="auto"/>
          <w:highlight w:val="none"/>
        </w:rPr>
        <w:t xml:space="preserve">   工程质量保修范围、期限和责任：</w:t>
      </w:r>
      <w:r>
        <w:rPr>
          <w:rFonts w:hint="eastAsia" w:ascii="宋体" w:hAnsi="宋体" w:cs="宋体"/>
          <w:b/>
          <w:color w:val="auto"/>
          <w:highlight w:val="none"/>
          <w:u w:val="single"/>
        </w:rPr>
        <w:t xml:space="preserve"> 按附后的《工程质量保修书》执行。</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20.  保险</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20.1工程保险</w:t>
      </w:r>
    </w:p>
    <w:p>
      <w:pPr>
        <w:pageBreakBefore w:val="0"/>
        <w:kinsoku/>
        <w:wordWrap/>
        <w:overflowPunct/>
        <w:topLinePunct w:val="0"/>
        <w:autoSpaceDE/>
        <w:autoSpaceDN/>
        <w:bidi w:val="0"/>
        <w:spacing w:line="364" w:lineRule="exact"/>
        <w:ind w:firstLine="420" w:firstLineChars="200"/>
        <w:textAlignment w:val="auto"/>
        <w:rPr>
          <w:rFonts w:ascii="宋体" w:hAnsi="宋体" w:cs="宋体"/>
          <w:b/>
          <w:color w:val="auto"/>
          <w:highlight w:val="none"/>
          <w:u w:val="single"/>
        </w:rPr>
      </w:pPr>
      <w:r>
        <w:rPr>
          <w:rFonts w:hint="eastAsia" w:ascii="宋体" w:hAnsi="宋体" w:cs="宋体"/>
          <w:color w:val="auto"/>
          <w:highlight w:val="none"/>
        </w:rPr>
        <w:t>投保人：</w:t>
      </w:r>
      <w:r>
        <w:rPr>
          <w:rFonts w:hint="eastAsia" w:ascii="宋体" w:hAnsi="宋体" w:cs="宋体"/>
          <w:b/>
          <w:color w:val="auto"/>
          <w:highlight w:val="none"/>
          <w:u w:val="single"/>
        </w:rPr>
        <w:t>承包人以发包人和承包人的共同名义向双方同意的保险人足额投保，费用由承包人负责。</w:t>
      </w:r>
    </w:p>
    <w:p>
      <w:pPr>
        <w:pageBreakBefore w:val="0"/>
        <w:kinsoku/>
        <w:wordWrap/>
        <w:overflowPunct/>
        <w:topLinePunct w:val="0"/>
        <w:autoSpaceDE/>
        <w:autoSpaceDN/>
        <w:bidi w:val="0"/>
        <w:spacing w:line="364" w:lineRule="exact"/>
        <w:ind w:firstLine="420" w:firstLineChars="200"/>
        <w:textAlignment w:val="auto"/>
        <w:rPr>
          <w:rFonts w:ascii="宋体" w:hAnsi="宋体" w:cs="宋体"/>
          <w:b/>
          <w:color w:val="auto"/>
          <w:highlight w:val="none"/>
          <w:u w:val="single"/>
        </w:rPr>
      </w:pPr>
      <w:r>
        <w:rPr>
          <w:rFonts w:hint="eastAsia" w:ascii="宋体" w:hAnsi="宋体" w:cs="宋体"/>
          <w:color w:val="auto"/>
          <w:highlight w:val="none"/>
        </w:rPr>
        <w:t>投保内容：</w:t>
      </w:r>
      <w:r>
        <w:rPr>
          <w:rFonts w:hint="eastAsia" w:ascii="宋体" w:hAnsi="宋体" w:cs="宋体"/>
          <w:b/>
          <w:color w:val="auto"/>
          <w:highlight w:val="none"/>
          <w:u w:val="single"/>
        </w:rPr>
        <w:t>按国家相关规定执行。</w:t>
      </w:r>
    </w:p>
    <w:p>
      <w:pPr>
        <w:pageBreakBefore w:val="0"/>
        <w:kinsoku/>
        <w:wordWrap/>
        <w:overflowPunct/>
        <w:topLinePunct w:val="0"/>
        <w:autoSpaceDE/>
        <w:autoSpaceDN/>
        <w:bidi w:val="0"/>
        <w:spacing w:line="364" w:lineRule="exact"/>
        <w:ind w:firstLine="420" w:firstLineChars="200"/>
        <w:textAlignment w:val="auto"/>
        <w:rPr>
          <w:rFonts w:ascii="宋体" w:hAnsi="宋体" w:cs="宋体"/>
          <w:b/>
          <w:color w:val="auto"/>
          <w:highlight w:val="none"/>
          <w:u w:val="single"/>
        </w:rPr>
      </w:pPr>
      <w:r>
        <w:rPr>
          <w:rFonts w:hint="eastAsia" w:ascii="宋体" w:hAnsi="宋体" w:cs="宋体"/>
          <w:color w:val="auto"/>
          <w:highlight w:val="none"/>
        </w:rPr>
        <w:t>保险金额、保险费率和保险期限：</w:t>
      </w:r>
      <w:r>
        <w:rPr>
          <w:rFonts w:hint="eastAsia" w:ascii="宋体" w:hAnsi="宋体" w:cs="宋体"/>
          <w:b/>
          <w:color w:val="auto"/>
          <w:highlight w:val="none"/>
          <w:u w:val="single"/>
        </w:rPr>
        <w:t>保险期限为从工程开工之日至竣工验收合格之日终止证书颁发前，其他详见保险凭证。</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20.4 第三责任险</w:t>
      </w:r>
    </w:p>
    <w:p>
      <w:pPr>
        <w:pageBreakBefore w:val="0"/>
        <w:kinsoku/>
        <w:wordWrap/>
        <w:overflowPunct/>
        <w:topLinePunct w:val="0"/>
        <w:autoSpaceDE/>
        <w:autoSpaceDN/>
        <w:bidi w:val="0"/>
        <w:spacing w:line="364" w:lineRule="exact"/>
        <w:ind w:firstLine="420" w:firstLineChars="200"/>
        <w:textAlignment w:val="auto"/>
        <w:rPr>
          <w:rFonts w:ascii="宋体" w:hAnsi="宋体" w:cs="宋体"/>
          <w:b/>
          <w:color w:val="auto"/>
          <w:highlight w:val="none"/>
          <w:u w:val="single"/>
        </w:rPr>
      </w:pPr>
      <w:r>
        <w:rPr>
          <w:rFonts w:hint="eastAsia" w:ascii="宋体" w:hAnsi="宋体" w:cs="宋体"/>
          <w:color w:val="auto"/>
          <w:highlight w:val="none"/>
        </w:rPr>
        <w:t>第三者责任险的保险费率：</w:t>
      </w:r>
      <w:r>
        <w:rPr>
          <w:rFonts w:hint="eastAsia" w:ascii="宋体" w:hAnsi="宋体" w:cs="宋体"/>
          <w:b/>
          <w:color w:val="auto"/>
          <w:highlight w:val="none"/>
          <w:u w:val="single"/>
        </w:rPr>
        <w:t>按相关规定执行。</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第三者责任险的保险金额：</w:t>
      </w:r>
      <w:r>
        <w:rPr>
          <w:rFonts w:hint="eastAsia" w:ascii="宋体" w:hAnsi="宋体" w:cs="宋体"/>
          <w:b/>
          <w:color w:val="auto"/>
          <w:highlight w:val="none"/>
          <w:u w:val="single"/>
        </w:rPr>
        <w:t>按相关规定执行</w:t>
      </w:r>
      <w:r>
        <w:rPr>
          <w:rFonts w:hint="eastAsia" w:ascii="宋体" w:hAnsi="宋体" w:cs="宋体"/>
          <w:color w:val="auto"/>
          <w:highlight w:val="none"/>
        </w:rPr>
        <w:t>。</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20.5 其他保险</w:t>
      </w:r>
    </w:p>
    <w:p>
      <w:pPr>
        <w:pageBreakBefore w:val="0"/>
        <w:kinsoku/>
        <w:wordWrap/>
        <w:overflowPunct/>
        <w:topLinePunct w:val="0"/>
        <w:autoSpaceDE/>
        <w:autoSpaceDN/>
        <w:bidi w:val="0"/>
        <w:spacing w:line="364" w:lineRule="exact"/>
        <w:ind w:firstLine="420" w:firstLineChars="200"/>
        <w:textAlignment w:val="auto"/>
        <w:rPr>
          <w:rFonts w:ascii="宋体" w:hAnsi="宋体" w:cs="宋体"/>
          <w:b/>
          <w:color w:val="auto"/>
          <w:highlight w:val="none"/>
          <w:u w:val="single"/>
        </w:rPr>
      </w:pPr>
      <w:r>
        <w:rPr>
          <w:rFonts w:hint="eastAsia" w:ascii="宋体" w:hAnsi="宋体" w:cs="宋体"/>
          <w:color w:val="auto"/>
          <w:highlight w:val="none"/>
        </w:rPr>
        <w:t>需要投保其他内容、保险金额、费率及期限等：</w:t>
      </w:r>
      <w:r>
        <w:rPr>
          <w:rFonts w:hint="eastAsia" w:ascii="宋体" w:hAnsi="宋体" w:cs="宋体"/>
          <w:b/>
          <w:color w:val="auto"/>
          <w:highlight w:val="none"/>
          <w:u w:val="single"/>
        </w:rPr>
        <w:t>由承包人负责。</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20.6  对各项保险的一般要求</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20.6.1  保险凭证</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保险条件：</w:t>
      </w:r>
      <w:r>
        <w:rPr>
          <w:rFonts w:hint="eastAsia" w:ascii="宋体" w:hAnsi="宋体" w:cs="宋体"/>
          <w:b/>
          <w:color w:val="auto"/>
          <w:highlight w:val="none"/>
          <w:u w:val="single"/>
        </w:rPr>
        <w:t>按国家相关规定和发包人要求执行。</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承包人提交保险凭证的期限：</w:t>
      </w:r>
      <w:r>
        <w:rPr>
          <w:rFonts w:hint="eastAsia" w:ascii="宋体" w:hAnsi="宋体" w:cs="宋体"/>
          <w:b/>
          <w:color w:val="auto"/>
          <w:highlight w:val="none"/>
          <w:u w:val="single"/>
        </w:rPr>
        <w:t>工程开工前。</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20.6.4  对各项保险的一般要求</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 xml:space="preserve">保险金不足以补偿损失时，应由承包人负责补偿的范围与金额： </w:t>
      </w:r>
      <w:r>
        <w:rPr>
          <w:rFonts w:hint="eastAsia" w:ascii="宋体" w:hAnsi="宋体" w:cs="宋体"/>
          <w:b/>
          <w:color w:val="auto"/>
          <w:highlight w:val="none"/>
          <w:u w:val="single"/>
        </w:rPr>
        <w:t>以发包人和承包人共同名义投保的，当保险金不足以补偿损失时，由承包人负责补偿；发包人、承包人以各自名义投保的，保险金不足以补偿损失时，由各自负责其补偿。</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21. 不可抗力</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21.1 不可抗力的确认</w:t>
      </w:r>
    </w:p>
    <w:p>
      <w:pPr>
        <w:pageBreakBefore w:val="0"/>
        <w:kinsoku/>
        <w:wordWrap/>
        <w:overflowPunct/>
        <w:topLinePunct w:val="0"/>
        <w:autoSpaceDE/>
        <w:autoSpaceDN/>
        <w:bidi w:val="0"/>
        <w:spacing w:line="364" w:lineRule="exact"/>
        <w:ind w:firstLine="420" w:firstLineChars="200"/>
        <w:textAlignment w:val="auto"/>
        <w:rPr>
          <w:rFonts w:ascii="宋体" w:hAnsi="宋体" w:cs="宋体"/>
          <w:b/>
          <w:color w:val="auto"/>
          <w:highlight w:val="none"/>
          <w:u w:val="single"/>
        </w:rPr>
      </w:pPr>
      <w:r>
        <w:rPr>
          <w:rFonts w:hint="eastAsia" w:ascii="宋体" w:hAnsi="宋体" w:cs="宋体"/>
          <w:color w:val="auto"/>
          <w:highlight w:val="none"/>
        </w:rPr>
        <w:t>不可抗力的范围：</w:t>
      </w:r>
      <w:r>
        <w:rPr>
          <w:rFonts w:hint="eastAsia" w:ascii="宋体" w:hAnsi="宋体" w:cs="宋体"/>
          <w:b/>
          <w:color w:val="auto"/>
          <w:highlight w:val="none"/>
          <w:u w:val="single"/>
        </w:rPr>
        <w:t>按通用合同条款。</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21.3 不可抗力后果及其处理</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21.3.1不可抗力造成损害的责任</w:t>
      </w:r>
    </w:p>
    <w:p>
      <w:pPr>
        <w:pageBreakBefore w:val="0"/>
        <w:kinsoku/>
        <w:wordWrap/>
        <w:overflowPunct/>
        <w:topLinePunct w:val="0"/>
        <w:autoSpaceDE/>
        <w:autoSpaceDN/>
        <w:bidi w:val="0"/>
        <w:spacing w:line="364" w:lineRule="exact"/>
        <w:ind w:firstLine="420" w:firstLineChars="200"/>
        <w:textAlignment w:val="auto"/>
        <w:rPr>
          <w:rFonts w:ascii="宋体" w:hAnsi="宋体" w:cs="宋体"/>
          <w:color w:val="auto"/>
          <w:highlight w:val="none"/>
        </w:rPr>
      </w:pPr>
      <w:r>
        <w:rPr>
          <w:rFonts w:hint="eastAsia" w:ascii="宋体" w:hAnsi="宋体" w:cs="宋体"/>
          <w:color w:val="auto"/>
          <w:highlight w:val="none"/>
        </w:rPr>
        <w:t>不可抗力导致的人员伤亡、财产损失、费用增加和（或）工期延误，合同双方按以下方法承担：</w:t>
      </w:r>
      <w:r>
        <w:rPr>
          <w:rFonts w:hint="eastAsia" w:ascii="宋体" w:hAnsi="宋体" w:cs="宋体"/>
          <w:b/>
          <w:color w:val="auto"/>
          <w:highlight w:val="none"/>
          <w:u w:val="single"/>
        </w:rPr>
        <w:t>按通用合同条款执行。</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22. 违约</w:t>
      </w:r>
    </w:p>
    <w:p>
      <w:pPr>
        <w:pageBreakBefore w:val="0"/>
        <w:kinsoku/>
        <w:wordWrap/>
        <w:overflowPunct/>
        <w:topLinePunct w:val="0"/>
        <w:autoSpaceDE/>
        <w:autoSpaceDN/>
        <w:bidi w:val="0"/>
        <w:spacing w:line="364" w:lineRule="exact"/>
        <w:textAlignment w:val="auto"/>
        <w:rPr>
          <w:rFonts w:ascii="宋体" w:hAnsi="宋体" w:cs="宋体"/>
          <w:b/>
          <w:color w:val="auto"/>
          <w:highlight w:val="none"/>
        </w:rPr>
      </w:pPr>
      <w:r>
        <w:rPr>
          <w:rFonts w:hint="eastAsia" w:ascii="宋体" w:hAnsi="宋体" w:cs="宋体"/>
          <w:b/>
          <w:color w:val="auto"/>
          <w:highlight w:val="none"/>
        </w:rPr>
        <w:t>22.1承包人违约</w:t>
      </w:r>
    </w:p>
    <w:p>
      <w:pPr>
        <w:pageBreakBefore w:val="0"/>
        <w:kinsoku/>
        <w:wordWrap/>
        <w:overflowPunct/>
        <w:topLinePunct w:val="0"/>
        <w:autoSpaceDE/>
        <w:autoSpaceDN/>
        <w:bidi w:val="0"/>
        <w:spacing w:line="364" w:lineRule="exact"/>
        <w:textAlignment w:val="auto"/>
        <w:rPr>
          <w:rFonts w:ascii="宋体" w:hAnsi="宋体" w:cs="宋体"/>
          <w:b/>
          <w:color w:val="auto"/>
          <w:szCs w:val="21"/>
          <w:highlight w:val="none"/>
        </w:rPr>
      </w:pPr>
      <w:r>
        <w:rPr>
          <w:rFonts w:hint="eastAsia" w:ascii="宋体" w:hAnsi="宋体" w:cs="宋体"/>
          <w:b/>
          <w:color w:val="auto"/>
          <w:szCs w:val="21"/>
          <w:highlight w:val="none"/>
        </w:rPr>
        <w:t>22.1.1 承包人违约的情形</w:t>
      </w:r>
    </w:p>
    <w:p>
      <w:pPr>
        <w:pageBreakBefore w:val="0"/>
        <w:kinsoku/>
        <w:wordWrap/>
        <w:overflowPunct/>
        <w:topLinePunct w:val="0"/>
        <w:autoSpaceDE/>
        <w:autoSpaceDN/>
        <w:bidi w:val="0"/>
        <w:spacing w:line="364" w:lineRule="exact"/>
        <w:ind w:firstLine="413" w:firstLineChars="196"/>
        <w:textAlignment w:val="auto"/>
        <w:rPr>
          <w:rFonts w:ascii="宋体" w:hAnsi="宋体" w:cs="宋体"/>
          <w:b/>
          <w:color w:val="auto"/>
          <w:szCs w:val="21"/>
          <w:highlight w:val="none"/>
        </w:rPr>
      </w:pPr>
      <w:r>
        <w:rPr>
          <w:rFonts w:hint="eastAsia" w:ascii="宋体" w:hAnsi="宋体" w:cs="宋体"/>
          <w:b/>
          <w:color w:val="auto"/>
          <w:szCs w:val="21"/>
          <w:highlight w:val="none"/>
        </w:rPr>
        <w:t>增加下列条款：</w:t>
      </w:r>
    </w:p>
    <w:p>
      <w:pPr>
        <w:pageBreakBefore w:val="0"/>
        <w:kinsoku/>
        <w:wordWrap/>
        <w:overflowPunct/>
        <w:topLinePunct w:val="0"/>
        <w:autoSpaceDE/>
        <w:autoSpaceDN/>
        <w:bidi w:val="0"/>
        <w:spacing w:line="364" w:lineRule="exact"/>
        <w:ind w:firstLine="413" w:firstLineChars="196"/>
        <w:textAlignment w:val="auto"/>
        <w:rPr>
          <w:rFonts w:ascii="宋体" w:hAnsi="宋体" w:cs="宋体"/>
          <w:b/>
          <w:color w:val="auto"/>
          <w:highlight w:val="none"/>
        </w:rPr>
      </w:pPr>
      <w:r>
        <w:rPr>
          <w:rFonts w:hint="eastAsia" w:ascii="宋体" w:hAnsi="宋体" w:cs="宋体"/>
          <w:b/>
          <w:color w:val="auto"/>
          <w:highlight w:val="none"/>
          <w:u w:val="single"/>
        </w:rPr>
        <w:t>（8）如果因承包人的原因工程质量达不到合同协议书第四条约定的质量标准，承包人在通用合同条款第22.1.2（2）目约定的指定期限内不进行整改或经整改后仍不能达到要求的，发包人有权单方解除合同；发包人发现承包人将本工程转包、未经发包人同意进行分包的，承包人必须在7日内纠正，否则发包人有权单方解除合同，并按通用合同条款第22.1.3项、第22.1.4项和第22.1.5项的约定进行处理，同时不退还承包人全部履约保证金，并承担由此给发包人造成的全部经济损失；承包人在收到发包人解除合同通知14天内，向发包人交齐全部工程资料、图纸等并撤出施工场地，承包人撤出施工场地应遵守通用合同条款第18.7.1项的约定，撤场费用由承包人承担。</w:t>
      </w:r>
    </w:p>
    <w:p>
      <w:pPr>
        <w:pageBreakBefore w:val="0"/>
        <w:kinsoku/>
        <w:wordWrap/>
        <w:overflowPunct/>
        <w:topLinePunct w:val="0"/>
        <w:autoSpaceDE/>
        <w:autoSpaceDN/>
        <w:bidi w:val="0"/>
        <w:spacing w:line="364" w:lineRule="exact"/>
        <w:ind w:firstLine="413" w:firstLineChars="196"/>
        <w:textAlignment w:val="auto"/>
        <w:rPr>
          <w:rFonts w:ascii="宋体" w:hAnsi="宋体" w:cs="宋体"/>
          <w:b/>
          <w:color w:val="auto"/>
          <w:highlight w:val="none"/>
        </w:rPr>
      </w:pPr>
      <w:r>
        <w:rPr>
          <w:rFonts w:hint="eastAsia" w:ascii="宋体" w:hAnsi="宋体" w:cs="宋体"/>
          <w:b/>
          <w:color w:val="auto"/>
          <w:highlight w:val="none"/>
          <w:u w:val="single"/>
        </w:rPr>
        <w:t>（9）承包人违反国家和重庆市安全生产、文明施工、环保及环卫有关规定的，除接受相关规定进行处罚外，每发现一次或一处，发包人有权要求承包人支付5000元违约金，同时承包人必须按监理人或发包人的要求立即进行整改直至合格。</w:t>
      </w:r>
    </w:p>
    <w:p>
      <w:pPr>
        <w:pageBreakBefore w:val="0"/>
        <w:kinsoku/>
        <w:wordWrap/>
        <w:overflowPunct/>
        <w:topLinePunct w:val="0"/>
        <w:autoSpaceDE/>
        <w:autoSpaceDN/>
        <w:bidi w:val="0"/>
        <w:spacing w:line="364" w:lineRule="exact"/>
        <w:ind w:firstLine="413" w:firstLineChars="196"/>
        <w:textAlignment w:val="auto"/>
        <w:rPr>
          <w:rFonts w:ascii="宋体" w:hAnsi="宋体" w:cs="宋体"/>
          <w:b/>
          <w:color w:val="auto"/>
          <w:highlight w:val="none"/>
        </w:rPr>
      </w:pPr>
      <w:r>
        <w:rPr>
          <w:rFonts w:hint="eastAsia" w:ascii="宋体" w:hAnsi="宋体" w:cs="宋体"/>
          <w:b/>
          <w:color w:val="auto"/>
          <w:highlight w:val="none"/>
          <w:u w:val="single"/>
        </w:rPr>
        <w:t>（10）承包人向监理人和发包人提供的所有工程资料和数据必须真实可靠。经检查发现承包人有弄虚作假的，每发现一次，发包人有权要求承包人支付 10000元违约金。</w:t>
      </w:r>
    </w:p>
    <w:p>
      <w:pPr>
        <w:pageBreakBefore w:val="0"/>
        <w:kinsoku/>
        <w:wordWrap/>
        <w:overflowPunct/>
        <w:topLinePunct w:val="0"/>
        <w:autoSpaceDE/>
        <w:autoSpaceDN/>
        <w:bidi w:val="0"/>
        <w:spacing w:line="364" w:lineRule="exact"/>
        <w:ind w:firstLine="413" w:firstLineChars="196"/>
        <w:textAlignment w:val="auto"/>
        <w:rPr>
          <w:rFonts w:ascii="宋体" w:hAnsi="宋体" w:cs="宋体"/>
          <w:b/>
          <w:color w:val="auto"/>
          <w:highlight w:val="none"/>
          <w:u w:val="single"/>
        </w:rPr>
      </w:pPr>
      <w:r>
        <w:rPr>
          <w:rFonts w:hint="eastAsia" w:ascii="宋体" w:hAnsi="宋体" w:cs="宋体"/>
          <w:b/>
          <w:color w:val="auto"/>
          <w:highlight w:val="none"/>
          <w:u w:val="single"/>
        </w:rPr>
        <w:t>（11）承包人在工程收方中采用欺骗手段或弄虚作假的，每发现一次，发包人有权要求承包人支付5-10万元的违约金。</w:t>
      </w:r>
    </w:p>
    <w:p>
      <w:pPr>
        <w:pageBreakBefore w:val="0"/>
        <w:kinsoku/>
        <w:wordWrap/>
        <w:overflowPunct/>
        <w:topLinePunct w:val="0"/>
        <w:autoSpaceDE/>
        <w:autoSpaceDN/>
        <w:bidi w:val="0"/>
        <w:spacing w:line="364" w:lineRule="exact"/>
        <w:ind w:firstLine="413" w:firstLineChars="196"/>
        <w:textAlignment w:val="auto"/>
        <w:rPr>
          <w:rFonts w:ascii="宋体" w:hAnsi="宋体" w:cs="宋体"/>
          <w:b/>
          <w:color w:val="auto"/>
          <w:highlight w:val="none"/>
        </w:rPr>
      </w:pPr>
      <w:r>
        <w:rPr>
          <w:rFonts w:hint="eastAsia" w:ascii="宋体" w:hAnsi="宋体" w:cs="宋体"/>
          <w:b/>
          <w:color w:val="auto"/>
          <w:highlight w:val="none"/>
          <w:u w:val="single"/>
        </w:rPr>
        <w:t>（12）在施工过程中因承包人自身原因停工7 日以上，发包人或监理人应发出限期整改通知书，承包人在规定期限内仍不整改的，视为承包人不履行合同，发包人有权单方解除合同。承包人在接到发包人解除合同通知后7日内自行退场，其履约保证金不予退还，给发包人造成的损失超过履约保证金数额的，承包人还应对超过部分进行赔偿。</w:t>
      </w:r>
    </w:p>
    <w:p>
      <w:pPr>
        <w:pageBreakBefore w:val="0"/>
        <w:kinsoku/>
        <w:wordWrap/>
        <w:overflowPunct/>
        <w:topLinePunct w:val="0"/>
        <w:autoSpaceDE/>
        <w:autoSpaceDN/>
        <w:bidi w:val="0"/>
        <w:spacing w:line="364" w:lineRule="exact"/>
        <w:ind w:firstLine="413" w:firstLineChars="196"/>
        <w:textAlignment w:val="auto"/>
        <w:rPr>
          <w:rFonts w:ascii="宋体" w:hAnsi="宋体" w:cs="宋体"/>
          <w:b/>
          <w:color w:val="auto"/>
          <w:highlight w:val="none"/>
          <w:u w:val="single"/>
        </w:rPr>
      </w:pPr>
      <w:r>
        <w:rPr>
          <w:rFonts w:hint="eastAsia" w:ascii="宋体" w:hAnsi="宋体" w:cs="宋体"/>
          <w:b/>
          <w:color w:val="auto"/>
          <w:highlight w:val="none"/>
          <w:u w:val="single"/>
        </w:rPr>
        <w:t>（13）承包人应严格遵守通用合同条款第4.8.1的约定，不能以任何原因拖欠民工工资。如果出现承包人拖欠民工工资行为，经确认后，发包人有权从承包人工程款或履约保证金或农民工工资保证金中直接支付给民工，并有权要求承包人支付1%的违约金。如发生民工集体上访、聚众滋事，扰乱正常施工、发包人办公及政府机关、道路交通等社会公共秩序的，承包人项目经理或单位主要负责人必须在事件发生前及时协调，事件发生后必须在第一时间到达现场处理，防止事态扩大。同时每出现一次，承包人向发包人支付违约金5000元。</w:t>
      </w:r>
    </w:p>
    <w:p>
      <w:pPr>
        <w:pageBreakBefore w:val="0"/>
        <w:kinsoku/>
        <w:wordWrap/>
        <w:overflowPunct/>
        <w:topLinePunct w:val="0"/>
        <w:autoSpaceDE/>
        <w:autoSpaceDN/>
        <w:bidi w:val="0"/>
        <w:spacing w:line="364" w:lineRule="exact"/>
        <w:ind w:firstLine="413" w:firstLineChars="196"/>
        <w:textAlignment w:val="auto"/>
        <w:rPr>
          <w:rFonts w:ascii="宋体" w:hAnsi="宋体" w:cs="宋体"/>
          <w:b/>
          <w:color w:val="auto"/>
          <w:highlight w:val="none"/>
          <w:u w:val="single"/>
        </w:rPr>
      </w:pPr>
      <w:r>
        <w:rPr>
          <w:rFonts w:hint="eastAsia" w:ascii="宋体" w:hAnsi="宋体" w:cs="宋体"/>
          <w:b/>
          <w:color w:val="auto"/>
          <w:highlight w:val="none"/>
          <w:u w:val="single"/>
        </w:rPr>
        <w:t>（14）施工合同签订后，承包人必须按合同约定工期内完成建设任务，若承包人不按审批的施工组织设计施工或不服从发包人及监理人依法管理的，每发生一次，发包人有权要求承包人支付5000元违约金。</w:t>
      </w:r>
    </w:p>
    <w:p>
      <w:pPr>
        <w:pageBreakBefore w:val="0"/>
        <w:kinsoku/>
        <w:wordWrap/>
        <w:overflowPunct/>
        <w:topLinePunct w:val="0"/>
        <w:autoSpaceDE/>
        <w:autoSpaceDN/>
        <w:bidi w:val="0"/>
        <w:spacing w:line="364" w:lineRule="exact"/>
        <w:ind w:firstLine="413" w:firstLineChars="196"/>
        <w:textAlignment w:val="auto"/>
        <w:rPr>
          <w:rFonts w:ascii="宋体" w:hAnsi="宋体" w:cs="宋体"/>
          <w:b/>
          <w:color w:val="auto"/>
          <w:highlight w:val="none"/>
          <w:u w:val="single"/>
        </w:rPr>
      </w:pPr>
      <w:r>
        <w:rPr>
          <w:rFonts w:hint="eastAsia" w:ascii="宋体" w:hAnsi="宋体" w:cs="宋体"/>
          <w:b/>
          <w:color w:val="auto"/>
          <w:highlight w:val="none"/>
          <w:u w:val="single"/>
        </w:rPr>
        <w:t>（15）发包人发现承包人将承接的工程转包、违法分包、挂靠（指承包人允许他人以承包人的名义承担本合同项目）的，发包人应当报相关行政主管部门依法处理。承包人拒不改正违法行为的，发包人有权解除合同，履约保证金不予退还，给发包人造成的损失超过履约保证金数额的，承包人还应对超过部分进行赔偿。</w:t>
      </w:r>
    </w:p>
    <w:p>
      <w:pPr>
        <w:pageBreakBefore w:val="0"/>
        <w:kinsoku/>
        <w:wordWrap/>
        <w:overflowPunct/>
        <w:topLinePunct w:val="0"/>
        <w:autoSpaceDE/>
        <w:autoSpaceDN/>
        <w:bidi w:val="0"/>
        <w:spacing w:line="364" w:lineRule="exact"/>
        <w:ind w:firstLine="413" w:firstLineChars="196"/>
        <w:textAlignment w:val="auto"/>
        <w:rPr>
          <w:rFonts w:ascii="宋体" w:hAnsi="宋体" w:cs="宋体"/>
          <w:b/>
          <w:color w:val="auto"/>
          <w:highlight w:val="none"/>
        </w:rPr>
      </w:pPr>
      <w:r>
        <w:rPr>
          <w:rFonts w:hint="eastAsia" w:ascii="宋体" w:hAnsi="宋体" w:cs="宋体"/>
          <w:b/>
          <w:color w:val="auto"/>
          <w:highlight w:val="none"/>
          <w:u w:val="single"/>
        </w:rPr>
        <w:t>（16）承包人应加强对招聘劳务工的管理，积极配合公安机关对外来暂住人口的管理，主动加强与当地公安机关的联系。承包人应指定专人对劳务工本着来者登记、走者注销的原则进行动态管理，对劳务工凭本人居民身份证原件进行登记。如在公安机关或发包人的检查中每发现一次承包人对劳务工没有登记或登记与现场用工不符的，承包人向发包人支付违约金5000元。</w:t>
      </w:r>
    </w:p>
    <w:p>
      <w:pPr>
        <w:pageBreakBefore w:val="0"/>
        <w:kinsoku/>
        <w:wordWrap/>
        <w:overflowPunct/>
        <w:topLinePunct w:val="0"/>
        <w:autoSpaceDE/>
        <w:autoSpaceDN/>
        <w:bidi w:val="0"/>
        <w:spacing w:line="364" w:lineRule="exact"/>
        <w:ind w:firstLine="413" w:firstLineChars="196"/>
        <w:textAlignment w:val="auto"/>
        <w:rPr>
          <w:rFonts w:ascii="宋体" w:hAnsi="宋体" w:cs="宋体"/>
          <w:b/>
          <w:color w:val="auto"/>
          <w:highlight w:val="none"/>
          <w:u w:val="single"/>
        </w:rPr>
      </w:pPr>
      <w:r>
        <w:rPr>
          <w:rFonts w:hint="eastAsia" w:ascii="宋体" w:hAnsi="宋体" w:cs="宋体"/>
          <w:b/>
          <w:color w:val="auto"/>
          <w:highlight w:val="none"/>
          <w:u w:val="single"/>
        </w:rPr>
        <w:t>（17）工程项目部管理人员必须与投标文件中拟派人员相符，并到位履职，否则发包人有权单方解除合同，承包人的履约保证金不予退还，给发包人造成的损失超过履约保证金数额的，承包人还应对超过部分予以赔偿。</w:t>
      </w:r>
    </w:p>
    <w:p>
      <w:pPr>
        <w:pageBreakBefore w:val="0"/>
        <w:kinsoku/>
        <w:wordWrap/>
        <w:overflowPunct/>
        <w:topLinePunct w:val="0"/>
        <w:autoSpaceDE/>
        <w:autoSpaceDN/>
        <w:bidi w:val="0"/>
        <w:spacing w:line="364" w:lineRule="exact"/>
        <w:ind w:firstLine="413" w:firstLineChars="196"/>
        <w:textAlignment w:val="auto"/>
        <w:rPr>
          <w:rFonts w:ascii="宋体" w:hAnsi="宋体" w:cs="宋体"/>
          <w:b/>
          <w:color w:val="auto"/>
          <w:szCs w:val="22"/>
          <w:highlight w:val="none"/>
          <w:u w:val="single"/>
        </w:rPr>
      </w:pPr>
      <w:r>
        <w:rPr>
          <w:rFonts w:hint="eastAsia" w:ascii="宋体" w:hAnsi="宋体" w:cs="宋体"/>
          <w:b/>
          <w:color w:val="auto"/>
          <w:szCs w:val="22"/>
          <w:highlight w:val="none"/>
          <w:u w:val="single"/>
        </w:rPr>
        <w:t>（18）项目开工后，工程项目部主要管理人员应常驻施工现场，若因生病等特殊情况需要请假的，应上报发包人获得批准，无故缺岗的，每发现一次，发包人有权要求承包人支付2000元违约金，项目经理无故缺岗的，除要求支付违约金外，还将上报至建设监督部门依法处理。</w:t>
      </w:r>
    </w:p>
    <w:p>
      <w:pPr>
        <w:pageBreakBefore w:val="0"/>
        <w:kinsoku/>
        <w:wordWrap/>
        <w:overflowPunct/>
        <w:topLinePunct w:val="0"/>
        <w:autoSpaceDE/>
        <w:autoSpaceDN/>
        <w:bidi w:val="0"/>
        <w:spacing w:line="364" w:lineRule="exact"/>
        <w:ind w:firstLine="413" w:firstLineChars="196"/>
        <w:textAlignment w:val="auto"/>
        <w:rPr>
          <w:rFonts w:ascii="宋体" w:hAnsi="宋体" w:cs="宋体"/>
          <w:b/>
          <w:color w:val="auto"/>
          <w:highlight w:val="none"/>
          <w:u w:val="single"/>
        </w:rPr>
      </w:pPr>
      <w:r>
        <w:rPr>
          <w:rFonts w:hint="eastAsia" w:ascii="宋体" w:hAnsi="宋体" w:cs="宋体"/>
          <w:b/>
          <w:color w:val="auto"/>
          <w:highlight w:val="none"/>
          <w:u w:val="single"/>
        </w:rPr>
        <w:t>（19）若承包人出现以下情形之一，经发包人催告后仍不配合，则视为承包人严重违约，发包人有权解除合同，其履约保证金不予退还。</w:t>
      </w:r>
    </w:p>
    <w:p>
      <w:pPr>
        <w:pageBreakBefore w:val="0"/>
        <w:kinsoku/>
        <w:wordWrap/>
        <w:overflowPunct/>
        <w:topLinePunct w:val="0"/>
        <w:autoSpaceDE/>
        <w:autoSpaceDN/>
        <w:bidi w:val="0"/>
        <w:spacing w:line="364" w:lineRule="exact"/>
        <w:ind w:firstLine="413" w:firstLineChars="196"/>
        <w:textAlignment w:val="auto"/>
        <w:rPr>
          <w:rFonts w:ascii="宋体" w:hAnsi="宋体" w:cs="宋体"/>
          <w:b/>
          <w:color w:val="auto"/>
          <w:highlight w:val="none"/>
          <w:u w:val="single"/>
        </w:rPr>
      </w:pPr>
      <w:r>
        <w:rPr>
          <w:rFonts w:hint="eastAsia" w:ascii="宋体" w:hAnsi="宋体" w:cs="宋体"/>
          <w:b/>
          <w:color w:val="auto"/>
          <w:highlight w:val="none"/>
          <w:u w:val="single"/>
        </w:rPr>
        <w:t>a.本工程施工合同签订后3 日内，承包人必须向建设行政主管部门等部门缴纳办理本工程开工前的建设手续的相关费用（如农民工工资保障金等）而未行办理缴纳的；</w:t>
      </w:r>
    </w:p>
    <w:p>
      <w:pPr>
        <w:pageBreakBefore w:val="0"/>
        <w:kinsoku/>
        <w:wordWrap/>
        <w:overflowPunct/>
        <w:topLinePunct w:val="0"/>
        <w:autoSpaceDE/>
        <w:autoSpaceDN/>
        <w:bidi w:val="0"/>
        <w:spacing w:line="364" w:lineRule="exact"/>
        <w:ind w:firstLine="413" w:firstLineChars="196"/>
        <w:textAlignment w:val="auto"/>
        <w:rPr>
          <w:rFonts w:ascii="宋体" w:hAnsi="宋体" w:cs="宋体"/>
          <w:b/>
          <w:color w:val="auto"/>
          <w:highlight w:val="none"/>
          <w:u w:val="single"/>
        </w:rPr>
      </w:pPr>
      <w:r>
        <w:rPr>
          <w:rFonts w:hint="eastAsia" w:ascii="宋体" w:hAnsi="宋体" w:cs="宋体"/>
          <w:b/>
          <w:color w:val="auto"/>
          <w:highlight w:val="none"/>
          <w:u w:val="single"/>
        </w:rPr>
        <w:t>b.本工程施工合同签订后3日内，承包人必须配合发包人办理完成本工程开工前的相关建设手续而未行配合的；</w:t>
      </w:r>
    </w:p>
    <w:p>
      <w:pPr>
        <w:pageBreakBefore w:val="0"/>
        <w:kinsoku/>
        <w:wordWrap/>
        <w:overflowPunct/>
        <w:topLinePunct w:val="0"/>
        <w:autoSpaceDE/>
        <w:autoSpaceDN/>
        <w:bidi w:val="0"/>
        <w:spacing w:line="364" w:lineRule="exact"/>
        <w:ind w:firstLine="413" w:firstLineChars="196"/>
        <w:textAlignment w:val="auto"/>
        <w:rPr>
          <w:rFonts w:ascii="宋体" w:hAnsi="宋体" w:cs="宋体"/>
          <w:b/>
          <w:color w:val="auto"/>
          <w:highlight w:val="none"/>
          <w:u w:val="single"/>
        </w:rPr>
      </w:pPr>
      <w:r>
        <w:rPr>
          <w:rFonts w:hint="eastAsia" w:ascii="宋体" w:hAnsi="宋体" w:cs="宋体"/>
          <w:b/>
          <w:color w:val="auto"/>
          <w:highlight w:val="none"/>
          <w:u w:val="single"/>
        </w:rPr>
        <w:t>c.本工程施工合同签订后3日内，承包人必须按监理人要求向监理人提供相关资料而未行提交的；</w:t>
      </w:r>
    </w:p>
    <w:p>
      <w:pPr>
        <w:pageBreakBefore w:val="0"/>
        <w:kinsoku/>
        <w:wordWrap/>
        <w:overflowPunct/>
        <w:topLinePunct w:val="0"/>
        <w:autoSpaceDE/>
        <w:autoSpaceDN/>
        <w:bidi w:val="0"/>
        <w:spacing w:line="364" w:lineRule="exact"/>
        <w:ind w:firstLine="413" w:firstLineChars="196"/>
        <w:textAlignment w:val="auto"/>
        <w:rPr>
          <w:b/>
          <w:color w:val="auto"/>
          <w:highlight w:val="none"/>
          <w:u w:val="single"/>
        </w:rPr>
      </w:pPr>
      <w:r>
        <w:rPr>
          <w:rFonts w:hint="eastAsia"/>
          <w:b/>
          <w:color w:val="auto"/>
          <w:highlight w:val="none"/>
          <w:u w:val="single"/>
        </w:rPr>
        <w:t>d.本工程开工令下达后，承包人未按监理单位批准的施工组织设计方案正常组织施工的。</w:t>
      </w:r>
    </w:p>
    <w:p>
      <w:pPr>
        <w:pageBreakBefore w:val="0"/>
        <w:kinsoku/>
        <w:wordWrap/>
        <w:overflowPunct/>
        <w:topLinePunct w:val="0"/>
        <w:autoSpaceDE/>
        <w:autoSpaceDN/>
        <w:bidi w:val="0"/>
        <w:spacing w:line="364" w:lineRule="exact"/>
        <w:ind w:firstLine="413" w:firstLineChars="196"/>
        <w:textAlignment w:val="auto"/>
        <w:rPr>
          <w:b/>
          <w:color w:val="auto"/>
          <w:highlight w:val="none"/>
          <w:u w:val="single"/>
        </w:rPr>
      </w:pPr>
      <w:r>
        <w:rPr>
          <w:rFonts w:hint="eastAsia"/>
          <w:b/>
          <w:color w:val="auto"/>
          <w:highlight w:val="none"/>
          <w:u w:val="single"/>
        </w:rPr>
        <w:t>（20）承包人违返上述条款的约定的违法金和损失款，发包人有权直接在工程款或履约保证金中直接扣除。</w:t>
      </w:r>
    </w:p>
    <w:p>
      <w:pPr>
        <w:pageBreakBefore w:val="0"/>
        <w:numPr>
          <w:ilvl w:val="0"/>
          <w:numId w:val="3"/>
        </w:numPr>
        <w:kinsoku/>
        <w:wordWrap/>
        <w:overflowPunct/>
        <w:topLinePunct w:val="0"/>
        <w:autoSpaceDE/>
        <w:autoSpaceDN/>
        <w:bidi w:val="0"/>
        <w:spacing w:line="364" w:lineRule="exact"/>
        <w:textAlignment w:val="auto"/>
        <w:rPr>
          <w:b/>
          <w:color w:val="auto"/>
          <w:highlight w:val="none"/>
        </w:rPr>
      </w:pPr>
      <w:r>
        <w:rPr>
          <w:rFonts w:hint="eastAsia"/>
          <w:b/>
          <w:color w:val="auto"/>
          <w:highlight w:val="none"/>
        </w:rPr>
        <w:t>索赔</w:t>
      </w:r>
    </w:p>
    <w:p>
      <w:pPr>
        <w:pageBreakBefore w:val="0"/>
        <w:kinsoku/>
        <w:wordWrap/>
        <w:overflowPunct/>
        <w:topLinePunct w:val="0"/>
        <w:autoSpaceDE/>
        <w:autoSpaceDN/>
        <w:bidi w:val="0"/>
        <w:spacing w:line="364" w:lineRule="exact"/>
        <w:textAlignment w:val="auto"/>
        <w:rPr>
          <w:color w:val="auto"/>
          <w:highlight w:val="none"/>
        </w:rPr>
      </w:pPr>
      <w:r>
        <w:rPr>
          <w:rFonts w:hint="eastAsia"/>
          <w:b/>
          <w:color w:val="auto"/>
          <w:highlight w:val="none"/>
        </w:rPr>
        <w:t>23.1  承包人索赔的提出</w:t>
      </w:r>
    </w:p>
    <w:p>
      <w:pPr>
        <w:pageBreakBefore w:val="0"/>
        <w:kinsoku/>
        <w:wordWrap/>
        <w:overflowPunct/>
        <w:topLinePunct w:val="0"/>
        <w:autoSpaceDE/>
        <w:autoSpaceDN/>
        <w:bidi w:val="0"/>
        <w:spacing w:line="364" w:lineRule="exact"/>
        <w:ind w:firstLine="420" w:firstLineChars="200"/>
        <w:textAlignment w:val="auto"/>
        <w:rPr>
          <w:color w:val="auto"/>
          <w:highlight w:val="none"/>
        </w:rPr>
      </w:pPr>
      <w:r>
        <w:rPr>
          <w:rFonts w:hint="eastAsia"/>
          <w:color w:val="auto"/>
          <w:highlight w:val="none"/>
        </w:rPr>
        <w:t>承包人在投标报价前须已对施工场地及周围环境进行了踏勘，已充分了解工地位置、地质情况、水文、气象、周边环境、交通条件、储存空间、装卸限制等施工场地和环境条件以及任何其他足以影响本合同价款的情况。任何因忽视、误解或自行判断施工场地情况而提出的索赔或工期延长申请将不获批准。</w:t>
      </w:r>
    </w:p>
    <w:p>
      <w:pPr>
        <w:pageBreakBefore w:val="0"/>
        <w:kinsoku/>
        <w:wordWrap/>
        <w:overflowPunct/>
        <w:topLinePunct w:val="0"/>
        <w:autoSpaceDE/>
        <w:autoSpaceDN/>
        <w:bidi w:val="0"/>
        <w:spacing w:line="364" w:lineRule="exact"/>
        <w:textAlignment w:val="auto"/>
        <w:rPr>
          <w:b/>
          <w:color w:val="auto"/>
          <w:highlight w:val="none"/>
        </w:rPr>
      </w:pPr>
      <w:r>
        <w:rPr>
          <w:rFonts w:hint="eastAsia"/>
          <w:b/>
          <w:color w:val="auto"/>
          <w:highlight w:val="none"/>
        </w:rPr>
        <w:t>24.  争议的解决</w:t>
      </w:r>
    </w:p>
    <w:p>
      <w:pPr>
        <w:pageBreakBefore w:val="0"/>
        <w:kinsoku/>
        <w:wordWrap/>
        <w:overflowPunct/>
        <w:topLinePunct w:val="0"/>
        <w:autoSpaceDE/>
        <w:autoSpaceDN/>
        <w:bidi w:val="0"/>
        <w:spacing w:line="364" w:lineRule="exact"/>
        <w:textAlignment w:val="auto"/>
        <w:rPr>
          <w:b/>
          <w:color w:val="auto"/>
          <w:highlight w:val="none"/>
        </w:rPr>
      </w:pPr>
      <w:r>
        <w:rPr>
          <w:rFonts w:hint="eastAsia"/>
          <w:b/>
          <w:color w:val="auto"/>
          <w:highlight w:val="none"/>
        </w:rPr>
        <w:t>24.1  争议的解决方式</w:t>
      </w:r>
    </w:p>
    <w:p>
      <w:pPr>
        <w:pageBreakBefore w:val="0"/>
        <w:kinsoku/>
        <w:wordWrap/>
        <w:overflowPunct/>
        <w:topLinePunct w:val="0"/>
        <w:autoSpaceDE/>
        <w:autoSpaceDN/>
        <w:bidi w:val="0"/>
        <w:spacing w:line="364" w:lineRule="exact"/>
        <w:textAlignment w:val="auto"/>
        <w:rPr>
          <w:rFonts w:hint="eastAsia"/>
          <w:color w:val="auto"/>
          <w:highlight w:val="none"/>
        </w:rPr>
      </w:pPr>
      <w:r>
        <w:rPr>
          <w:rFonts w:hint="eastAsia"/>
          <w:color w:val="auto"/>
          <w:highlight w:val="none"/>
        </w:rPr>
        <w:t xml:space="preserve">   争议的解决方式：</w:t>
      </w:r>
      <w:r>
        <w:rPr>
          <w:rFonts w:hint="eastAsia"/>
          <w:b/>
          <w:color w:val="auto"/>
          <w:highlight w:val="none"/>
        </w:rPr>
        <w:t>本合同履行地为工程项目所在地，发包人和承包人在履行合同中发生争议的，协商解决；合同当事人友好协商解决不成的，任何一方均可向重庆市铜梁区人民法院提起诉讼，但承包人不得因此而停工</w:t>
      </w:r>
      <w:r>
        <w:rPr>
          <w:rFonts w:hint="eastAsia"/>
          <w:color w:val="auto"/>
          <w:highlight w:val="none"/>
        </w:rPr>
        <w:t>。</w:t>
      </w:r>
    </w:p>
    <w:p>
      <w:pPr>
        <w:pStyle w:val="7"/>
        <w:keepNext/>
        <w:keepLines/>
        <w:pageBreakBefore w:val="0"/>
        <w:kinsoku/>
        <w:wordWrap/>
        <w:overflowPunct/>
        <w:topLinePunct w:val="0"/>
        <w:autoSpaceDE/>
        <w:autoSpaceDN/>
        <w:bidi w:val="0"/>
        <w:spacing w:before="0" w:beforeAutospacing="0" w:after="0" w:afterAutospacing="0" w:line="364" w:lineRule="exact"/>
        <w:jc w:val="both"/>
        <w:textAlignment w:val="auto"/>
        <w:rPr>
          <w:bCs w:val="0"/>
          <w:color w:val="auto"/>
          <w:kern w:val="2"/>
          <w:sz w:val="21"/>
          <w:szCs w:val="21"/>
          <w:highlight w:val="none"/>
        </w:rPr>
      </w:pPr>
      <w:bookmarkStart w:id="579" w:name="_Toc532375686"/>
      <w:bookmarkStart w:id="580" w:name="_Toc532377425"/>
      <w:bookmarkStart w:id="581" w:name="_Toc351203652"/>
      <w:r>
        <w:rPr>
          <w:rFonts w:hint="eastAsia"/>
          <w:color w:val="auto"/>
          <w:kern w:val="2"/>
          <w:sz w:val="21"/>
          <w:szCs w:val="21"/>
          <w:highlight w:val="none"/>
        </w:rPr>
        <w:t>2</w:t>
      </w:r>
      <w:r>
        <w:rPr>
          <w:rFonts w:hint="eastAsia"/>
          <w:color w:val="auto"/>
          <w:kern w:val="2"/>
          <w:sz w:val="21"/>
          <w:szCs w:val="21"/>
          <w:highlight w:val="none"/>
          <w:lang w:val="en-US" w:eastAsia="zh-CN"/>
        </w:rPr>
        <w:t>5</w:t>
      </w:r>
      <w:r>
        <w:rPr>
          <w:rFonts w:hint="eastAsia"/>
          <w:color w:val="auto"/>
          <w:kern w:val="2"/>
          <w:sz w:val="21"/>
          <w:szCs w:val="21"/>
          <w:highlight w:val="none"/>
        </w:rPr>
        <w:t>. 合同附件</w:t>
      </w:r>
      <w:bookmarkEnd w:id="579"/>
      <w:bookmarkEnd w:id="580"/>
    </w:p>
    <w:p>
      <w:pPr>
        <w:pageBreakBefore w:val="0"/>
        <w:kinsoku/>
        <w:wordWrap/>
        <w:overflowPunct/>
        <w:topLinePunct w:val="0"/>
        <w:autoSpaceDE/>
        <w:autoSpaceDN/>
        <w:bidi w:val="0"/>
        <w:spacing w:line="364" w:lineRule="exact"/>
        <w:ind w:right="105" w:rightChars="50" w:firstLine="420" w:firstLineChars="200"/>
        <w:jc w:val="left"/>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附件1：工程质量保修书</w:t>
      </w:r>
    </w:p>
    <w:p>
      <w:pPr>
        <w:pageBreakBefore w:val="0"/>
        <w:kinsoku/>
        <w:wordWrap/>
        <w:overflowPunct/>
        <w:topLinePunct w:val="0"/>
        <w:autoSpaceDE/>
        <w:autoSpaceDN/>
        <w:bidi w:val="0"/>
        <w:spacing w:line="364" w:lineRule="exact"/>
        <w:ind w:right="105" w:rightChars="50" w:firstLine="420" w:firstLineChars="200"/>
        <w:jc w:val="left"/>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附件2：承包人项目管理机构组成表</w:t>
      </w:r>
    </w:p>
    <w:p>
      <w:pPr>
        <w:pageBreakBefore w:val="0"/>
        <w:kinsoku/>
        <w:wordWrap/>
        <w:overflowPunct/>
        <w:topLinePunct w:val="0"/>
        <w:autoSpaceDE/>
        <w:autoSpaceDN/>
        <w:bidi w:val="0"/>
        <w:spacing w:line="364" w:lineRule="exact"/>
        <w:ind w:right="105" w:rightChars="50" w:firstLine="420" w:firstLineChars="200"/>
        <w:jc w:val="left"/>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附件</w:t>
      </w:r>
      <w:r>
        <w:rPr>
          <w:rFonts w:hint="eastAsia" w:ascii="宋体" w:hAnsi="宋体" w:cs="Times New Roman"/>
          <w:color w:val="auto"/>
          <w:szCs w:val="21"/>
          <w:highlight w:val="none"/>
          <w:lang w:val="en-US" w:eastAsia="zh-CN"/>
        </w:rPr>
        <w:t>3</w:t>
      </w:r>
      <w:r>
        <w:rPr>
          <w:rFonts w:hint="eastAsia" w:ascii="宋体" w:hAnsi="宋体" w:cs="Times New Roman"/>
          <w:color w:val="auto"/>
          <w:szCs w:val="21"/>
          <w:highlight w:val="none"/>
        </w:rPr>
        <w:t>：履约担保</w:t>
      </w:r>
    </w:p>
    <w:p>
      <w:pPr>
        <w:pageBreakBefore w:val="0"/>
        <w:kinsoku/>
        <w:wordWrap/>
        <w:overflowPunct/>
        <w:topLinePunct w:val="0"/>
        <w:autoSpaceDE/>
        <w:autoSpaceDN/>
        <w:bidi w:val="0"/>
        <w:spacing w:line="364" w:lineRule="exact"/>
        <w:ind w:right="105" w:rightChars="50" w:firstLine="420" w:firstLineChars="200"/>
        <w:jc w:val="left"/>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附件</w:t>
      </w:r>
      <w:r>
        <w:rPr>
          <w:rFonts w:hint="eastAsia" w:ascii="宋体" w:hAnsi="宋体" w:cs="Times New Roman"/>
          <w:color w:val="auto"/>
          <w:szCs w:val="21"/>
          <w:highlight w:val="none"/>
          <w:lang w:val="en-US" w:eastAsia="zh-CN"/>
        </w:rPr>
        <w:t>4</w:t>
      </w:r>
      <w:r>
        <w:rPr>
          <w:rFonts w:hint="eastAsia" w:ascii="宋体" w:hAnsi="宋体" w:cs="Times New Roman"/>
          <w:color w:val="auto"/>
          <w:szCs w:val="21"/>
          <w:highlight w:val="none"/>
        </w:rPr>
        <w:t>：廉洁从业协议</w:t>
      </w:r>
    </w:p>
    <w:p>
      <w:pPr>
        <w:pageBreakBefore w:val="0"/>
        <w:kinsoku/>
        <w:wordWrap/>
        <w:overflowPunct/>
        <w:topLinePunct w:val="0"/>
        <w:autoSpaceDE/>
        <w:autoSpaceDN/>
        <w:bidi w:val="0"/>
        <w:spacing w:line="364" w:lineRule="exact"/>
        <w:ind w:right="105" w:rightChars="50" w:firstLine="420" w:firstLineChars="200"/>
        <w:jc w:val="left"/>
        <w:textAlignment w:val="auto"/>
        <w:rPr>
          <w:rFonts w:hint="eastAsia" w:ascii="宋体" w:hAnsi="宋体" w:cs="Times New Roman"/>
          <w:color w:val="auto"/>
          <w:szCs w:val="21"/>
          <w:highlight w:val="none"/>
        </w:rPr>
      </w:pPr>
      <w:r>
        <w:rPr>
          <w:rFonts w:hint="eastAsia" w:ascii="宋体" w:hAnsi="宋体" w:cs="Times New Roman"/>
          <w:color w:val="auto"/>
          <w:szCs w:val="21"/>
          <w:highlight w:val="none"/>
        </w:rPr>
        <w:t>附件</w:t>
      </w:r>
      <w:r>
        <w:rPr>
          <w:rFonts w:hint="eastAsia" w:ascii="宋体" w:hAnsi="宋体" w:cs="Times New Roman"/>
          <w:color w:val="auto"/>
          <w:szCs w:val="21"/>
          <w:highlight w:val="none"/>
          <w:lang w:val="en-US" w:eastAsia="zh-CN"/>
        </w:rPr>
        <w:t>5</w:t>
      </w:r>
      <w:r>
        <w:rPr>
          <w:rFonts w:hint="eastAsia" w:ascii="宋体" w:hAnsi="宋体" w:cs="Times New Roman"/>
          <w:color w:val="auto"/>
          <w:szCs w:val="21"/>
          <w:highlight w:val="none"/>
        </w:rPr>
        <w:t>：安全管理协议</w:t>
      </w:r>
    </w:p>
    <w:p>
      <w:pPr>
        <w:pageBreakBefore w:val="0"/>
        <w:kinsoku/>
        <w:wordWrap/>
        <w:overflowPunct/>
        <w:topLinePunct w:val="0"/>
        <w:autoSpaceDE/>
        <w:autoSpaceDN/>
        <w:bidi w:val="0"/>
        <w:spacing w:line="364" w:lineRule="exact"/>
        <w:ind w:right="105" w:rightChars="50" w:firstLine="420" w:firstLineChars="200"/>
        <w:jc w:val="left"/>
        <w:textAlignment w:val="auto"/>
        <w:rPr>
          <w:rFonts w:hint="eastAsia"/>
          <w:color w:val="auto"/>
          <w:highlight w:val="none"/>
        </w:rPr>
      </w:pPr>
      <w:r>
        <w:rPr>
          <w:rFonts w:hint="eastAsia" w:ascii="宋体" w:hAnsi="宋体" w:cs="Times New Roman"/>
          <w:color w:val="auto"/>
          <w:szCs w:val="21"/>
          <w:highlight w:val="none"/>
        </w:rPr>
        <w:t>附件</w:t>
      </w:r>
      <w:r>
        <w:rPr>
          <w:rFonts w:hint="eastAsia" w:ascii="宋体" w:hAnsi="宋体" w:cs="Times New Roman"/>
          <w:color w:val="auto"/>
          <w:szCs w:val="21"/>
          <w:highlight w:val="none"/>
          <w:lang w:val="en-US" w:eastAsia="zh-CN"/>
        </w:rPr>
        <w:t>6</w:t>
      </w:r>
      <w:r>
        <w:rPr>
          <w:rFonts w:hint="eastAsia" w:ascii="宋体" w:hAnsi="宋体" w:cs="Times New Roman"/>
          <w:color w:val="auto"/>
          <w:szCs w:val="21"/>
          <w:highlight w:val="none"/>
        </w:rPr>
        <w:t>：保障农民工工资支付协议</w:t>
      </w:r>
      <w:bookmarkEnd w:id="581"/>
    </w:p>
    <w:p>
      <w:pPr>
        <w:keepNext w:val="0"/>
        <w:keepLines w:val="0"/>
        <w:pageBreakBefore w:val="0"/>
        <w:widowControl w:val="0"/>
        <w:kinsoku/>
        <w:wordWrap/>
        <w:overflowPunct/>
        <w:topLinePunct w:val="0"/>
        <w:autoSpaceDE/>
        <w:autoSpaceDN/>
        <w:bidi w:val="0"/>
        <w:adjustRightInd/>
        <w:snapToGrid/>
        <w:spacing w:line="364" w:lineRule="exact"/>
        <w:ind w:firstLine="420" w:firstLineChars="200"/>
        <w:textAlignment w:val="auto"/>
        <w:rPr>
          <w:rFonts w:ascii="宋体" w:hAnsi="宋体" w:cs="MingLiUfalt"/>
          <w:snapToGrid w:val="0"/>
          <w:color w:val="auto"/>
          <w:kern w:val="0"/>
          <w:szCs w:val="21"/>
          <w:highlight w:val="none"/>
        </w:rPr>
      </w:pPr>
      <w:r>
        <w:rPr>
          <w:rFonts w:hint="eastAsia" w:ascii="宋体" w:hAnsi="宋体" w:cs="MingLiUfalt"/>
          <w:snapToGrid w:val="0"/>
          <w:color w:val="auto"/>
          <w:kern w:val="0"/>
          <w:szCs w:val="21"/>
          <w:highlight w:val="none"/>
        </w:rPr>
        <w:t>发包人：</w:t>
      </w:r>
      <w:r>
        <w:rPr>
          <w:rFonts w:hint="eastAsia" w:ascii="宋体" w:hAnsi="宋体"/>
          <w:color w:val="auto"/>
          <w:highlight w:val="none"/>
          <w:u w:val="single"/>
        </w:rPr>
        <w:t>　　　　　　　　　　</w:t>
      </w:r>
      <w:r>
        <w:rPr>
          <w:rFonts w:ascii="宋体" w:hAnsi="宋体" w:cs="MingLiUfalt"/>
          <w:snapToGrid w:val="0"/>
          <w:color w:val="auto"/>
          <w:kern w:val="0"/>
          <w:szCs w:val="21"/>
          <w:highlight w:val="none"/>
        </w:rPr>
        <w:t>(</w:t>
      </w:r>
      <w:r>
        <w:rPr>
          <w:rFonts w:hint="eastAsia" w:ascii="宋体" w:hAnsi="宋体" w:cs="MingLiUfalt"/>
          <w:snapToGrid w:val="0"/>
          <w:color w:val="auto"/>
          <w:kern w:val="0"/>
          <w:szCs w:val="21"/>
          <w:highlight w:val="none"/>
        </w:rPr>
        <w:t>盖单位公章</w:t>
      </w:r>
      <w:r>
        <w:rPr>
          <w:rFonts w:ascii="宋体" w:hAnsi="宋体" w:cs="MingLiUfalt"/>
          <w:snapToGrid w:val="0"/>
          <w:color w:val="auto"/>
          <w:kern w:val="0"/>
          <w:szCs w:val="21"/>
          <w:highlight w:val="none"/>
        </w:rPr>
        <w:t>)</w:t>
      </w:r>
      <w:r>
        <w:rPr>
          <w:rFonts w:hint="eastAsia" w:ascii="宋体" w:hAnsi="宋体" w:cs="MingLiUfalt"/>
          <w:snapToGrid w:val="0"/>
          <w:color w:val="auto"/>
          <w:kern w:val="0"/>
          <w:szCs w:val="21"/>
          <w:highlight w:val="none"/>
        </w:rPr>
        <w:t xml:space="preserve">    承包人：</w:t>
      </w:r>
      <w:r>
        <w:rPr>
          <w:rFonts w:hint="eastAsia" w:ascii="宋体" w:hAnsi="宋体"/>
          <w:color w:val="auto"/>
          <w:highlight w:val="none"/>
          <w:u w:val="single"/>
        </w:rPr>
        <w:t>　　　　　　　　　　</w:t>
      </w:r>
      <w:r>
        <w:rPr>
          <w:rFonts w:ascii="宋体" w:hAnsi="宋体" w:cs="MingLiUfalt"/>
          <w:snapToGrid w:val="0"/>
          <w:color w:val="auto"/>
          <w:kern w:val="0"/>
          <w:szCs w:val="21"/>
          <w:highlight w:val="none"/>
        </w:rPr>
        <w:t>(</w:t>
      </w:r>
      <w:r>
        <w:rPr>
          <w:rFonts w:hint="eastAsia" w:ascii="宋体" w:hAnsi="宋体" w:cs="MingLiUfalt"/>
          <w:snapToGrid w:val="0"/>
          <w:color w:val="auto"/>
          <w:kern w:val="0"/>
          <w:szCs w:val="21"/>
          <w:highlight w:val="none"/>
        </w:rPr>
        <w:t>盖单位公章</w:t>
      </w:r>
      <w:r>
        <w:rPr>
          <w:rFonts w:ascii="宋体" w:hAnsi="宋体" w:cs="MingLiUfalt"/>
          <w:snapToGrid w:val="0"/>
          <w:color w:val="auto"/>
          <w:kern w:val="0"/>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4" w:lineRule="exact"/>
        <w:ind w:firstLine="420" w:firstLineChars="200"/>
        <w:textAlignment w:val="auto"/>
        <w:rPr>
          <w:rFonts w:ascii="宋体" w:hAnsi="宋体"/>
          <w:color w:val="auto"/>
          <w:highlight w:val="none"/>
        </w:rPr>
      </w:pPr>
      <w:r>
        <w:rPr>
          <w:rFonts w:hint="eastAsia" w:ascii="宋体" w:hAnsi="宋体"/>
          <w:color w:val="auto"/>
          <w:highlight w:val="none"/>
        </w:rPr>
        <w:t>法定地址：</w:t>
      </w:r>
      <w:r>
        <w:rPr>
          <w:rFonts w:hint="eastAsia" w:ascii="宋体" w:hAnsi="宋体"/>
          <w:color w:val="auto"/>
          <w:highlight w:val="none"/>
          <w:u w:val="single"/>
        </w:rPr>
        <w:t>　　　　　　　　　  　</w:t>
      </w:r>
      <w:r>
        <w:rPr>
          <w:rFonts w:hint="eastAsia" w:ascii="宋体" w:hAnsi="宋体"/>
          <w:color w:val="auto"/>
          <w:highlight w:val="none"/>
        </w:rPr>
        <w:t>　　　      法定地址：</w:t>
      </w:r>
      <w:r>
        <w:rPr>
          <w:rFonts w:hint="eastAsia" w:ascii="宋体" w:hAnsi="宋体"/>
          <w:color w:val="auto"/>
          <w:highlight w:val="none"/>
          <w:u w:val="single"/>
        </w:rPr>
        <w:t>　　　　　　　　  　　</w:t>
      </w:r>
    </w:p>
    <w:p>
      <w:pPr>
        <w:keepNext w:val="0"/>
        <w:keepLines w:val="0"/>
        <w:pageBreakBefore w:val="0"/>
        <w:widowControl w:val="0"/>
        <w:kinsoku/>
        <w:wordWrap/>
        <w:overflowPunct/>
        <w:topLinePunct w:val="0"/>
        <w:autoSpaceDE/>
        <w:autoSpaceDN/>
        <w:bidi w:val="0"/>
        <w:adjustRightInd/>
        <w:snapToGrid/>
        <w:spacing w:line="364" w:lineRule="exact"/>
        <w:ind w:firstLine="420" w:firstLineChars="200"/>
        <w:textAlignment w:val="auto"/>
        <w:rPr>
          <w:rFonts w:ascii="宋体" w:hAnsi="宋体" w:cs="MingLiUfalt"/>
          <w:snapToGrid w:val="0"/>
          <w:color w:val="auto"/>
          <w:kern w:val="0"/>
          <w:szCs w:val="21"/>
          <w:highlight w:val="none"/>
        </w:rPr>
      </w:pPr>
      <w:r>
        <w:rPr>
          <w:rFonts w:hint="eastAsia" w:ascii="宋体" w:hAnsi="宋体" w:cs="MingLiUfalt"/>
          <w:snapToGrid w:val="0"/>
          <w:color w:val="auto"/>
          <w:kern w:val="0"/>
          <w:szCs w:val="21"/>
          <w:highlight w:val="none"/>
        </w:rPr>
        <w:t>法定代表人：</w:t>
      </w:r>
      <w:r>
        <w:rPr>
          <w:rFonts w:hint="eastAsia" w:ascii="宋体" w:hAnsi="宋体"/>
          <w:color w:val="auto"/>
          <w:highlight w:val="none"/>
          <w:u w:val="single"/>
        </w:rPr>
        <w:t>　         　　</w:t>
      </w:r>
      <w:r>
        <w:rPr>
          <w:rFonts w:hint="eastAsia" w:ascii="宋体" w:hAnsi="宋体"/>
          <w:color w:val="auto"/>
          <w:highlight w:val="none"/>
        </w:rPr>
        <w:t>（签字）</w:t>
      </w:r>
      <w:r>
        <w:rPr>
          <w:rFonts w:hint="eastAsia" w:ascii="宋体" w:hAnsi="宋体" w:cs="MingLiUfalt"/>
          <w:snapToGrid w:val="0"/>
          <w:color w:val="auto"/>
          <w:kern w:val="0"/>
          <w:szCs w:val="21"/>
          <w:highlight w:val="none"/>
        </w:rPr>
        <w:t xml:space="preserve">         法定代表人：</w:t>
      </w:r>
      <w:r>
        <w:rPr>
          <w:rFonts w:hint="eastAsia" w:ascii="宋体" w:hAnsi="宋体"/>
          <w:color w:val="auto"/>
          <w:highlight w:val="none"/>
          <w:u w:val="single"/>
        </w:rPr>
        <w:t>　　       　 　</w:t>
      </w:r>
      <w:r>
        <w:rPr>
          <w:rFonts w:hint="eastAsia" w:ascii="宋体" w:hAnsi="宋体"/>
          <w:color w:val="auto"/>
          <w:highlight w:val="none"/>
        </w:rPr>
        <w:t>（签字）</w:t>
      </w:r>
    </w:p>
    <w:p>
      <w:pPr>
        <w:keepNext w:val="0"/>
        <w:keepLines w:val="0"/>
        <w:pageBreakBefore w:val="0"/>
        <w:widowControl w:val="0"/>
        <w:kinsoku/>
        <w:wordWrap/>
        <w:overflowPunct/>
        <w:topLinePunct w:val="0"/>
        <w:autoSpaceDE/>
        <w:autoSpaceDN/>
        <w:bidi w:val="0"/>
        <w:adjustRightInd/>
        <w:snapToGrid/>
        <w:spacing w:line="364" w:lineRule="exact"/>
        <w:ind w:firstLine="420" w:firstLineChars="200"/>
        <w:textAlignment w:val="auto"/>
        <w:rPr>
          <w:rFonts w:ascii="宋体" w:hAnsi="宋体"/>
          <w:color w:val="auto"/>
          <w:highlight w:val="none"/>
        </w:rPr>
      </w:pPr>
      <w:r>
        <w:rPr>
          <w:rFonts w:hint="eastAsia" w:ascii="宋体" w:hAnsi="宋体"/>
          <w:color w:val="auto"/>
          <w:highlight w:val="none"/>
        </w:rPr>
        <w:t>电    话：</w:t>
      </w:r>
      <w:r>
        <w:rPr>
          <w:rFonts w:hint="eastAsia" w:ascii="宋体" w:hAnsi="宋体"/>
          <w:color w:val="auto"/>
          <w:highlight w:val="none"/>
          <w:u w:val="single"/>
        </w:rPr>
        <w:t>　　　　　　  　　　　</w:t>
      </w:r>
      <w:r>
        <w:rPr>
          <w:rFonts w:hint="eastAsia" w:ascii="宋体" w:hAnsi="宋体"/>
          <w:color w:val="auto"/>
          <w:highlight w:val="none"/>
        </w:rPr>
        <w:t>　　　　    电    话：</w:t>
      </w:r>
      <w:r>
        <w:rPr>
          <w:rFonts w:hint="eastAsia" w:ascii="宋体" w:hAnsi="宋体"/>
          <w:color w:val="auto"/>
          <w:highlight w:val="none"/>
          <w:u w:val="single"/>
        </w:rPr>
        <w:t>　　　　　　　　  　　</w:t>
      </w:r>
      <w:r>
        <w:rPr>
          <w:rFonts w:hint="eastAsia" w:ascii="宋体" w:hAnsi="宋体"/>
          <w:color w:val="auto"/>
          <w:highlight w:val="none"/>
        </w:rPr>
        <w:t>　</w:t>
      </w:r>
    </w:p>
    <w:p>
      <w:pPr>
        <w:keepNext w:val="0"/>
        <w:keepLines w:val="0"/>
        <w:pageBreakBefore w:val="0"/>
        <w:widowControl w:val="0"/>
        <w:kinsoku/>
        <w:wordWrap/>
        <w:overflowPunct/>
        <w:topLinePunct w:val="0"/>
        <w:autoSpaceDE/>
        <w:autoSpaceDN/>
        <w:bidi w:val="0"/>
        <w:adjustRightInd/>
        <w:snapToGrid/>
        <w:spacing w:line="364" w:lineRule="exact"/>
        <w:ind w:firstLine="420" w:firstLineChars="200"/>
        <w:textAlignment w:val="auto"/>
        <w:rPr>
          <w:rFonts w:ascii="宋体" w:hAnsi="宋体"/>
          <w:color w:val="auto"/>
          <w:highlight w:val="none"/>
        </w:rPr>
      </w:pPr>
      <w:r>
        <w:rPr>
          <w:rFonts w:hint="eastAsia" w:ascii="宋体" w:hAnsi="宋体"/>
          <w:color w:val="auto"/>
          <w:highlight w:val="none"/>
        </w:rPr>
        <w:t>传    真：</w:t>
      </w:r>
      <w:r>
        <w:rPr>
          <w:rFonts w:hint="eastAsia" w:ascii="宋体" w:hAnsi="宋体"/>
          <w:color w:val="auto"/>
          <w:highlight w:val="none"/>
          <w:u w:val="single"/>
        </w:rPr>
        <w:t>　　　　　　　  　　　</w:t>
      </w:r>
      <w:r>
        <w:rPr>
          <w:rFonts w:hint="eastAsia" w:ascii="宋体" w:hAnsi="宋体"/>
          <w:color w:val="auto"/>
          <w:highlight w:val="none"/>
        </w:rPr>
        <w:t>　　　　　  传    真：</w:t>
      </w:r>
      <w:r>
        <w:rPr>
          <w:rFonts w:hint="eastAsia" w:ascii="宋体" w:hAnsi="宋体"/>
          <w:color w:val="auto"/>
          <w:highlight w:val="none"/>
          <w:u w:val="single"/>
        </w:rPr>
        <w:t>　　　　　　　    　　</w:t>
      </w:r>
      <w:r>
        <w:rPr>
          <w:rFonts w:hint="eastAsia" w:ascii="宋体" w:hAnsi="宋体"/>
          <w:color w:val="auto"/>
          <w:highlight w:val="none"/>
        </w:rPr>
        <w:t>　</w:t>
      </w:r>
    </w:p>
    <w:p>
      <w:pPr>
        <w:keepNext w:val="0"/>
        <w:keepLines w:val="0"/>
        <w:pageBreakBefore w:val="0"/>
        <w:widowControl w:val="0"/>
        <w:kinsoku/>
        <w:wordWrap/>
        <w:overflowPunct/>
        <w:topLinePunct w:val="0"/>
        <w:autoSpaceDE/>
        <w:autoSpaceDN/>
        <w:bidi w:val="0"/>
        <w:adjustRightInd/>
        <w:snapToGrid/>
        <w:spacing w:line="364" w:lineRule="exact"/>
        <w:ind w:firstLine="420" w:firstLineChars="200"/>
        <w:textAlignment w:val="auto"/>
        <w:rPr>
          <w:rFonts w:ascii="宋体" w:hAnsi="宋体"/>
          <w:color w:val="auto"/>
          <w:highlight w:val="none"/>
        </w:rPr>
      </w:pPr>
      <w:r>
        <w:rPr>
          <w:rFonts w:hint="eastAsia" w:ascii="宋体" w:hAnsi="宋体"/>
          <w:color w:val="auto"/>
          <w:highlight w:val="none"/>
        </w:rPr>
        <w:t>电子邮箱：</w:t>
      </w:r>
      <w:r>
        <w:rPr>
          <w:rFonts w:hint="eastAsia" w:ascii="宋体" w:hAnsi="宋体"/>
          <w:color w:val="auto"/>
          <w:highlight w:val="none"/>
          <w:u w:val="single"/>
        </w:rPr>
        <w:t>　　　　　　　  　　　</w:t>
      </w:r>
      <w:r>
        <w:rPr>
          <w:rFonts w:hint="eastAsia" w:ascii="宋体" w:hAnsi="宋体"/>
          <w:color w:val="auto"/>
          <w:highlight w:val="none"/>
        </w:rPr>
        <w:t>　　　　　  电子邮箱：</w:t>
      </w:r>
      <w:r>
        <w:rPr>
          <w:rFonts w:hint="eastAsia" w:ascii="宋体" w:hAnsi="宋体"/>
          <w:color w:val="auto"/>
          <w:highlight w:val="none"/>
          <w:u w:val="single"/>
        </w:rPr>
        <w:t>　　　　　　　  　　　</w:t>
      </w:r>
      <w:r>
        <w:rPr>
          <w:rFonts w:hint="eastAsia" w:ascii="宋体" w:hAnsi="宋体"/>
          <w:color w:val="auto"/>
          <w:highlight w:val="none"/>
        </w:rPr>
        <w:t>　</w:t>
      </w:r>
    </w:p>
    <w:p>
      <w:pPr>
        <w:keepNext w:val="0"/>
        <w:keepLines w:val="0"/>
        <w:pageBreakBefore w:val="0"/>
        <w:widowControl w:val="0"/>
        <w:kinsoku/>
        <w:wordWrap/>
        <w:overflowPunct/>
        <w:topLinePunct w:val="0"/>
        <w:autoSpaceDE/>
        <w:autoSpaceDN/>
        <w:bidi w:val="0"/>
        <w:adjustRightInd/>
        <w:snapToGrid/>
        <w:spacing w:line="364" w:lineRule="exact"/>
        <w:ind w:firstLine="420" w:firstLineChars="200"/>
        <w:textAlignment w:val="auto"/>
        <w:rPr>
          <w:rFonts w:ascii="宋体" w:hAnsi="宋体" w:cs="宋体"/>
          <w:color w:val="auto"/>
          <w:szCs w:val="21"/>
          <w:highlight w:val="none"/>
        </w:rPr>
      </w:pPr>
      <w:r>
        <w:rPr>
          <w:rFonts w:hint="eastAsia" w:ascii="宋体" w:hAnsi="宋体"/>
          <w:color w:val="auto"/>
          <w:highlight w:val="none"/>
        </w:rPr>
        <w:t>邮政编码：</w:t>
      </w:r>
      <w:r>
        <w:rPr>
          <w:rFonts w:hint="eastAsia" w:ascii="宋体" w:hAnsi="宋体"/>
          <w:color w:val="auto"/>
          <w:highlight w:val="none"/>
          <w:u w:val="single"/>
        </w:rPr>
        <w:t>　　　　　　 　　 　　</w:t>
      </w:r>
      <w:r>
        <w:rPr>
          <w:rFonts w:hint="eastAsia" w:ascii="宋体" w:hAnsi="宋体"/>
          <w:color w:val="auto"/>
          <w:highlight w:val="none"/>
        </w:rPr>
        <w:t>　　　　　  邮政编码：</w:t>
      </w:r>
      <w:r>
        <w:rPr>
          <w:rFonts w:hint="eastAsia" w:ascii="宋体" w:hAnsi="宋体"/>
          <w:color w:val="auto"/>
          <w:highlight w:val="none"/>
          <w:u w:val="single"/>
        </w:rPr>
        <w:t>　　　　　　　  　　　</w:t>
      </w:r>
      <w:r>
        <w:rPr>
          <w:rFonts w:hint="eastAsia" w:ascii="宋体" w:hAnsi="宋体"/>
          <w:color w:val="auto"/>
          <w:highlight w:val="none"/>
        </w:rPr>
        <w:t>　</w:t>
      </w:r>
    </w:p>
    <w:p>
      <w:pPr>
        <w:keepNext w:val="0"/>
        <w:keepLines w:val="0"/>
        <w:pageBreakBefore w:val="0"/>
        <w:widowControl w:val="0"/>
        <w:kinsoku/>
        <w:wordWrap/>
        <w:overflowPunct/>
        <w:topLinePunct w:val="0"/>
        <w:autoSpaceDE/>
        <w:autoSpaceDN/>
        <w:bidi w:val="0"/>
        <w:adjustRightInd/>
        <w:snapToGrid/>
        <w:spacing w:line="364" w:lineRule="exact"/>
        <w:ind w:firstLine="1680" w:firstLineChars="800"/>
        <w:textAlignment w:val="auto"/>
        <w:rPr>
          <w:rFonts w:hint="eastAsia" w:ascii="宋体" w:hAnsi="宋体" w:cs="宋体"/>
          <w:color w:val="auto"/>
          <w:szCs w:val="21"/>
          <w:highlight w:val="none"/>
        </w:rPr>
        <w:sectPr>
          <w:footerReference r:id="rId5" w:type="default"/>
          <w:footerReference r:id="rId6" w:type="even"/>
          <w:pgSz w:w="11906" w:h="16838"/>
          <w:pgMar w:top="1304" w:right="1134" w:bottom="1304" w:left="1304" w:header="851" w:footer="992" w:gutter="0"/>
          <w:cols w:space="720" w:num="1"/>
          <w:docGrid w:type="lines" w:linePitch="312" w:charSpace="0"/>
        </w:sectPr>
      </w:pPr>
      <w:r>
        <w:rPr>
          <w:rFonts w:hint="eastAsia" w:ascii="宋体" w:hAnsi="宋体" w:cs="宋体"/>
          <w:color w:val="auto"/>
          <w:szCs w:val="21"/>
          <w:highlight w:val="none"/>
        </w:rPr>
        <w:t>　年　　月　　日　　　　　　　　　            年　　月　　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Cs w:val="21"/>
          <w:highlight w:val="none"/>
        </w:rPr>
      </w:pPr>
      <w:r>
        <w:rPr>
          <w:rFonts w:hint="eastAsia" w:ascii="宋体" w:hAnsi="宋体"/>
          <w:color w:val="auto"/>
          <w:szCs w:val="21"/>
          <w:highlight w:val="none"/>
        </w:rPr>
        <w:t>附</w:t>
      </w:r>
      <w:bookmarkStart w:id="582" w:name="_Toc296944565"/>
      <w:bookmarkStart w:id="583" w:name="_Toc296346727"/>
      <w:bookmarkStart w:id="584" w:name="_Toc267261693"/>
      <w:bookmarkStart w:id="585" w:name="_Toc296503226"/>
      <w:bookmarkStart w:id="586" w:name="_Toc296347225"/>
      <w:bookmarkStart w:id="587" w:name="_Toc296891266"/>
      <w:bookmarkStart w:id="588" w:name="_Toc296891054"/>
      <w:r>
        <w:rPr>
          <w:rFonts w:hint="eastAsia" w:ascii="宋体" w:hAnsi="宋体"/>
          <w:color w:val="auto"/>
          <w:szCs w:val="21"/>
          <w:highlight w:val="none"/>
        </w:rPr>
        <w:t>件1：</w:t>
      </w:r>
      <w:bookmarkEnd w:id="582"/>
      <w:bookmarkEnd w:id="583"/>
      <w:bookmarkEnd w:id="584"/>
      <w:bookmarkEnd w:id="585"/>
      <w:bookmarkEnd w:id="586"/>
      <w:bookmarkEnd w:id="587"/>
      <w:bookmarkEnd w:id="588"/>
    </w:p>
    <w:p>
      <w:pPr>
        <w:keepNext w:val="0"/>
        <w:keepLines w:val="0"/>
        <w:pageBreakBefore w:val="0"/>
        <w:widowControl w:val="0"/>
        <w:kinsoku/>
        <w:wordWrap/>
        <w:overflowPunct/>
        <w:topLinePunct w:val="0"/>
        <w:autoSpaceDE/>
        <w:autoSpaceDN/>
        <w:bidi w:val="0"/>
        <w:adjustRightInd/>
        <w:snapToGrid/>
        <w:spacing w:beforeLines="50" w:afterLines="50" w:line="280" w:lineRule="exact"/>
        <w:jc w:val="center"/>
        <w:textAlignment w:val="auto"/>
        <w:rPr>
          <w:rFonts w:ascii="宋体" w:hAnsi="宋体"/>
          <w:color w:val="auto"/>
          <w:szCs w:val="21"/>
          <w:highlight w:val="none"/>
        </w:rPr>
      </w:pPr>
      <w:r>
        <w:rPr>
          <w:rFonts w:hint="eastAsia" w:ascii="宋体" w:hAnsi="宋体"/>
          <w:color w:val="auto"/>
          <w:szCs w:val="21"/>
          <w:highlight w:val="none"/>
        </w:rPr>
        <w:t>工程质量保修书</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u w:val="single"/>
        </w:rPr>
      </w:pPr>
      <w:r>
        <w:rPr>
          <w:rFonts w:hint="eastAsia" w:ascii="宋体" w:hAnsi="宋体"/>
          <w:color w:val="auto"/>
          <w:szCs w:val="21"/>
          <w:highlight w:val="none"/>
        </w:rPr>
        <w:t>发包人（全称）：</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承包人（全称）：</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发包人和承包人根据《中华人民共和国建筑法》和《建设工程质量管理条例》，经协商一致就</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（工程全称）签订工程质量保修书。</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bookmarkStart w:id="589" w:name="_Toc532375687"/>
      <w:r>
        <w:rPr>
          <w:rFonts w:hint="eastAsia" w:ascii="宋体" w:hAnsi="宋体"/>
          <w:color w:val="auto"/>
          <w:szCs w:val="21"/>
          <w:highlight w:val="none"/>
        </w:rPr>
        <w:t>一、工程质量保修范围和内容</w:t>
      </w:r>
      <w:bookmarkEnd w:id="589"/>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承包人在质量保修期内，按照有关法律规定和合同约定，承担工程质量保修责任。</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承包人承包范围内容均属质量保修范围内容；其中：</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1.属于设计原因造成的质量问题，承包人负责维修，不留隐患，费用由发包人承担；</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2.属于施工造成的质量问题，承包人负责维修，不留隐患；</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3.属于业主使用不当造成的质量问题，配合抢修，费用由发包人承担。</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bookmarkStart w:id="590" w:name="_Toc532375688"/>
      <w:r>
        <w:rPr>
          <w:rFonts w:hint="eastAsia" w:ascii="宋体" w:hAnsi="宋体"/>
          <w:color w:val="auto"/>
          <w:szCs w:val="21"/>
          <w:highlight w:val="none"/>
        </w:rPr>
        <w:t>二、质量保修期</w:t>
      </w:r>
      <w:bookmarkEnd w:id="590"/>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根据《建设工程质量管理条例》及有关规定，本工程质量保修期约定如下：</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1.基础设施工程、房屋建筑的地基基础工程和主体结构工程，为设计文件规定的该工程的合理使用年限；</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2.屋面防水工程、有防水要求的卫生间、房间和外墙面的防渗漏，为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5</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年；</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3.供热与供冷系统，为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2</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个采暖期、供冷期；</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4.电气管线、给排水管道、设备安装和装修工程，为</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2</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年；</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5.其他项目保修期限：</w:t>
      </w:r>
      <w:r>
        <w:rPr>
          <w:rFonts w:hint="eastAsia" w:ascii="宋体" w:hAnsi="宋体"/>
          <w:color w:val="auto"/>
          <w:szCs w:val="21"/>
          <w:highlight w:val="none"/>
          <w:u w:val="single"/>
          <w:lang w:val="en-US" w:eastAsia="zh-CN"/>
        </w:rPr>
        <w:t xml:space="preserve"> 2 </w:t>
      </w:r>
      <w:r>
        <w:rPr>
          <w:rFonts w:hint="eastAsia" w:ascii="宋体" w:hAnsi="宋体"/>
          <w:color w:val="auto"/>
          <w:szCs w:val="21"/>
          <w:highlight w:val="none"/>
        </w:rPr>
        <w:t>年；</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建设工程的保修期，自工程竣工验收合格之日起计算。</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bookmarkStart w:id="591" w:name="_Toc532375689"/>
      <w:r>
        <w:rPr>
          <w:rFonts w:hint="eastAsia" w:ascii="宋体" w:hAnsi="宋体"/>
          <w:color w:val="auto"/>
          <w:szCs w:val="21"/>
          <w:highlight w:val="none"/>
        </w:rPr>
        <w:t>三、质量保修责任</w:t>
      </w:r>
      <w:bookmarkEnd w:id="591"/>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1.属于保修范围、内容的项目，承包人应当在接到保修通知之日起</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7</w:t>
      </w:r>
      <w:r>
        <w:rPr>
          <w:rFonts w:hint="eastAsia" w:ascii="宋体" w:hAnsi="宋体"/>
          <w:color w:val="auto"/>
          <w:szCs w:val="21"/>
          <w:highlight w:val="none"/>
        </w:rPr>
        <w:t>天内派人保修。承包人不在约定期限内派人保修的，发包人可以委托他人修理。</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2.发生紧急事故需抢修的，承包人在接到事故通知后，应当立即到达事故现场抢修。</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4.质量保修完成后，由发包人组织验收。</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bookmarkStart w:id="592" w:name="_Toc532375690"/>
      <w:r>
        <w:rPr>
          <w:rFonts w:hint="eastAsia" w:ascii="宋体" w:hAnsi="宋体"/>
          <w:color w:val="auto"/>
          <w:szCs w:val="21"/>
          <w:highlight w:val="none"/>
        </w:rPr>
        <w:t>四、保修费用</w:t>
      </w:r>
      <w:bookmarkEnd w:id="592"/>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保修费用由质量缺陷的责任方承担。</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bookmarkStart w:id="593" w:name="_Toc532375691"/>
      <w:r>
        <w:rPr>
          <w:rFonts w:hint="eastAsia" w:ascii="宋体" w:hAnsi="宋体"/>
          <w:color w:val="auto"/>
          <w:szCs w:val="21"/>
          <w:highlight w:val="none"/>
        </w:rPr>
        <w:t>五、双方约定的其他工程质量保修事项</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u w:val="single"/>
        </w:rPr>
        <w:t>按国家相关法律和规定执行</w:t>
      </w:r>
      <w:r>
        <w:rPr>
          <w:rFonts w:hint="eastAsia" w:ascii="宋体" w:hAnsi="宋体"/>
          <w:color w:val="auto"/>
          <w:szCs w:val="21"/>
          <w:highlight w:val="none"/>
        </w:rPr>
        <w:t>。</w:t>
      </w:r>
      <w:bookmarkEnd w:id="593"/>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本工程质量保修书由发包人、承包人在工程竣工验收前共同签署，作为施工合同附件，其有效期限至保修期满。</w:t>
      </w:r>
    </w:p>
    <w:p>
      <w:pPr>
        <w:pStyle w:val="2"/>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发包人：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（盖单位公章）</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napToGrid w:val="0"/>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（签字）</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snapToGrid w:val="0"/>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color w:val="auto"/>
          <w:szCs w:val="21"/>
          <w:highlight w:val="none"/>
        </w:rPr>
      </w:pPr>
      <w:r>
        <w:rPr>
          <w:rFonts w:hint="eastAsia" w:ascii="宋体" w:hAnsi="宋体"/>
          <w:snapToGrid w:val="0"/>
          <w:color w:val="auto"/>
          <w:kern w:val="0"/>
          <w:szCs w:val="21"/>
          <w:highlight w:val="none"/>
        </w:rPr>
        <w:t>承包人：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（盖单位公章）</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snapToGrid w:val="0"/>
          <w:color w:val="auto"/>
          <w:kern w:val="0"/>
          <w:szCs w:val="21"/>
          <w:highlight w:val="none"/>
        </w:rPr>
      </w:pP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snapToGrid w:val="0"/>
          <w:color w:val="auto"/>
          <w:spacing w:val="1"/>
          <w:w w:val="99"/>
          <w:kern w:val="0"/>
          <w:position w:val="-2"/>
          <w:szCs w:val="21"/>
          <w:highlight w:val="none"/>
        </w:rPr>
      </w:pPr>
      <w:r>
        <w:rPr>
          <w:rFonts w:hint="eastAsia" w:ascii="宋体" w:hAnsi="宋体"/>
          <w:snapToGrid w:val="0"/>
          <w:color w:val="auto"/>
          <w:kern w:val="0"/>
          <w:szCs w:val="21"/>
          <w:highlight w:val="none"/>
        </w:rPr>
        <w:t>法定代表人或其委托代理人：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（签字）</w:t>
      </w:r>
    </w:p>
    <w:p>
      <w:pPr>
        <w:keepNext w:val="0"/>
        <w:keepLines w:val="0"/>
        <w:pageBreakBefore w:val="0"/>
        <w:widowControl w:val="0"/>
        <w:kinsoku/>
        <w:wordWrap/>
        <w:overflowPunct/>
        <w:topLinePunct w:val="0"/>
        <w:autoSpaceDE/>
        <w:autoSpaceDN/>
        <w:bidi w:val="0"/>
        <w:adjustRightInd/>
        <w:snapToGrid/>
        <w:spacing w:line="280" w:lineRule="exact"/>
        <w:ind w:firstLine="418" w:firstLineChars="200"/>
        <w:textAlignment w:val="auto"/>
        <w:rPr>
          <w:rFonts w:ascii="宋体" w:hAnsi="宋体"/>
          <w:snapToGrid w:val="0"/>
          <w:color w:val="auto"/>
          <w:spacing w:val="1"/>
          <w:w w:val="99"/>
          <w:kern w:val="0"/>
          <w:position w:val="-2"/>
          <w:szCs w:val="21"/>
          <w:highlight w:val="none"/>
        </w:rPr>
      </w:pP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ascii="宋体" w:hAnsi="宋体"/>
          <w:snapToGrid w:val="0"/>
          <w:color w:val="auto"/>
          <w:kern w:val="0"/>
          <w:szCs w:val="21"/>
          <w:highlight w:val="none"/>
        </w:rPr>
      </w:pPr>
      <w:r>
        <w:rPr>
          <w:rFonts w:hint="eastAsia" w:ascii="宋体" w:hAnsi="宋体"/>
          <w:snapToGrid w:val="0"/>
          <w:color w:val="auto"/>
          <w:kern w:val="0"/>
          <w:szCs w:val="21"/>
          <w:highlight w:val="none"/>
        </w:rPr>
        <w:t>签约时间：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年</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月</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日</w:t>
      </w:r>
    </w:p>
    <w:p>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附件</w:t>
      </w:r>
      <w:r>
        <w:rPr>
          <w:rFonts w:hint="eastAsia" w:ascii="宋体" w:hAnsi="宋体"/>
          <w:color w:val="auto"/>
          <w:szCs w:val="21"/>
          <w:highlight w:val="none"/>
          <w:lang w:val="en-US" w:eastAsia="zh-CN"/>
        </w:rPr>
        <w:t>2</w:t>
      </w:r>
      <w:r>
        <w:rPr>
          <w:rFonts w:hint="eastAsia" w:ascii="宋体" w:hAnsi="宋体"/>
          <w:color w:val="auto"/>
          <w:szCs w:val="21"/>
          <w:highlight w:val="none"/>
        </w:rPr>
        <w:t>：</w:t>
      </w:r>
    </w:p>
    <w:p>
      <w:pPr>
        <w:spacing w:beforeLines="50" w:afterLines="50" w:line="480" w:lineRule="auto"/>
        <w:jc w:val="center"/>
        <w:rPr>
          <w:rFonts w:ascii="宋体" w:hAnsi="宋体"/>
          <w:color w:val="auto"/>
          <w:szCs w:val="21"/>
          <w:highlight w:val="none"/>
        </w:rPr>
      </w:pPr>
      <w:r>
        <w:rPr>
          <w:rFonts w:hint="eastAsia" w:ascii="宋体" w:hAnsi="宋体"/>
          <w:color w:val="auto"/>
          <w:szCs w:val="21"/>
          <w:highlight w:val="none"/>
        </w:rPr>
        <w:t>承包人项目管理机构组成表</w:t>
      </w:r>
    </w:p>
    <w:tbl>
      <w:tblPr>
        <w:tblStyle w:val="46"/>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名    称</w:t>
            </w:r>
          </w:p>
        </w:tc>
        <w:tc>
          <w:tcPr>
            <w:tcW w:w="1418"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姓名</w:t>
            </w:r>
          </w:p>
        </w:tc>
        <w:tc>
          <w:tcPr>
            <w:tcW w:w="1134"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职务</w:t>
            </w:r>
          </w:p>
        </w:tc>
        <w:tc>
          <w:tcPr>
            <w:tcW w:w="1134"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职称</w:t>
            </w:r>
          </w:p>
        </w:tc>
        <w:tc>
          <w:tcPr>
            <w:tcW w:w="4252"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9809" w:type="dxa"/>
            <w:gridSpan w:val="5"/>
            <w:vAlign w:val="center"/>
          </w:tcPr>
          <w:p>
            <w:pPr>
              <w:spacing w:line="400" w:lineRule="exact"/>
              <w:rPr>
                <w:rFonts w:ascii="宋体" w:hAnsi="宋体"/>
                <w:color w:val="auto"/>
                <w:szCs w:val="21"/>
                <w:highlight w:val="none"/>
              </w:rPr>
            </w:pPr>
            <w:r>
              <w:rPr>
                <w:rFonts w:hint="eastAsia" w:ascii="宋体" w:hAnsi="宋体"/>
                <w:color w:val="auto"/>
                <w:szCs w:val="21"/>
                <w:highlight w:val="none"/>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项目主管</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其他人员</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spacing w:line="400" w:lineRule="exact"/>
              <w:rPr>
                <w:rFonts w:ascii="宋体" w:hAnsi="宋体"/>
                <w:color w:val="auto"/>
                <w:szCs w:val="21"/>
                <w:highlight w:val="none"/>
              </w:rPr>
            </w:pPr>
            <w:r>
              <w:rPr>
                <w:rFonts w:hint="eastAsia" w:ascii="宋体" w:hAnsi="宋体"/>
                <w:color w:val="auto"/>
                <w:szCs w:val="21"/>
                <w:highlight w:val="none"/>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项目经理</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项目副经理</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技术负责人</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造价管理</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质量管理</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材料管理</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计划管理</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安全管理</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其他人员</w:t>
            </w: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1871" w:type="dxa"/>
            <w:vMerge w:val="continue"/>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1871" w:type="dxa"/>
            <w:vMerge w:val="continue"/>
            <w:vAlign w:val="center"/>
          </w:tcPr>
          <w:p>
            <w:pPr>
              <w:spacing w:line="400" w:lineRule="exact"/>
              <w:ind w:firstLine="420" w:firstLineChars="200"/>
              <w:rPr>
                <w:rFonts w:ascii="宋体" w:hAnsi="宋体"/>
                <w:color w:val="auto"/>
                <w:szCs w:val="21"/>
                <w:highlight w:val="none"/>
              </w:rPr>
            </w:pPr>
          </w:p>
        </w:tc>
        <w:tc>
          <w:tcPr>
            <w:tcW w:w="1418"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1134" w:type="dxa"/>
            <w:vAlign w:val="center"/>
          </w:tcPr>
          <w:p>
            <w:pPr>
              <w:spacing w:line="400" w:lineRule="exact"/>
              <w:ind w:firstLine="420" w:firstLineChars="200"/>
              <w:rPr>
                <w:rFonts w:ascii="宋体" w:hAnsi="宋体"/>
                <w:color w:val="auto"/>
                <w:szCs w:val="21"/>
                <w:highlight w:val="none"/>
              </w:rPr>
            </w:pPr>
          </w:p>
        </w:tc>
        <w:tc>
          <w:tcPr>
            <w:tcW w:w="4252" w:type="dxa"/>
            <w:vAlign w:val="center"/>
          </w:tcPr>
          <w:p>
            <w:pPr>
              <w:spacing w:line="400" w:lineRule="exact"/>
              <w:ind w:firstLine="420" w:firstLineChars="200"/>
              <w:rPr>
                <w:rFonts w:ascii="宋体" w:hAnsi="宋体"/>
                <w:color w:val="auto"/>
                <w:szCs w:val="21"/>
                <w:highlight w:val="none"/>
              </w:rPr>
            </w:pPr>
          </w:p>
        </w:tc>
      </w:tr>
    </w:tbl>
    <w:p>
      <w:pPr>
        <w:spacing w:line="360" w:lineRule="auto"/>
        <w:ind w:firstLine="420" w:firstLineChars="200"/>
        <w:jc w:val="right"/>
        <w:rPr>
          <w:rFonts w:ascii="宋体" w:hAnsi="宋体"/>
          <w:color w:val="auto"/>
          <w:szCs w:val="21"/>
          <w:highlight w:val="none"/>
        </w:rPr>
      </w:pPr>
      <w:r>
        <w:rPr>
          <w:rFonts w:hint="eastAsia" w:ascii="宋体" w:hAnsi="宋体"/>
          <w:color w:val="auto"/>
          <w:szCs w:val="21"/>
          <w:highlight w:val="none"/>
        </w:rPr>
        <w:br w:type="page"/>
      </w:r>
    </w:p>
    <w:p>
      <w:pPr>
        <w:spacing w:line="480" w:lineRule="auto"/>
        <w:rPr>
          <w:rFonts w:ascii="宋体" w:hAnsi="宋体"/>
          <w:color w:val="auto"/>
          <w:szCs w:val="21"/>
          <w:highlight w:val="none"/>
        </w:rPr>
      </w:pPr>
      <w:bookmarkStart w:id="594" w:name="_Toc267261701"/>
      <w:r>
        <w:rPr>
          <w:rFonts w:hint="eastAsia" w:ascii="宋体" w:hAnsi="宋体"/>
          <w:color w:val="auto"/>
          <w:szCs w:val="21"/>
          <w:highlight w:val="none"/>
        </w:rPr>
        <w:t>附</w:t>
      </w:r>
      <w:bookmarkStart w:id="595" w:name="_Toc296346732"/>
      <w:bookmarkStart w:id="596" w:name="_Toc296891271"/>
      <w:bookmarkStart w:id="597" w:name="_Toc296891059"/>
      <w:bookmarkStart w:id="598" w:name="_Toc296347230"/>
      <w:bookmarkStart w:id="599" w:name="_Toc296503231"/>
      <w:bookmarkStart w:id="600" w:name="_Toc296944570"/>
      <w:r>
        <w:rPr>
          <w:rFonts w:hint="eastAsia" w:ascii="宋体" w:hAnsi="宋体"/>
          <w:color w:val="auto"/>
          <w:szCs w:val="21"/>
          <w:highlight w:val="none"/>
        </w:rPr>
        <w:t>件</w:t>
      </w:r>
      <w:r>
        <w:rPr>
          <w:rFonts w:hint="eastAsia" w:ascii="宋体" w:hAnsi="宋体"/>
          <w:color w:val="auto"/>
          <w:szCs w:val="21"/>
          <w:highlight w:val="none"/>
          <w:lang w:val="en-US" w:eastAsia="zh-CN"/>
        </w:rPr>
        <w:t>3</w:t>
      </w:r>
      <w:r>
        <w:rPr>
          <w:rFonts w:hint="eastAsia" w:ascii="宋体" w:hAnsi="宋体"/>
          <w:color w:val="auto"/>
          <w:szCs w:val="21"/>
          <w:highlight w:val="none"/>
        </w:rPr>
        <w:t>：</w:t>
      </w:r>
    </w:p>
    <w:bookmarkEnd w:id="594"/>
    <w:bookmarkEnd w:id="595"/>
    <w:bookmarkEnd w:id="596"/>
    <w:bookmarkEnd w:id="597"/>
    <w:bookmarkEnd w:id="598"/>
    <w:bookmarkEnd w:id="599"/>
    <w:bookmarkEnd w:id="600"/>
    <w:p>
      <w:pPr>
        <w:spacing w:beforeLines="50" w:afterLines="50" w:line="480" w:lineRule="auto"/>
        <w:jc w:val="center"/>
        <w:rPr>
          <w:rFonts w:hint="eastAsia" w:ascii="宋体" w:hAnsi="宋体" w:cs="Times New Roman"/>
          <w:color w:val="auto"/>
          <w:szCs w:val="21"/>
          <w:highlight w:val="none"/>
        </w:rPr>
      </w:pPr>
      <w:r>
        <w:rPr>
          <w:rFonts w:hint="eastAsia" w:ascii="宋体" w:hAnsi="宋体" w:cs="Times New Roman"/>
          <w:color w:val="auto"/>
          <w:szCs w:val="21"/>
          <w:highlight w:val="none"/>
        </w:rPr>
        <w:t>履约担保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ab/>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（发包人名称）：</w:t>
      </w:r>
    </w:p>
    <w:p>
      <w:pPr>
        <w:spacing w:line="360" w:lineRule="auto"/>
        <w:ind w:firstLine="420" w:firstLineChars="200"/>
        <w:rPr>
          <w:rFonts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鉴于</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（发包人名称，以下简称“发包人”）与 </w:t>
      </w:r>
      <w:r>
        <w:rPr>
          <w:rFonts w:hint="eastAsia" w:ascii="宋体" w:hAnsi="宋体"/>
          <w:color w:val="auto"/>
          <w:szCs w:val="21"/>
          <w:highlight w:val="none"/>
          <w:u w:val="single"/>
        </w:rPr>
        <w:t xml:space="preserve">                           </w:t>
      </w:r>
      <w:r>
        <w:rPr>
          <w:rFonts w:hint="eastAsia" w:ascii="宋体" w:hAnsi="宋体"/>
          <w:color w:val="auto"/>
          <w:szCs w:val="21"/>
          <w:highlight w:val="none"/>
        </w:rPr>
        <w:t>（承包人名称）（以下称“承包人”）于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日就</w:t>
      </w:r>
      <w:r>
        <w:rPr>
          <w:rFonts w:hint="eastAsia" w:ascii="宋体" w:hAnsi="宋体"/>
          <w:color w:val="auto"/>
          <w:szCs w:val="21"/>
          <w:highlight w:val="none"/>
          <w:u w:val="single"/>
        </w:rPr>
        <w:t xml:space="preserve">                         </w:t>
      </w:r>
      <w:r>
        <w:rPr>
          <w:rFonts w:hint="eastAsia" w:ascii="宋体" w:hAnsi="宋体"/>
          <w:color w:val="auto"/>
          <w:szCs w:val="21"/>
          <w:highlight w:val="none"/>
        </w:rPr>
        <w:t>（工程名称）施工及有关事项协商一致共同签订《建设工程施工合同》。我方愿意无条件地、不可撤销地就承包人履行与你方签订的合同，向你方提供连带责任担保。</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 担保金额人民币（大写）</w:t>
      </w:r>
      <w:r>
        <w:rPr>
          <w:rFonts w:hint="eastAsia" w:ascii="宋体" w:hAnsi="宋体"/>
          <w:color w:val="auto"/>
          <w:szCs w:val="21"/>
          <w:highlight w:val="none"/>
          <w:u w:val="single"/>
        </w:rPr>
        <w:t xml:space="preserve">        </w:t>
      </w:r>
      <w:r>
        <w:rPr>
          <w:rFonts w:hint="eastAsia" w:ascii="宋体" w:hAnsi="宋体"/>
          <w:color w:val="auto"/>
          <w:szCs w:val="21"/>
          <w:highlight w:val="none"/>
        </w:rPr>
        <w:t>元（¥</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担保有效期：</w:t>
      </w:r>
      <w:r>
        <w:rPr>
          <w:rFonts w:hint="eastAsia" w:ascii="宋体" w:hAnsi="宋体"/>
          <w:color w:val="auto"/>
          <w:szCs w:val="21"/>
          <w:highlight w:val="none"/>
          <w:u w:val="single"/>
        </w:rPr>
        <w:t>自</w:t>
      </w:r>
      <w:r>
        <w:rPr>
          <w:rStyle w:val="55"/>
          <w:rFonts w:hint="eastAsia"/>
          <w:color w:val="auto"/>
          <w:highlight w:val="none"/>
        </w:rPr>
        <w:t>我</w:t>
      </w:r>
      <w:r>
        <w:rPr>
          <w:rFonts w:hint="eastAsia" w:ascii="宋体" w:hAnsi="宋体"/>
          <w:color w:val="auto"/>
          <w:szCs w:val="21"/>
          <w:highlight w:val="none"/>
          <w:u w:val="single"/>
        </w:rPr>
        <w:t>方法定代表人（或其委托代理人）签字并加盖公章之日起至你方签发或应签发工程接收证书之日止</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在本担保有效期内，因承包人违反合同约定的义务给你方造成经济损失时，我方在收到你方以书面形式提出的在担保金额内的赔偿要求后，在7天内无条件支付。</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你方和承包人按合同约定变更合同时，我方承担本担保规定的义务不变。</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因本保函发生的纠纷，可由双方协商解决，协商不成的，按下列第</w:t>
      </w:r>
      <w:r>
        <w:rPr>
          <w:rFonts w:hint="eastAsia" w:ascii="宋体" w:hAnsi="宋体"/>
          <w:color w:val="auto"/>
          <w:szCs w:val="21"/>
          <w:highlight w:val="none"/>
          <w:u w:val="single"/>
        </w:rPr>
        <w:t xml:space="preserve">    </w:t>
      </w:r>
      <w:r>
        <w:rPr>
          <w:rFonts w:hint="eastAsia" w:ascii="宋体" w:hAnsi="宋体"/>
          <w:color w:val="auto"/>
          <w:szCs w:val="21"/>
          <w:highlight w:val="none"/>
        </w:rPr>
        <w:t>种方式解决：</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（1）向</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重庆市 </w:t>
      </w:r>
      <w:r>
        <w:rPr>
          <w:rFonts w:hint="eastAsia" w:ascii="宋体" w:hAnsi="宋体"/>
          <w:color w:val="auto"/>
          <w:szCs w:val="21"/>
          <w:highlight w:val="none"/>
          <w:u w:val="single"/>
        </w:rPr>
        <w:t xml:space="preserve">   </w:t>
      </w:r>
      <w:r>
        <w:rPr>
          <w:rFonts w:hint="eastAsia" w:ascii="宋体" w:hAnsi="宋体"/>
          <w:color w:val="auto"/>
          <w:szCs w:val="21"/>
          <w:highlight w:val="none"/>
        </w:rPr>
        <w:t>仲裁委员会申请仲裁；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（2）向</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重庆市铜梁区 </w:t>
      </w:r>
      <w:r>
        <w:rPr>
          <w:rFonts w:hint="eastAsia" w:ascii="宋体" w:hAnsi="宋体"/>
          <w:color w:val="auto"/>
          <w:szCs w:val="21"/>
          <w:highlight w:val="none"/>
        </w:rPr>
        <w:t>人民法院起诉。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 本保函自我方法定代表人（或其委托代理人）签字并加盖公章之日起生效。</w:t>
      </w: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担 保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地    址：</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邮政编码：</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电    话：</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传    真：</w:t>
      </w:r>
      <w:r>
        <w:rPr>
          <w:rFonts w:hint="eastAsia" w:ascii="宋体" w:hAnsi="宋体"/>
          <w:color w:val="auto"/>
          <w:szCs w:val="21"/>
          <w:highlight w:val="none"/>
          <w:u w:val="single"/>
        </w:rPr>
        <w:t xml:space="preserve">                                      </w:t>
      </w:r>
    </w:p>
    <w:p>
      <w:pPr>
        <w:spacing w:line="360" w:lineRule="auto"/>
        <w:ind w:firstLine="420" w:firstLineChars="200"/>
        <w:jc w:val="right"/>
        <w:rPr>
          <w:rFonts w:hint="eastAsia" w:ascii="宋体" w:hAnsi="宋体"/>
          <w:color w:val="auto"/>
          <w:szCs w:val="21"/>
          <w:highlight w:val="none"/>
          <w:u w:val="single"/>
        </w:rPr>
      </w:pPr>
    </w:p>
    <w:p>
      <w:pPr>
        <w:spacing w:line="360" w:lineRule="auto"/>
        <w:ind w:firstLine="420" w:firstLineChars="200"/>
        <w:jc w:val="right"/>
        <w:rPr>
          <w:rFonts w:hint="eastAsia" w:ascii="宋体" w:hAnsi="宋体"/>
          <w:color w:val="auto"/>
          <w:szCs w:val="21"/>
          <w:highlight w:val="none"/>
          <w:u w:val="single"/>
        </w:rPr>
      </w:pPr>
    </w:p>
    <w:p>
      <w:pPr>
        <w:spacing w:line="480" w:lineRule="auto"/>
        <w:ind w:firstLine="4830" w:firstLineChars="230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480" w:lineRule="auto"/>
        <w:rPr>
          <w:rFonts w:ascii="宋体" w:hAnsi="宋体"/>
          <w:color w:val="auto"/>
          <w:szCs w:val="21"/>
          <w:highlight w:val="none"/>
        </w:rPr>
      </w:pPr>
      <w:r>
        <w:rPr>
          <w:rFonts w:hint="eastAsia" w:ascii="宋体" w:hAnsi="宋体"/>
          <w:color w:val="auto"/>
          <w:szCs w:val="21"/>
          <w:highlight w:val="none"/>
        </w:rPr>
        <w:t>附件</w:t>
      </w:r>
      <w:r>
        <w:rPr>
          <w:rFonts w:hint="eastAsia" w:ascii="宋体" w:hAnsi="宋体"/>
          <w:color w:val="auto"/>
          <w:szCs w:val="21"/>
          <w:highlight w:val="none"/>
          <w:lang w:val="en-US" w:eastAsia="zh-CN"/>
        </w:rPr>
        <w:t>4</w:t>
      </w:r>
      <w:r>
        <w:rPr>
          <w:rFonts w:hint="eastAsia" w:ascii="宋体" w:hAnsi="宋体"/>
          <w:color w:val="auto"/>
          <w:szCs w:val="21"/>
          <w:highlight w:val="none"/>
        </w:rPr>
        <w:t>：廉洁从业协议</w:t>
      </w:r>
    </w:p>
    <w:p>
      <w:pPr>
        <w:spacing w:beforeLines="50" w:afterLines="50" w:line="480" w:lineRule="auto"/>
        <w:jc w:val="center"/>
        <w:rPr>
          <w:rFonts w:ascii="宋体" w:hAnsi="宋体"/>
          <w:color w:val="auto"/>
          <w:szCs w:val="21"/>
          <w:highlight w:val="none"/>
        </w:rPr>
      </w:pPr>
      <w:r>
        <w:rPr>
          <w:rFonts w:hint="eastAsia" w:ascii="宋体" w:hAnsi="宋体"/>
          <w:color w:val="auto"/>
          <w:szCs w:val="21"/>
          <w:highlight w:val="none"/>
        </w:rPr>
        <w:t>廉洁从业协议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合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1. 发包人承包人的权利和义务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（1）严格遵守党的政策规定和国家有关法律法规及相关部门的有关规定。</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（2）严格执行 工程的合同文件，自觉按合同办事。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（3）双方的业务活动坚持公开、公正、诚信、透明的原则（法律认定的商业秘密和合同文件另有规定除外），不得损害国家和集体利益，违反工程建设管理规章制度。</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（4）建立健全廉政制度，开展廉政教育，设立廉政告示牌，公布举报电话，监督并认真查处违法违纪行为。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（5）发现对方在业务活动中有违反廉政规定的行为，有及时提醒对方纠正的权利和义务。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（6）发现对方严重违反协议义务条款的行为，有向其上级有关部门举报、建议给予处理并要求告知处理结果的权利。</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 发包人的义务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（1）发包人及其工作人员不得索要或接受承包人的礼金、有价证券和贵重物品，不得在承包人报销任何应由发包人或发包人工作人员个人支付的费用等。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（2）发包人工作人员不得参加承包人安排的超标准宴请和娱乐活动；不得接受承包人提供的通讯工具、交通工具和高档办公用品等。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（3）发包人及其工作人员不得要求或者接受承包人为其住房装修、婚丧嫁娶活动、配偶子女的工作安排以及出国出境、旅游等提供方便等。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（4）发包人工作人员及其配偶、子女不得从事与发包人工程有关的材料设备供应、工程分包、劳务等经济活动等。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（5）发包人及其工作人员不得以任何理由向承包人推荐分包单位或推销材料，不得要求承包人购买合同规定外的材料和设备。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（6）发包人工作人员要秉公办事，不准营私舞弊，不准利用职权从事各种个人有偿中介活动和安排个人施工队伍。</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 承包人义务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（1）承包人不得以任何理由向发包人及其工作人员行贿或馈赠礼金、有价证券、贵重礼品。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（2）承包人不得以任何名义为发包人及其工作人员报销应由发包人单位或个人支付的任何费用。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（3）承包人不得以任何理由安排发包人工作人员参加超标准宴请及娱乐活动。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（4）承包人不得为发包人单位和个人购置或提供通讯工具、交通工具和高档办公用品等。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 违约责任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（1）发包人及其工作人员违反合同第1、2条，按管理权限，依据有关规定给予党纪、政纪或组织处理；涉嫌犯罪的，移交司法机关追究刑事责任；给承包人单位造成经济损失的，应予以赔偿。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（2）承包人及其工作人员违反合同第1、3条，按管理权限，依据有关规定给予党纪、政纪或组织处理；给发包人单位造成经济损失的，应予以赔偿。</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 协议有效期为甲乙双方签署之日起至该工程项目竣工验收后止。</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7.协议作为 工程施工合同的附件，与工程施工合同具有同等的法律效力，经合同双方签署立即生效。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（以下无正文）</w:t>
      </w:r>
    </w:p>
    <w:p>
      <w:pPr>
        <w:pStyle w:val="2"/>
        <w:spacing w:line="360" w:lineRule="auto"/>
        <w:rPr>
          <w:rFonts w:ascii="宋体" w:hAnsi="宋体"/>
          <w:color w:val="auto"/>
          <w:szCs w:val="21"/>
          <w:highlight w:val="none"/>
        </w:rPr>
      </w:pPr>
    </w:p>
    <w:p>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甲     方：                         乙     方：</w:t>
      </w:r>
    </w:p>
    <w:p>
      <w:pPr>
        <w:spacing w:line="360" w:lineRule="auto"/>
        <w:rPr>
          <w:rFonts w:ascii="宋体" w:hAnsi="宋体"/>
          <w:color w:val="auto"/>
          <w:szCs w:val="21"/>
          <w:highlight w:val="none"/>
        </w:rPr>
      </w:pPr>
    </w:p>
    <w:p>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 xml:space="preserve">法定代表人                          法定代表人                      </w:t>
      </w:r>
    </w:p>
    <w:p>
      <w:pPr>
        <w:spacing w:line="360" w:lineRule="auto"/>
        <w:rPr>
          <w:rFonts w:ascii="宋体" w:hAnsi="宋体"/>
          <w:color w:val="auto"/>
          <w:szCs w:val="21"/>
          <w:highlight w:val="none"/>
        </w:rPr>
      </w:pPr>
    </w:p>
    <w:p>
      <w:pPr>
        <w:spacing w:line="360" w:lineRule="auto"/>
        <w:ind w:firstLine="210" w:firstLineChars="100"/>
        <w:rPr>
          <w:rFonts w:ascii="宋体" w:hAnsi="宋体"/>
          <w:color w:val="auto"/>
          <w:szCs w:val="21"/>
          <w:highlight w:val="none"/>
        </w:rPr>
      </w:pPr>
      <w:r>
        <w:rPr>
          <w:rFonts w:hint="eastAsia" w:ascii="宋体" w:hAnsi="宋体"/>
          <w:color w:val="auto"/>
          <w:szCs w:val="21"/>
          <w:highlight w:val="none"/>
        </w:rPr>
        <w:t>或其授权的代理人：                  或授权的代理人：</w:t>
      </w:r>
    </w:p>
    <w:p>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附件</w:t>
      </w:r>
      <w:r>
        <w:rPr>
          <w:rFonts w:hint="eastAsia" w:ascii="宋体" w:hAnsi="宋体"/>
          <w:color w:val="auto"/>
          <w:szCs w:val="21"/>
          <w:highlight w:val="none"/>
          <w:lang w:val="en-US" w:eastAsia="zh-CN"/>
        </w:rPr>
        <w:t>5</w:t>
      </w:r>
      <w:r>
        <w:rPr>
          <w:rFonts w:hint="eastAsia" w:ascii="宋体" w:hAnsi="宋体"/>
          <w:color w:val="auto"/>
          <w:szCs w:val="21"/>
          <w:highlight w:val="none"/>
        </w:rPr>
        <w:t>：安全管理协议</w:t>
      </w:r>
    </w:p>
    <w:p>
      <w:pPr>
        <w:spacing w:beforeLines="50" w:afterLines="50" w:line="480" w:lineRule="auto"/>
        <w:jc w:val="center"/>
        <w:rPr>
          <w:rFonts w:ascii="宋体" w:hAnsi="宋体"/>
          <w:color w:val="auto"/>
          <w:szCs w:val="21"/>
          <w:highlight w:val="none"/>
        </w:rPr>
      </w:pPr>
      <w:r>
        <w:rPr>
          <w:rFonts w:hint="eastAsia" w:ascii="宋体" w:hAnsi="宋体"/>
          <w:color w:val="auto"/>
          <w:szCs w:val="21"/>
          <w:highlight w:val="none"/>
        </w:rPr>
        <w:t>安全管理协议</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为了确保实现</w:t>
      </w:r>
      <w:r>
        <w:rPr>
          <w:rFonts w:hint="eastAsia" w:ascii="宋体" w:hAnsi="宋体"/>
          <w:color w:val="auto"/>
          <w:szCs w:val="21"/>
          <w:highlight w:val="none"/>
          <w:u w:val="single"/>
        </w:rPr>
        <w:t xml:space="preserve">        </w:t>
      </w:r>
      <w:r>
        <w:rPr>
          <w:rFonts w:hint="eastAsia" w:ascii="宋体" w:hAnsi="宋体"/>
          <w:color w:val="auto"/>
          <w:szCs w:val="21"/>
          <w:highlight w:val="none"/>
        </w:rPr>
        <w:t>安全生产目标，进一步明确双方的安全管理责任，加强安全生产管理工作的协调、管理力度，</w:t>
      </w:r>
      <w:r>
        <w:rPr>
          <w:rFonts w:hint="eastAsia" w:ascii="宋体" w:hAnsi="宋体"/>
          <w:color w:val="auto"/>
          <w:szCs w:val="21"/>
          <w:highlight w:val="none"/>
          <w:u w:val="single"/>
        </w:rPr>
        <w:t xml:space="preserve">        </w:t>
      </w:r>
      <w:r>
        <w:rPr>
          <w:rFonts w:hint="eastAsia" w:ascii="宋体" w:hAnsi="宋体"/>
          <w:color w:val="auto"/>
          <w:szCs w:val="21"/>
          <w:highlight w:val="none"/>
        </w:rPr>
        <w:t>（以下简称“发包人”）与</w:t>
      </w:r>
      <w:r>
        <w:rPr>
          <w:rFonts w:hint="eastAsia" w:ascii="宋体" w:hAnsi="宋体"/>
          <w:color w:val="auto"/>
          <w:szCs w:val="21"/>
          <w:highlight w:val="none"/>
          <w:u w:val="single"/>
        </w:rPr>
        <w:t xml:space="preserve">        </w:t>
      </w:r>
      <w:r>
        <w:rPr>
          <w:rFonts w:hint="eastAsia" w:ascii="宋体" w:hAnsi="宋体"/>
          <w:color w:val="auto"/>
          <w:szCs w:val="21"/>
          <w:highlight w:val="none"/>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一、协议有效期限</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本协议中所涉及的安全管理责任自合同签订之日起开始生效，至合同工程全部完工验收且经发包人与承包人签订移交协议生效后之日终止。</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二、责任目标</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（一）承包人承诺承担和履行合同和发包人所规定的安全责任，且满足要求。</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（二）承包人的安全控制目标是确保本工程在实施过程中：</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1．不发生人身重伤事故；</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2．不发生火灾事故；</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3．不发生负有同等及以上事故责任的造成人身重伤的一般交通事故；</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4．不发生集体食物中毒事件（同时5人及以上的食物中毒）；</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5．不发生流行性传染病 （无甲型传染病、其他常见传染病未形成多人同时患病）；</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6．不发生重大环境污染事件（生活、工业垃圾及其他污染物造成环境污染和大面积水土流失）；</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7．不发生对施工区附近生产、生活造成重大影响的事件（如造成重大设备损坏、重大财产损失、人员伤害等）；</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8．不发生治安保卫事件（构成刑事拘留及以上的事件、盗窃直接损失超过1万元人民币的事件）。</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（三）承包人承诺在施工中控制以下安全事故的发生：</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1．人员轻伤事故。</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2．负有同等及以上事故责任的人身轻伤交通事故。</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3．其他安全未遂事故和异常事件。</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三、安全责任</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1．承包人负有安全生产的管理责任和直接责任。</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2．承包人的法人或签署合同的公司总经理或受委托的代理人对合同安全负有全面的领导责任。</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3．承包人项目经理对施工现场的安全工作负有全面的直接领导责任。</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4．承包人保证执行“谁施工、谁负责”的施工安全原则。</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5．承包人保证服从发包人对安全工作的统一协调和管理。</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6．承包人保证对本工程项目安全生产条件及其管理资源自行投入，保证安全资金的专款专用。</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7．承包人保证建立本工程项目的安全管理体系及安全保证体系（注：项目安全管理大纲/手册、管理性的程序文件等）。</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8．承包人保证现场的安全管理专职人员必须持有建设主管部门安全生产培训考核合格证书。</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9．承包人保证为现场所有工作人员（含分包商员工及劳务人员）配备符合国家标准的有承包人和/或其下属分包商标志的个人基本劳动保护用品。</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10．承包人保证按照国家法律规定为现场所有工作人员（含分包商员工及劳务人员）购买意外伤害保险。</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11．承包人保证施工生活营地（包括自建的和租用的营地）满足消防、安全用电、卫生防疫、防暴雨、防雷击等方面的安全要求。</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12．承包人保证对带入现场的设备、工具、材料按照国家法规和标准进行检测、试验，并持有法定部门出具的检验证书。</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13．承包人保证制订施工现场的文明施工措施，保护环境、树木和植被，保持施工现场的良好秩序和整洁的作业环境。</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14．承包人负责在施工过程中与当地政府、周边群众及其他承包商保持良好的沟通和交流。承包人遇到与周边群众发生纠纷时，应负责协调工作，确保工程能够顺利进行。</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四、接口及协调</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1．发包人委托监理公司对该工程实施监理，监理公司在安全管理方面代表发包人行使监督检查职能，承包人必须给予配合和支持。</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2．承包人人员、车辆的出入，带入现场的设备、机具、材料，在现场使用的或直接管理的办公、生活、生产性设施的安全管理须满足发包人现场管理的基本要求。</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3．承包人应指定专职安全管理人员与发包人委托的监理公司接口，参与安全协调和管理。安全协调和管理的内容包括职业健康、工业安全、消防安全、卫生防疫、交通安全、环境保护、治安保卫等各方面。</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5．承包人指定的专职安全管理人员应与发包人委托的监理公司建立联系，在业务上接受发包人委托的监理公司的协调和指导。</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6．开工后承包人的专职安全管理人员应按照发包人委托的监理公司的规定，定期报送安全月度快报、季报、年报和各种专项事故报告等。</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7．在工程实体未全部正式移交发包人施工管理部门之前，承包人依旧对施工范围内的安全管理负责。</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五、安全资质审查</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承包人在项目开工前5个工作天内向发包人委托的监理公司提供以下安全资质供审查和存档：</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1．企业安全生产许可证书复印件。</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2．企业近三年的施工简历及安全施工业绩证明文件。</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3．企业主要安全管理人员（包括项目经理、专职安全管理人员）经建设主管部门安全生产知识考核合格证书。</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4．特种作业人员资格证书。</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5．项目安全管理机构及其人员配备（承包人必须配有专职的安全员）。</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6．适用于项目的安全管理体系及保证体系文件（安全管理大纲及管理程序文件）。</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六、人员基本素质</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承包人提供的人员必须满足下列要求:</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1．身体健康，无影响工作的精神疾病、无传染病和其他重大疾病；承包人需对其雇用的施工人员签发健康声明并保证其健康。其中体检证明材料（县级以上医院）和健康声明作为人员办理入场证件的必备材料。</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2．无刑事案件牵连。</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3．无吸毒、酗酒、赌博、嫖娼等恶习及违法行为。</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七、劳动保护</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1．承包人负责为本单位任何用工形式的员工提供个人劳动保护用品（包括工作服、安全帽、安全鞋等）。</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2．承包人负责向特殊工种的员工提供特殊劳动保护，否则不得从事特殊工种作业。</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3．发包人委托的监理公司有权检查承包人的个人劳动保护用品是否符合国家的相应标准。</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4． 承包人在特殊风险场所作业而需要特殊防护用品或安全仪表时，必须在上述防护用品全部到位后才能开工。</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5．承包人应配备临时安全围栏、警示带、警告标志、防火布等集体防护用品。</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八、施工机具与材料</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1．承包人对带入现场的施工机械和工器具的安全负责。</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2．对于承包人带入现场的特殊工器具，如起重设备、索具、机动车辆、压缩气瓶等，承包人必须按国家法规和标准进行检测、试验，并持有法定部门出具的检验证书。</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3．对于不属于法定检测的工器具，承包人也必须建立相应的管理、检测制度，这些工器具包括登高工具、脚手架材料、电动工具、安全防护设备及用具等。</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九、开工前安全条件检查</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3．发包人委托的监理公司检查发现的缺陷，承包人应在规定期限内完成整改。对于重大缺陷，发包人委托的监理公司有权要求承包人推迟开工，由此对工期产生的影响或经济损失，由承包人承担。</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十、安全监督</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1．承包人应配备有满足项目安全管理需要的专职安全管理人员。</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2．承包人的专职安全管理人员必须持建设主管部门颁发的安全生产知识考核合格证书。</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3．承包人的专职安全管理人员在业务上接受发包人委托的监理公司和发包人安全管理部门的协调和指导。</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4．承包人应建立班前安全交底制度；施工期间坚持开展安全检查和日常安全监督并形成相应的记录。</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5．承包人应在每个作业区任命兼职安全员，赋予兼职安全员相应的授权和义务，并对兼职安全员进行定期考核。</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6．承包人应接受和配合发包人专业部门及委托的监理公司的监督与安全评价。</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7．发包人和委托的监理公司有权对承包人履行安全管理协议的情况进行监督，并有权对违章行为实行停工和处罚，处罚情况将通知承包人。涉及经济处罚时将直接通知合同管理部门从合同结算中扣除。</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十一、安全培训与授权</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1．承包人所有特殊工种人员必须持证上岗，发包人和发包人委托的监理公司有权对其进行抽查。承包人要建立特殊工种定期培训和检查计划，这些工种包括但不限于：机动车驾驶员、焊工、起重工、电工等。</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2．承包人应在特殊工种之外的其他工种中，筛选出高风险工种，并对其开展针对性的专题安全培训。</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3．承包人应组织 “入场培训”和考核。发包人委托的监理公司有权监督培训、考核情况或组织抽查考核。</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4．承包人应建立安全培训和考核机制，编制培训教材和培训滚动计划。承包人应组织安全考试/考核，建立培训考核记录，发包人委托的监理公司有权查看这些记录。</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十二、职业健康与卫生防疫</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1．承包人应有特殊健康检查制度，预防有禁忌症患者从事有关职业，如恐高症患者不得从事高空作业，患有心血管疾病的人员不得从事繁重的体力劳动，特殊工种人员的体检应符合国家的规定。</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2．承包人应保证卫生防疫基本设施的投入，以满足医疗、急救的要求，建立外部医疗支持渠道。</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十三、文明施工与环保要求</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1．承包人需制订施工现场的文明施工措施，保持良好的施工现场秩序。施工现场的物料堆放要摆放整齐，安全标志和宣传标志要清楚醒目，废料、废物要分类收集，安全通道要畅通。</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2．承包人作业时应避免建筑材料抛洒、飞扬、流淌；应尽可能降低噪音、震动。</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3．承包人应根据实际需要，在施工现场布置临时卫生设施（洗手间、卫生间等），施工作业不破坏环境卫生，不污染现场环境。</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4．承包人在施工中应充分重视对环境的保护，保护绿色植被，保护古树。施工如需伤害古树，必须报告发包人委托的监理公司，在未得到指令前，禁止擅自伤害古树。</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6．承包人在施工中应禁止向环境，排放工业污水、生活污水、废油或其他有害物质。</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十四、工程风险管理与事故预防</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（一）基本要求</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1．承包人应对施工过程进行全面、深入的危险源识别和风险分析。在施工安全组织设计中提供危险源及重要危险源清单、作业风险分析报告，该报告应包括（但不限于）如下信息：</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（1）高风险作业和工种清单：作业名称、类别和数量、主要事故风险。</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（2）施工能源和机械的种类、数量和主要事故风险。</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（3）施工作业条件的类型和主要事故风险。</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（4）主要工艺过程（或施工活动）的类别及其相关的事故风险。</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（5）主要火灾危险（可燃物、点火源）。</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（6）主要自然灾害（洪水、大风、雷暴、暴雨、地质灾害等）。</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（7）主要环境保护事件（有害垃圾、机械的跑冒滴漏、原材料流失、水土流失等）。</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（8）其他。</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2．承包人应针对识别出的危险源制定有针对性的事故预防措施并确保在施工中得到有效落实。</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3．承包人应建立日常施工活动的动态作业风险分析和安全交底制度。该制度应明确规定风险分析的方法、责任和交底的内容、时间及记录。</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（二）现场作业基本安全条件</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十五、事故报告与应急救援</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1．承包人应制定对于未遂事故及以上级别的安全事件和事故，定期报送安全月度快报、季报、年报和各种专项事故报告等。</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2．承包人应建立安全事故统计记录、未遂事故统计记录、违章统计记录，并根据统计情况进行分析，并就分析结果制定相应的预防措施。</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3．承包人应建立事故应急救援机制，明确事故处置的基本原则，即现场发生事故时，首先抢救生命，向救援组织报警，并采取措施限制事故扩大。</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4．承包人应建立相应的应急响应组织，以便能迅速处理突发意外。</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5．承包人应建立专项应急响应预案，包括重大人身伤亡事故的救护预案、火灾响应预案、“四防”预案（防风、防冻、防雷、防暴雨）、重大疫病防护预案、环境污染防护预案、地质灾害防护预案等。</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6．承包人应对应急预案进行适当演练，保证应急预案的可操作性。</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7．在工地的其他施工单位发生重大事故时，承包人应无条件立即配合、支持事故抢险。</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8．承包人必须为事故处置支付各项费用，包括受伤者的抚恤、补偿等费用，并按合同要求赔偿对发包人造成的损失。</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9．由于发包人原因而造成的事故，发包人应负责按事故的具体损失情况给予承包人经济赔偿。</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10．涉及承包人员工的伤害事故，承包人除要报告发包人委托的监理公司外，还应负责按照国家、行业和本单位上级公司的要求，上报事故。</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十六、安全业绩考核</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为了落实安全管理的责任，承包人在施工过程中发生安全事故时，承包人除应按国家有关规定承担责任和处罚外，发包人还将按照以下标准进行考核：</w:t>
      </w:r>
    </w:p>
    <w:tbl>
      <w:tblPr>
        <w:tblStyle w:val="46"/>
        <w:tblW w:w="7005" w:type="dxa"/>
        <w:jc w:val="center"/>
        <w:tblLayout w:type="fixed"/>
        <w:tblCellMar>
          <w:top w:w="0" w:type="dxa"/>
          <w:left w:w="0" w:type="dxa"/>
          <w:bottom w:w="0" w:type="dxa"/>
          <w:right w:w="0" w:type="dxa"/>
        </w:tblCellMar>
      </w:tblPr>
      <w:tblGrid>
        <w:gridCol w:w="3240"/>
        <w:gridCol w:w="3765"/>
      </w:tblGrid>
      <w:tr>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违约金额</w:t>
            </w:r>
          </w:p>
        </w:tc>
      </w:tr>
      <w:tr>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较大事故</w:t>
            </w:r>
          </w:p>
        </w:tc>
        <w:tc>
          <w:tcPr>
            <w:tcW w:w="376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kern w:val="0"/>
                <w:szCs w:val="21"/>
                <w:highlight w:val="none"/>
              </w:rPr>
              <w:t>签约合同价</w:t>
            </w:r>
            <w:r>
              <w:rPr>
                <w:rFonts w:hint="eastAsia" w:ascii="宋体" w:hAnsi="宋体"/>
                <w:color w:val="auto"/>
                <w:szCs w:val="21"/>
                <w:highlight w:val="none"/>
              </w:rPr>
              <w:t>的0.5‰</w:t>
            </w:r>
          </w:p>
        </w:tc>
      </w:tr>
      <w:tr>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重大事故</w:t>
            </w:r>
          </w:p>
        </w:tc>
        <w:tc>
          <w:tcPr>
            <w:tcW w:w="376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签约合同价的2‰</w:t>
            </w:r>
          </w:p>
        </w:tc>
      </w:tr>
      <w:tr>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特别重大事故</w:t>
            </w:r>
          </w:p>
        </w:tc>
        <w:tc>
          <w:tcPr>
            <w:tcW w:w="3765" w:type="dxa"/>
            <w:tcBorders>
              <w:top w:val="single" w:color="auto" w:sz="8" w:space="0"/>
              <w:left w:val="nil"/>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签约合同价的4‰</w:t>
            </w:r>
          </w:p>
        </w:tc>
      </w:tr>
    </w:tbl>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（1）较大事故，是指造成3人以上10人以下死亡，或者10人以上50人以下重伤，或者1000万元以上5000万元以下直接经济损失的事故；</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（2）重大事故，是指造成10人以上30人以下死亡，或者50人以上100人以下重伤，或者5000万元以上1亿元以下直接经济损失的事故；</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（3）特别重大事故，是指造成30人以上死亡，或者100人以上重伤（包括急性工业中毒，下同），或者1亿元以上直接经济损失的事故；</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（4）所称的“以上”包括本数，所称的“以下”不包括本数。</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（5）如整个施工过程未发生以上安全事故，则给予承包人建安费总额的1‰的安全奖励。</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pPr>
        <w:keepNext w:val="0"/>
        <w:keepLines w:val="0"/>
        <w:pageBreakBefore w:val="0"/>
        <w:widowControl w:val="0"/>
        <w:kinsoku/>
        <w:wordWrap/>
        <w:overflowPunct/>
        <w:topLinePunct w:val="0"/>
        <w:autoSpaceDE/>
        <w:autoSpaceDN/>
        <w:bidi w:val="0"/>
        <w:adjustRightInd/>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十七、协议条款的修订</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在项目实施过程中，经双方友好协商，本协议的有关条款也可做出相应的修改。</w:t>
      </w:r>
    </w:p>
    <w:p>
      <w:pPr>
        <w:keepNext w:val="0"/>
        <w:keepLines w:val="0"/>
        <w:pageBreakBefore w:val="0"/>
        <w:widowControl w:val="0"/>
        <w:kinsoku/>
        <w:wordWrap/>
        <w:overflowPunct/>
        <w:topLinePunct w:val="0"/>
        <w:autoSpaceDE/>
        <w:autoSpaceDN/>
        <w:bidi w:val="0"/>
        <w:adjustRightInd/>
        <w:spacing w:line="38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本工程安全管理协议，由发包人、承包人双方在施工承包合同签订后7天内共同签署，作为施工合同附件。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发  包  人（公章）：</w:t>
      </w:r>
      <w:r>
        <w:rPr>
          <w:rFonts w:hint="eastAsia" w:ascii="宋体" w:hAnsi="宋体" w:cs="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法定代表人（签字）：</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或其委托代理人（签字）：</w:t>
      </w:r>
      <w:r>
        <w:rPr>
          <w:rFonts w:hint="eastAsia" w:ascii="宋体" w:hAnsi="宋体" w:cs="宋体"/>
          <w:color w:val="auto"/>
          <w:szCs w:val="21"/>
          <w:highlight w:val="none"/>
          <w:u w:val="single"/>
        </w:rPr>
        <w:t xml:space="preserve">                   </w:t>
      </w:r>
      <w:r>
        <w:rPr>
          <w:rFonts w:hint="eastAsia" w:ascii="宋体" w:hAnsi="宋体"/>
          <w:color w:val="auto"/>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olor w:val="auto"/>
          <w:kern w:val="0"/>
          <w:szCs w:val="21"/>
          <w:highlight w:val="none"/>
        </w:rPr>
      </w:pPr>
      <w:r>
        <w:rPr>
          <w:rFonts w:hint="eastAsia" w:ascii="宋体" w:hAnsi="宋体"/>
          <w:color w:val="auto"/>
          <w:szCs w:val="21"/>
          <w:highlight w:val="none"/>
        </w:rPr>
        <w:t>承  包  人（公章）：</w:t>
      </w:r>
      <w:r>
        <w:rPr>
          <w:rFonts w:hint="eastAsia" w:ascii="宋体" w:hAnsi="宋体" w:cs="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法定代表人（签字）：</w:t>
      </w:r>
      <w:r>
        <w:rPr>
          <w:rFonts w:hint="eastAsia" w:ascii="宋体" w:hAnsi="宋体" w:cs="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ascii="宋体" w:hAnsi="宋体"/>
          <w:color w:val="auto"/>
          <w:kern w:val="0"/>
          <w:szCs w:val="21"/>
          <w:highlight w:val="none"/>
        </w:rPr>
      </w:pPr>
      <w:r>
        <w:rPr>
          <w:rFonts w:hint="eastAsia" w:ascii="宋体" w:hAnsi="宋体"/>
          <w:color w:val="auto"/>
          <w:szCs w:val="21"/>
          <w:highlight w:val="none"/>
        </w:rPr>
        <w:t>或其委托代理人（签字）：</w:t>
      </w:r>
      <w:r>
        <w:rPr>
          <w:rFonts w:hint="eastAsia" w:ascii="宋体" w:hAnsi="宋体" w:cs="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ascii="宋体" w:hAnsi="宋体"/>
          <w:color w:val="auto"/>
          <w:kern w:val="0"/>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附件</w:t>
      </w:r>
      <w:r>
        <w:rPr>
          <w:rFonts w:hint="eastAsia" w:ascii="宋体" w:hAnsi="宋体"/>
          <w:color w:val="auto"/>
          <w:szCs w:val="21"/>
          <w:highlight w:val="none"/>
          <w:lang w:val="en-US" w:eastAsia="zh-CN"/>
        </w:rPr>
        <w:t>6</w:t>
      </w:r>
      <w:r>
        <w:rPr>
          <w:rFonts w:hint="eastAsia" w:ascii="宋体" w:hAnsi="宋体"/>
          <w:color w:val="auto"/>
          <w:szCs w:val="21"/>
          <w:highlight w:val="none"/>
        </w:rPr>
        <w:t xml:space="preserve"> 保障农民工工资支付协议</w:t>
      </w:r>
    </w:p>
    <w:p>
      <w:pPr>
        <w:spacing w:beforeLines="50" w:afterLines="50" w:line="480" w:lineRule="auto"/>
        <w:jc w:val="center"/>
        <w:rPr>
          <w:rFonts w:ascii="宋体" w:hAnsi="宋体"/>
          <w:color w:val="auto"/>
          <w:szCs w:val="21"/>
          <w:highlight w:val="none"/>
        </w:rPr>
      </w:pPr>
      <w:r>
        <w:rPr>
          <w:rFonts w:hint="eastAsia" w:ascii="宋体" w:hAnsi="宋体"/>
          <w:color w:val="auto"/>
          <w:szCs w:val="21"/>
          <w:highlight w:val="none"/>
        </w:rPr>
        <w:t>保障农民工工资支付协议</w:t>
      </w:r>
    </w:p>
    <w:p>
      <w:pPr>
        <w:snapToGrid w:val="0"/>
        <w:spacing w:line="480" w:lineRule="auto"/>
        <w:rPr>
          <w:rFonts w:ascii="宋体" w:hAnsi="宋体"/>
          <w:color w:val="auto"/>
          <w:szCs w:val="21"/>
          <w:highlight w:val="none"/>
        </w:rPr>
      </w:pPr>
      <w:r>
        <w:rPr>
          <w:rFonts w:hint="eastAsia" w:ascii="宋体" w:hAnsi="宋体"/>
          <w:color w:val="auto"/>
          <w:szCs w:val="21"/>
          <w:highlight w:val="none"/>
        </w:rPr>
        <w:t xml:space="preserve"> 发包人：</w:t>
      </w:r>
      <w:r>
        <w:rPr>
          <w:rFonts w:hint="eastAsia" w:ascii="宋体" w:hAnsi="宋体" w:cs="宋体"/>
          <w:color w:val="auto"/>
          <w:szCs w:val="21"/>
          <w:highlight w:val="none"/>
          <w:u w:val="single"/>
        </w:rPr>
        <w:t xml:space="preserve">                                 </w:t>
      </w:r>
      <w:r>
        <w:rPr>
          <w:rFonts w:hint="eastAsia" w:ascii="宋体" w:hAnsi="宋体"/>
          <w:color w:val="auto"/>
          <w:szCs w:val="21"/>
          <w:highlight w:val="none"/>
        </w:rPr>
        <w:t>（发包人）</w:t>
      </w:r>
    </w:p>
    <w:p>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 承包人：</w:t>
      </w:r>
      <w:r>
        <w:rPr>
          <w:rFonts w:hint="eastAsia" w:ascii="宋体" w:hAnsi="宋体" w:cs="宋体"/>
          <w:color w:val="auto"/>
          <w:szCs w:val="21"/>
          <w:highlight w:val="none"/>
          <w:u w:val="single"/>
        </w:rPr>
        <w:t xml:space="preserve">                                 </w:t>
      </w:r>
      <w:r>
        <w:rPr>
          <w:rFonts w:hint="eastAsia" w:ascii="宋体" w:hAnsi="宋体"/>
          <w:color w:val="auto"/>
          <w:szCs w:val="21"/>
          <w:highlight w:val="none"/>
        </w:rPr>
        <w:t>（承包人）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承包人申报工程进度款时，应对上月已支付工程款用于农民工工资发放的情况进行说明，并附农民工代表按时足额收取了工资的签字确认书。监理单位应对相关情况说明和签字确认书（详附件）进行审查签字后，与工程进度款申报资料一并提交给发包人。发包人审核合格后，才进行当期工程进度款的支付。</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四、若发现承包人有下列事项的，发包人在支付当期进度款时暂扣当期应支付进度款5%比例的款项。</w:t>
      </w:r>
      <w:r>
        <w:rPr>
          <w:rFonts w:hint="eastAsia" w:ascii="宋体" w:hAnsi="宋体"/>
          <w:color w:val="auto"/>
          <w:szCs w:val="21"/>
          <w:highlight w:val="none"/>
        </w:rPr>
        <w:br w:type="textWrapping"/>
      </w:r>
      <w:r>
        <w:rPr>
          <w:rFonts w:hint="eastAsia" w:ascii="宋体" w:hAnsi="宋体"/>
          <w:color w:val="auto"/>
          <w:szCs w:val="21"/>
          <w:highlight w:val="none"/>
        </w:rPr>
        <w:t xml:space="preserve">    （一）现场检查发现项目存在拖欠农民工工资情况并经核查属实的；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（二）相关行政管理部门检查发现存在拖欠农民工工资情况并经核查属实的；</w:t>
      </w:r>
      <w:r>
        <w:rPr>
          <w:rFonts w:hint="eastAsia" w:ascii="宋体" w:hAnsi="宋体"/>
          <w:color w:val="auto"/>
          <w:szCs w:val="21"/>
          <w:highlight w:val="none"/>
        </w:rPr>
        <w:br w:type="textWrapping"/>
      </w:r>
      <w:r>
        <w:rPr>
          <w:rFonts w:hint="eastAsia" w:ascii="宋体" w:hAnsi="宋体"/>
          <w:color w:val="auto"/>
          <w:szCs w:val="21"/>
          <w:highlight w:val="none"/>
        </w:rPr>
        <w:t xml:space="preserve">    （三）有拖欠农民工工资投诉事项并经核查属实的。</w:t>
      </w:r>
      <w:r>
        <w:rPr>
          <w:rFonts w:hint="eastAsia" w:ascii="宋体" w:hAnsi="宋体"/>
          <w:color w:val="auto"/>
          <w:szCs w:val="21"/>
          <w:highlight w:val="none"/>
        </w:rPr>
        <w:br w:type="textWrapping"/>
      </w:r>
      <w:r>
        <w:rPr>
          <w:rFonts w:hint="eastAsia" w:ascii="宋体" w:hAnsi="宋体"/>
          <w:color w:val="auto"/>
          <w:szCs w:val="21"/>
          <w:highlight w:val="none"/>
        </w:rP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pPr>
        <w:tabs>
          <w:tab w:val="left" w:pos="1080"/>
          <w:tab w:val="left" w:pos="1260"/>
          <w:tab w:val="left" w:pos="1440"/>
        </w:tabs>
        <w:spacing w:line="360" w:lineRule="auto"/>
        <w:ind w:firstLine="420" w:firstLineChars="200"/>
        <w:rPr>
          <w:rFonts w:ascii="宋体" w:hAnsi="宋体"/>
          <w:snapToGrid w:val="0"/>
          <w:color w:val="auto"/>
          <w:spacing w:val="-4"/>
          <w:kern w:val="0"/>
          <w:szCs w:val="21"/>
          <w:highlight w:val="none"/>
        </w:rPr>
      </w:pPr>
      <w:r>
        <w:rPr>
          <w:rFonts w:hint="eastAsia" w:ascii="宋体" w:hAnsi="宋体"/>
          <w:color w:val="auto"/>
          <w:szCs w:val="21"/>
          <w:highlight w:val="none"/>
        </w:rPr>
        <w:t>六、本协议经双方法定代表人或委托代理人签字并加盖公章后生效，履行完毕后自然失效。</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1、关于农民工工资发放情况的说明表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Cs w:val="21"/>
          <w:highlight w:val="none"/>
        </w:rPr>
      </w:pPr>
      <w:r>
        <w:rPr>
          <w:rFonts w:hint="eastAsia" w:ascii="宋体" w:hAnsi="宋体"/>
          <w:color w:val="auto"/>
          <w:szCs w:val="21"/>
          <w:highlight w:val="none"/>
        </w:rPr>
        <w:t>发包人：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olor w:val="auto"/>
          <w:szCs w:val="21"/>
          <w:highlight w:val="none"/>
        </w:rPr>
        <w:t>（发包人）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Cs w:val="21"/>
          <w:highlight w:val="none"/>
        </w:rPr>
      </w:pPr>
      <w:r>
        <w:rPr>
          <w:rFonts w:hint="eastAsia" w:ascii="宋体" w:hAnsi="宋体"/>
          <w:color w:val="auto"/>
          <w:szCs w:val="21"/>
          <w:highlight w:val="none"/>
        </w:rPr>
        <w:t>或委托代理人：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Cs w:val="21"/>
          <w:highlight w:val="none"/>
        </w:rPr>
      </w:pPr>
      <w:r>
        <w:rPr>
          <w:rFonts w:hint="eastAsia" w:ascii="宋体" w:hAnsi="宋体"/>
          <w:color w:val="auto"/>
          <w:szCs w:val="21"/>
          <w:highlight w:val="none"/>
        </w:rPr>
        <w:t>承包人：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olor w:val="auto"/>
          <w:szCs w:val="21"/>
          <w:highlight w:val="none"/>
        </w:rPr>
        <w:t>（承包人）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Cs w:val="21"/>
          <w:highlight w:val="none"/>
        </w:rPr>
      </w:pPr>
      <w:r>
        <w:rPr>
          <w:rFonts w:hint="eastAsia" w:ascii="宋体" w:hAnsi="宋体"/>
          <w:color w:val="auto"/>
          <w:szCs w:val="21"/>
          <w:highlight w:val="none"/>
        </w:rPr>
        <w:t>法定代表人：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Cs w:val="21"/>
          <w:highlight w:val="none"/>
        </w:rPr>
      </w:pPr>
      <w:r>
        <w:rPr>
          <w:rFonts w:hint="eastAsia" w:ascii="宋体" w:hAnsi="宋体"/>
          <w:color w:val="auto"/>
          <w:szCs w:val="21"/>
          <w:highlight w:val="none"/>
        </w:rPr>
        <w:t>或委托代理人：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pPr>
        <w:snapToGrid w:val="0"/>
        <w:spacing w:line="360" w:lineRule="auto"/>
        <w:ind w:firstLine="560"/>
        <w:rPr>
          <w:rFonts w:ascii="宋体" w:hAnsi="宋体"/>
          <w:color w:val="auto"/>
          <w:szCs w:val="21"/>
          <w:highlight w:val="none"/>
        </w:rPr>
      </w:pPr>
    </w:p>
    <w:p>
      <w:pPr>
        <w:spacing w:line="480" w:lineRule="auto"/>
        <w:rPr>
          <w:rFonts w:ascii="宋体" w:hAnsi="宋体"/>
          <w:color w:val="auto"/>
          <w:szCs w:val="21"/>
          <w:highlight w:val="none"/>
        </w:rPr>
      </w:pPr>
      <w:r>
        <w:rPr>
          <w:rFonts w:hint="eastAsia" w:ascii="宋体" w:hAnsi="宋体"/>
          <w:color w:val="auto"/>
          <w:szCs w:val="21"/>
          <w:highlight w:val="none"/>
        </w:rPr>
        <w:br w:type="page"/>
      </w:r>
      <w:r>
        <w:rPr>
          <w:rFonts w:hint="eastAsia" w:ascii="宋体" w:hAnsi="宋体"/>
          <w:color w:val="auto"/>
          <w:szCs w:val="21"/>
          <w:highlight w:val="none"/>
        </w:rPr>
        <w:t>保障农民工工资支付协议附件1：</w:t>
      </w:r>
    </w:p>
    <w:p>
      <w:pPr>
        <w:widowControl/>
        <w:snapToGrid w:val="0"/>
        <w:spacing w:after="100" w:afterAutospacing="1" w:line="480" w:lineRule="auto"/>
        <w:jc w:val="center"/>
        <w:rPr>
          <w:rFonts w:ascii="宋体" w:hAnsi="宋体"/>
          <w:color w:val="auto"/>
          <w:szCs w:val="21"/>
          <w:highlight w:val="none"/>
        </w:rPr>
      </w:pPr>
      <w:r>
        <w:rPr>
          <w:rFonts w:hint="eastAsia" w:ascii="宋体" w:hAnsi="宋体"/>
          <w:color w:val="auto"/>
          <w:szCs w:val="21"/>
          <w:highlight w:val="none"/>
        </w:rPr>
        <w:t>关于农民工工资发放情况的说明表</w:t>
      </w:r>
    </w:p>
    <w:tbl>
      <w:tblPr>
        <w:tblStyle w:val="46"/>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tcPr>
          <w:p>
            <w:pPr>
              <w:widowControl/>
              <w:snapToGrid w:val="0"/>
              <w:spacing w:after="100" w:afterAutospacing="1" w:line="400" w:lineRule="exact"/>
              <w:jc w:val="left"/>
              <w:rPr>
                <w:rFonts w:ascii="宋体" w:hAnsi="宋体"/>
                <w:color w:val="auto"/>
                <w:kern w:val="0"/>
                <w:szCs w:val="21"/>
                <w:highlight w:val="none"/>
              </w:rPr>
            </w:pPr>
            <w:r>
              <w:rPr>
                <w:rFonts w:hint="eastAsia" w:ascii="宋体" w:hAnsi="宋体"/>
                <w:color w:val="auto"/>
                <w:kern w:val="0"/>
                <w:szCs w:val="21"/>
                <w:highlight w:val="none"/>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tcPr>
          <w:p>
            <w:pPr>
              <w:widowControl/>
              <w:snapToGrid w:val="0"/>
              <w:spacing w:after="100" w:afterAutospacing="1" w:line="400" w:lineRule="exact"/>
              <w:rPr>
                <w:rFonts w:ascii="宋体" w:hAnsi="宋体"/>
                <w:color w:val="auto"/>
                <w:kern w:val="0"/>
                <w:szCs w:val="21"/>
                <w:highlight w:val="none"/>
              </w:rPr>
            </w:pPr>
            <w:r>
              <w:rPr>
                <w:rFonts w:hint="eastAsia" w:ascii="宋体" w:hAnsi="宋体"/>
                <w:color w:val="auto"/>
                <w:kern w:val="0"/>
                <w:szCs w:val="21"/>
                <w:highlight w:val="none"/>
              </w:rPr>
              <w:t>施工单位：</w:t>
            </w:r>
          </w:p>
        </w:tc>
        <w:tc>
          <w:tcPr>
            <w:tcW w:w="6201" w:type="dxa"/>
          </w:tcPr>
          <w:p>
            <w:pPr>
              <w:widowControl/>
              <w:snapToGrid w:val="0"/>
              <w:spacing w:after="100" w:afterAutospacing="1" w:line="400" w:lineRule="exact"/>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tcPr>
          <w:p>
            <w:pPr>
              <w:widowControl/>
              <w:snapToGrid w:val="0"/>
              <w:spacing w:after="100" w:afterAutospacing="1" w:line="400" w:lineRule="exact"/>
              <w:rPr>
                <w:rFonts w:ascii="宋体" w:hAnsi="宋体"/>
                <w:color w:val="auto"/>
                <w:kern w:val="0"/>
                <w:szCs w:val="21"/>
                <w:highlight w:val="none"/>
              </w:rPr>
            </w:pPr>
            <w:r>
              <w:rPr>
                <w:rFonts w:hint="eastAsia" w:ascii="宋体" w:hAnsi="宋体"/>
                <w:color w:val="auto"/>
                <w:kern w:val="0"/>
                <w:szCs w:val="21"/>
                <w:highlight w:val="none"/>
              </w:rPr>
              <w:t>监理单位：</w:t>
            </w:r>
          </w:p>
        </w:tc>
        <w:tc>
          <w:tcPr>
            <w:tcW w:w="6201" w:type="dxa"/>
          </w:tcPr>
          <w:p>
            <w:pPr>
              <w:widowControl/>
              <w:snapToGrid w:val="0"/>
              <w:spacing w:after="100" w:afterAutospacing="1" w:line="400" w:lineRule="exact"/>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tcPr>
          <w:p>
            <w:pPr>
              <w:widowControl/>
              <w:snapToGrid w:val="0"/>
              <w:spacing w:after="100" w:afterAutospacing="1" w:line="400" w:lineRule="exact"/>
              <w:rPr>
                <w:rFonts w:ascii="宋体" w:hAnsi="宋体"/>
                <w:color w:val="auto"/>
                <w:kern w:val="0"/>
                <w:szCs w:val="21"/>
                <w:highlight w:val="none"/>
                <w:u w:val="single"/>
              </w:rPr>
            </w:pPr>
          </w:p>
          <w:p>
            <w:pPr>
              <w:widowControl/>
              <w:snapToGrid w:val="0"/>
              <w:spacing w:after="100" w:afterAutospacing="1" w:line="400" w:lineRule="exact"/>
              <w:rPr>
                <w:rFonts w:ascii="宋体" w:hAnsi="宋体"/>
                <w:color w:val="auto"/>
                <w:kern w:val="0"/>
                <w:szCs w:val="21"/>
                <w:highlight w:val="none"/>
              </w:rPr>
            </w:pPr>
            <w:r>
              <w:rPr>
                <w:rFonts w:hint="eastAsia" w:ascii="宋体" w:hAnsi="宋体"/>
                <w:color w:val="auto"/>
                <w:kern w:val="0"/>
                <w:szCs w:val="21"/>
                <w:highlight w:val="none"/>
              </w:rPr>
              <w:t>（项目业主单位名称）：</w:t>
            </w:r>
            <w:r>
              <w:rPr>
                <w:rFonts w:hint="eastAsia" w:ascii="宋体" w:hAnsi="宋体"/>
                <w:color w:val="auto"/>
                <w:kern w:val="0"/>
                <w:szCs w:val="21"/>
                <w:highlight w:val="none"/>
                <w:u w:val="single"/>
              </w:rPr>
              <w:br w:type="textWrapping"/>
            </w:r>
            <w:r>
              <w:rPr>
                <w:rFonts w:hint="eastAsia" w:ascii="宋体" w:hAnsi="宋体"/>
                <w:color w:val="auto"/>
                <w:kern w:val="0"/>
                <w:szCs w:val="21"/>
                <w:highlight w:val="none"/>
              </w:rPr>
              <w:t xml:space="preserve">    我单位负责承建的（工程名称）无拖欠农民工资的情况，贵单位先期支付我单位的工程款已优先用于支付了农民工工资，农民工工资全部按时足额进行了发放，请贵单位予以审核。</w:t>
            </w:r>
            <w:r>
              <w:rPr>
                <w:rFonts w:hint="eastAsia" w:ascii="宋体" w:hAnsi="宋体"/>
                <w:color w:val="auto"/>
                <w:kern w:val="0"/>
                <w:szCs w:val="21"/>
                <w:highlight w:val="none"/>
              </w:rPr>
              <w:br w:type="textWrapping"/>
            </w:r>
          </w:p>
          <w:p>
            <w:pPr>
              <w:widowControl/>
              <w:snapToGrid w:val="0"/>
              <w:spacing w:after="100" w:afterAutospacing="1" w:line="400" w:lineRule="exact"/>
              <w:ind w:firstLine="1260" w:firstLineChars="600"/>
              <w:rPr>
                <w:rFonts w:ascii="宋体" w:hAnsi="宋体"/>
                <w:color w:val="auto"/>
                <w:kern w:val="0"/>
                <w:szCs w:val="21"/>
                <w:highlight w:val="none"/>
                <w:u w:val="single"/>
              </w:rPr>
            </w:pPr>
            <w:r>
              <w:rPr>
                <w:rFonts w:hint="eastAsia" w:ascii="宋体" w:hAnsi="宋体"/>
                <w:color w:val="auto"/>
                <w:kern w:val="0"/>
                <w:szCs w:val="21"/>
                <w:highlight w:val="none"/>
              </w:rPr>
              <w:t>施工单位项目负责人签字（加盖项目章）：</w:t>
            </w:r>
            <w:r>
              <w:rPr>
                <w:rFonts w:hint="eastAsia" w:ascii="宋体" w:hAnsi="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vAlign w:val="center"/>
          </w:tcPr>
          <w:p>
            <w:pPr>
              <w:widowControl/>
              <w:snapToGrid w:val="0"/>
              <w:spacing w:after="100" w:afterAutospacing="1"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监理单位意见：</w:t>
            </w:r>
          </w:p>
        </w:tc>
        <w:tc>
          <w:tcPr>
            <w:tcW w:w="6201" w:type="dxa"/>
          </w:tcPr>
          <w:p>
            <w:pPr>
              <w:widowControl/>
              <w:snapToGrid w:val="0"/>
              <w:spacing w:after="100" w:afterAutospacing="1" w:line="400" w:lineRule="exact"/>
              <w:rPr>
                <w:rFonts w:ascii="宋体" w:hAnsi="宋体"/>
                <w:color w:val="auto"/>
                <w:kern w:val="0"/>
                <w:szCs w:val="21"/>
                <w:highlight w:val="none"/>
                <w:u w:val="single"/>
              </w:rPr>
            </w:pPr>
          </w:p>
          <w:p>
            <w:pPr>
              <w:widowControl/>
              <w:snapToGrid w:val="0"/>
              <w:spacing w:after="100" w:afterAutospacing="1" w:line="400" w:lineRule="exact"/>
              <w:rPr>
                <w:rFonts w:ascii="宋体" w:hAnsi="宋体"/>
                <w:color w:val="auto"/>
                <w:kern w:val="0"/>
                <w:szCs w:val="21"/>
                <w:highlight w:val="none"/>
                <w:u w:val="single"/>
              </w:rPr>
            </w:pPr>
            <w:r>
              <w:rPr>
                <w:rFonts w:hint="eastAsia" w:ascii="宋体" w:hAnsi="宋体"/>
                <w:color w:val="auto"/>
                <w:kern w:val="0"/>
                <w:szCs w:val="21"/>
                <w:highlight w:val="none"/>
              </w:rPr>
              <w:t xml:space="preserve">             总监签字并加盖项目章：</w:t>
            </w:r>
            <w:r>
              <w:rPr>
                <w:rFonts w:hint="eastAsia" w:ascii="宋体" w:hAnsi="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vAlign w:val="center"/>
          </w:tcPr>
          <w:p>
            <w:pPr>
              <w:widowControl/>
              <w:snapToGrid w:val="0"/>
              <w:spacing w:after="100" w:afterAutospacing="1" w:line="400" w:lineRule="exact"/>
              <w:jc w:val="center"/>
              <w:rPr>
                <w:rFonts w:ascii="宋体" w:hAnsi="宋体"/>
                <w:color w:val="auto"/>
                <w:kern w:val="0"/>
                <w:szCs w:val="21"/>
                <w:highlight w:val="none"/>
              </w:rPr>
            </w:pPr>
            <w:r>
              <w:rPr>
                <w:rFonts w:hint="eastAsia" w:ascii="宋体" w:hAnsi="宋体"/>
                <w:color w:val="auto"/>
                <w:kern w:val="0"/>
                <w:szCs w:val="21"/>
                <w:highlight w:val="none"/>
              </w:rPr>
              <w:t>工程部项目负责人意见：</w:t>
            </w:r>
          </w:p>
        </w:tc>
        <w:tc>
          <w:tcPr>
            <w:tcW w:w="6201" w:type="dxa"/>
          </w:tcPr>
          <w:p>
            <w:pPr>
              <w:widowControl/>
              <w:snapToGrid w:val="0"/>
              <w:spacing w:after="100" w:afterAutospacing="1" w:line="400" w:lineRule="exact"/>
              <w:rPr>
                <w:rFonts w:ascii="宋体" w:hAnsi="宋体"/>
                <w:color w:val="auto"/>
                <w:kern w:val="0"/>
                <w:szCs w:val="21"/>
                <w:highlight w:val="none"/>
                <w:u w:val="single"/>
              </w:rPr>
            </w:pPr>
          </w:p>
          <w:p>
            <w:pPr>
              <w:widowControl/>
              <w:snapToGrid w:val="0"/>
              <w:spacing w:after="100" w:afterAutospacing="1" w:line="400" w:lineRule="exact"/>
              <w:rPr>
                <w:rFonts w:ascii="宋体" w:hAnsi="宋体"/>
                <w:color w:val="auto"/>
                <w:kern w:val="0"/>
                <w:szCs w:val="21"/>
                <w:highlight w:val="none"/>
                <w:u w:val="single"/>
              </w:rPr>
            </w:pPr>
            <w:r>
              <w:rPr>
                <w:rFonts w:hint="eastAsia" w:ascii="宋体" w:hAnsi="宋体"/>
                <w:color w:val="auto"/>
                <w:kern w:val="0"/>
                <w:szCs w:val="21"/>
                <w:highlight w:val="none"/>
              </w:rPr>
              <w:t xml:space="preserve">                   项目负责人签字：</w:t>
            </w:r>
            <w:r>
              <w:rPr>
                <w:rFonts w:hint="eastAsia" w:ascii="宋体" w:hAnsi="宋体"/>
                <w:color w:val="auto"/>
                <w:kern w:val="0"/>
                <w:szCs w:val="21"/>
                <w:highlight w:val="none"/>
                <w:u w:val="single"/>
              </w:rPr>
              <w:t xml:space="preserve">        </w:t>
            </w:r>
          </w:p>
        </w:tc>
      </w:tr>
    </w:tbl>
    <w:p>
      <w:pPr>
        <w:pStyle w:val="57"/>
        <w:rPr>
          <w:color w:val="auto"/>
          <w:szCs w:val="20"/>
          <w:highlight w:val="none"/>
        </w:rPr>
      </w:pPr>
    </w:p>
    <w:p>
      <w:pPr>
        <w:pStyle w:val="57"/>
        <w:rPr>
          <w:color w:val="auto"/>
          <w:szCs w:val="20"/>
          <w:highlight w:val="none"/>
        </w:rPr>
      </w:pPr>
    </w:p>
    <w:p>
      <w:pPr>
        <w:pStyle w:val="57"/>
        <w:rPr>
          <w:color w:val="auto"/>
          <w:szCs w:val="20"/>
          <w:highlight w:val="none"/>
        </w:rPr>
      </w:pPr>
    </w:p>
    <w:p>
      <w:pPr>
        <w:pStyle w:val="57"/>
        <w:rPr>
          <w:color w:val="auto"/>
          <w:szCs w:val="20"/>
          <w:highlight w:val="none"/>
        </w:rPr>
      </w:pPr>
    </w:p>
    <w:p>
      <w:pPr>
        <w:pStyle w:val="57"/>
        <w:rPr>
          <w:color w:val="auto"/>
          <w:szCs w:val="20"/>
          <w:highlight w:val="none"/>
        </w:rPr>
      </w:pPr>
    </w:p>
    <w:p>
      <w:pPr>
        <w:pStyle w:val="4"/>
        <w:spacing w:before="0" w:after="0" w:line="360" w:lineRule="auto"/>
        <w:jc w:val="center"/>
        <w:rPr>
          <w:rFonts w:hint="eastAsia" w:ascii="宋体" w:hAnsi="宋体"/>
          <w:color w:val="auto"/>
          <w:highlight w:val="none"/>
        </w:rPr>
      </w:pPr>
      <w:bookmarkStart w:id="601" w:name="_Toc27983313"/>
      <w:bookmarkStart w:id="602" w:name="_Toc41900067"/>
    </w:p>
    <w:p>
      <w:pPr>
        <w:rPr>
          <w:rFonts w:hint="eastAsia" w:ascii="宋体" w:hAnsi="宋体"/>
          <w:color w:val="auto"/>
          <w:highlight w:val="none"/>
        </w:rPr>
      </w:pPr>
    </w:p>
    <w:p>
      <w:pPr>
        <w:pStyle w:val="57"/>
        <w:rPr>
          <w:rFonts w:hint="eastAsia" w:ascii="宋体" w:hAnsi="宋体"/>
          <w:color w:val="auto"/>
          <w:highlight w:val="none"/>
        </w:rPr>
      </w:pPr>
    </w:p>
    <w:p>
      <w:pPr>
        <w:pStyle w:val="57"/>
        <w:rPr>
          <w:rFonts w:hint="eastAsia" w:ascii="宋体" w:hAnsi="宋体"/>
          <w:color w:val="auto"/>
          <w:highlight w:val="none"/>
        </w:rPr>
      </w:pPr>
    </w:p>
    <w:p>
      <w:pPr>
        <w:pStyle w:val="57"/>
        <w:rPr>
          <w:rFonts w:hint="eastAsia" w:ascii="宋体" w:hAnsi="宋体"/>
          <w:color w:val="auto"/>
          <w:highlight w:val="none"/>
        </w:rPr>
      </w:pPr>
    </w:p>
    <w:p>
      <w:pPr>
        <w:pStyle w:val="57"/>
        <w:rPr>
          <w:rFonts w:hint="eastAsia" w:ascii="宋体" w:hAnsi="宋体"/>
          <w:color w:val="auto"/>
          <w:highlight w:val="none"/>
        </w:rPr>
      </w:pPr>
    </w:p>
    <w:p>
      <w:pPr>
        <w:pStyle w:val="57"/>
        <w:rPr>
          <w:rFonts w:hint="eastAsia" w:ascii="宋体" w:hAnsi="宋体"/>
          <w:color w:val="auto"/>
          <w:highlight w:val="none"/>
        </w:rPr>
      </w:pPr>
    </w:p>
    <w:p>
      <w:pPr>
        <w:pStyle w:val="4"/>
        <w:spacing w:before="0" w:after="0" w:line="360" w:lineRule="auto"/>
        <w:jc w:val="center"/>
        <w:rPr>
          <w:rFonts w:ascii="宋体" w:hAnsi="宋体"/>
          <w:color w:val="auto"/>
          <w:highlight w:val="none"/>
        </w:rPr>
      </w:pPr>
      <w:r>
        <w:rPr>
          <w:rFonts w:hint="eastAsia" w:ascii="宋体" w:hAnsi="宋体"/>
          <w:color w:val="auto"/>
          <w:highlight w:val="none"/>
        </w:rPr>
        <w:t>第五章  工程量清单</w:t>
      </w:r>
      <w:bookmarkEnd w:id="601"/>
      <w:bookmarkEnd w:id="602"/>
    </w:p>
    <w:p>
      <w:pPr>
        <w:snapToGrid w:val="0"/>
        <w:spacing w:line="360" w:lineRule="auto"/>
        <w:jc w:val="center"/>
        <w:rPr>
          <w:rFonts w:ascii="宋体" w:hAnsi="宋体"/>
          <w:color w:val="auto"/>
          <w:sz w:val="24"/>
          <w:highlight w:val="none"/>
        </w:rPr>
      </w:pPr>
    </w:p>
    <w:p>
      <w:pPr>
        <w:snapToGrid w:val="0"/>
        <w:spacing w:line="360" w:lineRule="auto"/>
        <w:jc w:val="left"/>
        <w:rPr>
          <w:rFonts w:ascii="宋体" w:hAnsi="宋体"/>
          <w:color w:val="auto"/>
          <w:szCs w:val="20"/>
          <w:highlight w:val="none"/>
        </w:rPr>
      </w:pPr>
      <w:r>
        <w:rPr>
          <w:rFonts w:hint="eastAsia" w:ascii="宋体" w:hAnsi="宋体"/>
          <w:color w:val="auto"/>
          <w:szCs w:val="20"/>
          <w:highlight w:val="none"/>
          <w:lang w:eastAsia="zh-CN"/>
        </w:rPr>
        <w:t>本工程工程量清单、限价由投标人自行在</w:t>
      </w:r>
      <w:r>
        <w:rPr>
          <w:rFonts w:hint="default" w:ascii="宋体" w:hAnsi="宋体" w:cs="仿宋"/>
          <w:snapToGrid w:val="0"/>
          <w:kern w:val="0"/>
          <w:szCs w:val="21"/>
          <w:highlight w:val="none"/>
          <w:lang w:val="en-US" w:eastAsia="zh-CN"/>
        </w:rPr>
        <w:t>重庆安居古城网站（http://www.anjugc.cn/index.htm）</w:t>
      </w:r>
      <w:r>
        <w:rPr>
          <w:rFonts w:hint="eastAsia" w:ascii="宋体" w:hAnsi="宋体" w:cs="宋体"/>
          <w:szCs w:val="21"/>
          <w:highlight w:val="none"/>
          <w:u w:val="none"/>
          <w:lang w:eastAsia="zh-CN"/>
        </w:rPr>
        <w:t>上下载</w:t>
      </w:r>
      <w:r>
        <w:rPr>
          <w:rFonts w:hint="eastAsia" w:ascii="宋体" w:hAnsi="宋体"/>
          <w:color w:val="auto"/>
          <w:szCs w:val="20"/>
          <w:highlight w:val="none"/>
        </w:rPr>
        <w:t>。</w:t>
      </w:r>
    </w:p>
    <w:p>
      <w:pPr>
        <w:snapToGrid w:val="0"/>
        <w:spacing w:line="360" w:lineRule="auto"/>
        <w:jc w:val="center"/>
        <w:rPr>
          <w:rFonts w:ascii="宋体" w:hAnsi="宋体"/>
          <w:color w:val="auto"/>
          <w:szCs w:val="21"/>
          <w:highlight w:val="none"/>
        </w:rPr>
      </w:pPr>
    </w:p>
    <w:p>
      <w:pPr>
        <w:ind w:right="561"/>
        <w:rPr>
          <w:rFonts w:ascii="宋体" w:hAnsi="宋体"/>
          <w:color w:val="auto"/>
          <w:szCs w:val="21"/>
          <w:highlight w:val="none"/>
        </w:rPr>
      </w:pPr>
      <w:r>
        <w:rPr>
          <w:rFonts w:ascii="宋体" w:hAnsi="宋体"/>
          <w:color w:val="auto"/>
          <w:sz w:val="24"/>
          <w:highlight w:val="none"/>
        </w:rPr>
        <w:br w:type="page"/>
      </w:r>
    </w:p>
    <w:bookmarkEnd w:id="503"/>
    <w:bookmarkEnd w:id="504"/>
    <w:p>
      <w:pPr>
        <w:spacing w:line="240" w:lineRule="exact"/>
        <w:rPr>
          <w:rFonts w:ascii="宋体" w:hAnsi="宋体"/>
          <w:color w:val="auto"/>
          <w:szCs w:val="20"/>
          <w:highlight w:val="none"/>
        </w:rPr>
      </w:pPr>
    </w:p>
    <w:p>
      <w:pPr>
        <w:pStyle w:val="4"/>
        <w:spacing w:line="360" w:lineRule="auto"/>
        <w:jc w:val="center"/>
        <w:rPr>
          <w:rFonts w:ascii="宋体" w:hAnsi="宋体"/>
          <w:color w:val="auto"/>
          <w:highlight w:val="none"/>
        </w:rPr>
      </w:pPr>
      <w:bookmarkStart w:id="603" w:name="招标文件06章图纸"/>
      <w:bookmarkEnd w:id="603"/>
      <w:bookmarkStart w:id="604" w:name="_Toc534185825"/>
      <w:bookmarkStart w:id="605" w:name="_Toc430530519"/>
      <w:bookmarkStart w:id="606" w:name="_Toc287620803"/>
      <w:bookmarkStart w:id="607" w:name="_Toc287607861"/>
      <w:bookmarkStart w:id="608" w:name="_Toc509218846"/>
      <w:bookmarkStart w:id="609" w:name="_Toc41900069"/>
      <w:r>
        <w:rPr>
          <w:rFonts w:hint="eastAsia" w:ascii="宋体" w:hAnsi="宋体"/>
          <w:color w:val="auto"/>
          <w:highlight w:val="none"/>
        </w:rPr>
        <w:t>第六章  图纸</w:t>
      </w:r>
      <w:bookmarkEnd w:id="604"/>
      <w:bookmarkEnd w:id="605"/>
      <w:bookmarkEnd w:id="606"/>
      <w:bookmarkEnd w:id="607"/>
      <w:bookmarkEnd w:id="608"/>
      <w:bookmarkEnd w:id="609"/>
    </w:p>
    <w:p>
      <w:pPr>
        <w:spacing w:line="360" w:lineRule="auto"/>
        <w:jc w:val="center"/>
        <w:rPr>
          <w:rFonts w:ascii="宋体" w:hAnsi="宋体"/>
          <w:color w:val="auto"/>
          <w:szCs w:val="20"/>
          <w:highlight w:val="none"/>
        </w:rPr>
      </w:pPr>
      <w:r>
        <w:rPr>
          <w:rFonts w:hint="eastAsia" w:ascii="宋体" w:hAnsi="宋体"/>
          <w:color w:val="auto"/>
          <w:highlight w:val="none"/>
          <w:lang w:eastAsia="zh-CN"/>
        </w:rPr>
        <w:t>投标</w:t>
      </w:r>
      <w:r>
        <w:rPr>
          <w:rFonts w:hint="eastAsia" w:ascii="宋体" w:hAnsi="宋体"/>
          <w:color w:val="auto"/>
          <w:highlight w:val="none"/>
        </w:rPr>
        <w:t>人自行在</w:t>
      </w:r>
      <w:r>
        <w:rPr>
          <w:rFonts w:hint="default" w:ascii="宋体" w:hAnsi="宋体" w:cs="仿宋"/>
          <w:snapToGrid w:val="0"/>
          <w:kern w:val="0"/>
          <w:szCs w:val="21"/>
          <w:highlight w:val="none"/>
          <w:lang w:val="en-US" w:eastAsia="zh-CN"/>
        </w:rPr>
        <w:t>重庆安居古城网站（http://www.anjugc.cn/index.htm）</w:t>
      </w:r>
      <w:r>
        <w:rPr>
          <w:rFonts w:hint="eastAsia" w:ascii="宋体" w:hAnsi="宋体" w:cs="宋体"/>
          <w:szCs w:val="21"/>
          <w:highlight w:val="none"/>
          <w:u w:val="none"/>
          <w:lang w:eastAsia="zh-CN"/>
        </w:rPr>
        <w:t>上下载</w:t>
      </w:r>
      <w:r>
        <w:rPr>
          <w:rFonts w:hint="eastAsia" w:ascii="宋体" w:hAnsi="宋体"/>
          <w:color w:val="auto"/>
          <w:szCs w:val="20"/>
          <w:highlight w:val="none"/>
        </w:rPr>
        <w:t>。</w:t>
      </w:r>
    </w:p>
    <w:p>
      <w:pPr>
        <w:spacing w:line="360" w:lineRule="auto"/>
        <w:rPr>
          <w:rFonts w:ascii="宋体" w:hAnsi="宋体"/>
          <w:color w:val="auto"/>
          <w:szCs w:val="20"/>
          <w:highlight w:val="none"/>
        </w:rPr>
      </w:pPr>
      <w:bookmarkStart w:id="610" w:name="招标文件06章图纸01"/>
      <w:bookmarkEnd w:id="610"/>
      <w:bookmarkStart w:id="611" w:name="_Toc287620804"/>
      <w:bookmarkStart w:id="612" w:name="_Toc430530520"/>
    </w:p>
    <w:bookmarkEnd w:id="611"/>
    <w:bookmarkEnd w:id="612"/>
    <w:p>
      <w:pPr>
        <w:spacing w:line="360" w:lineRule="auto"/>
        <w:rPr>
          <w:rFonts w:ascii="宋体" w:hAnsi="宋体"/>
          <w:color w:val="auto"/>
          <w:highlight w:val="none"/>
        </w:rPr>
      </w:pPr>
      <w:r>
        <w:rPr>
          <w:rFonts w:ascii="宋体" w:hAnsi="宋体"/>
          <w:color w:val="auto"/>
          <w:szCs w:val="20"/>
          <w:highlight w:val="none"/>
        </w:rPr>
        <w:br w:type="page"/>
      </w:r>
    </w:p>
    <w:p>
      <w:pPr>
        <w:pStyle w:val="4"/>
        <w:spacing w:line="360" w:lineRule="auto"/>
        <w:jc w:val="center"/>
        <w:rPr>
          <w:rFonts w:ascii="宋体" w:hAnsi="宋体"/>
          <w:color w:val="auto"/>
          <w:highlight w:val="none"/>
        </w:rPr>
      </w:pPr>
      <w:bookmarkStart w:id="613" w:name="招标文件07章技术标准和要求"/>
      <w:bookmarkEnd w:id="613"/>
      <w:bookmarkStart w:id="614" w:name="_Toc41900071"/>
      <w:r>
        <w:rPr>
          <w:rFonts w:ascii="宋体" w:hAnsi="宋体"/>
          <w:color w:val="auto"/>
          <w:highlight w:val="none"/>
        </w:rPr>
        <w:t>第七章</w:t>
      </w:r>
      <w:r>
        <w:rPr>
          <w:rFonts w:hint="eastAsia" w:ascii="宋体" w:hAnsi="宋体"/>
          <w:color w:val="auto"/>
          <w:highlight w:val="none"/>
        </w:rPr>
        <w:t xml:space="preserve">  </w:t>
      </w:r>
      <w:r>
        <w:rPr>
          <w:rFonts w:ascii="宋体" w:hAnsi="宋体"/>
          <w:color w:val="auto"/>
          <w:highlight w:val="none"/>
        </w:rPr>
        <w:t>技术标准和要求</w:t>
      </w:r>
      <w:bookmarkEnd w:id="614"/>
      <w:bookmarkStart w:id="615" w:name="招标文件07章技术标准和要求01"/>
      <w:bookmarkEnd w:id="615"/>
      <w:bookmarkStart w:id="616" w:name="_Toc287620808"/>
      <w:bookmarkStart w:id="617" w:name="_Toc430530524"/>
    </w:p>
    <w:bookmarkEnd w:id="616"/>
    <w:bookmarkEnd w:id="617"/>
    <w:p>
      <w:pPr>
        <w:adjustRightInd w:val="0"/>
        <w:snapToGrid w:val="0"/>
        <w:spacing w:line="300" w:lineRule="auto"/>
        <w:ind w:firstLine="420" w:firstLineChars="200"/>
        <w:rPr>
          <w:rFonts w:ascii="宋体"/>
          <w:color w:val="auto"/>
          <w:szCs w:val="21"/>
          <w:highlight w:val="none"/>
        </w:rPr>
      </w:pPr>
      <w:bookmarkStart w:id="618" w:name="_Toc509218849"/>
      <w:bookmarkStart w:id="619" w:name="_Toc19811"/>
      <w:bookmarkStart w:id="620" w:name="_Toc534185827"/>
      <w:r>
        <w:rPr>
          <w:rFonts w:hint="eastAsia" w:ascii="宋体" w:hAnsi="宋体"/>
          <w:color w:val="auto"/>
          <w:szCs w:val="21"/>
          <w:highlight w:val="none"/>
        </w:rPr>
        <w:t>一、技术标准和要求以本工程设计施工图为准。</w:t>
      </w:r>
    </w:p>
    <w:p>
      <w:pPr>
        <w:adjustRightInd w:val="0"/>
        <w:snapToGrid w:val="0"/>
        <w:spacing w:line="300" w:lineRule="auto"/>
        <w:ind w:firstLine="420" w:firstLineChars="200"/>
        <w:rPr>
          <w:rFonts w:ascii="宋体"/>
          <w:color w:val="auto"/>
          <w:szCs w:val="21"/>
          <w:highlight w:val="none"/>
        </w:rPr>
      </w:pPr>
      <w:r>
        <w:rPr>
          <w:rFonts w:hint="eastAsia" w:ascii="宋体" w:hAnsi="宋体"/>
          <w:color w:val="auto"/>
          <w:szCs w:val="21"/>
          <w:highlight w:val="none"/>
        </w:rPr>
        <w:t>二、按国家及重庆市相关设计、施工验收规范及标准执行。</w:t>
      </w:r>
    </w:p>
    <w:p>
      <w:pPr>
        <w:pStyle w:val="4"/>
        <w:spacing w:before="0" w:after="0" w:line="360" w:lineRule="auto"/>
        <w:jc w:val="center"/>
        <w:rPr>
          <w:rFonts w:ascii="宋体" w:hAnsi="宋体"/>
          <w:color w:val="auto"/>
          <w:sz w:val="52"/>
          <w:szCs w:val="52"/>
          <w:highlight w:val="none"/>
        </w:rPr>
      </w:pPr>
    </w:p>
    <w:p>
      <w:pPr>
        <w:pStyle w:val="4"/>
        <w:spacing w:before="0" w:after="0" w:line="360" w:lineRule="auto"/>
        <w:jc w:val="center"/>
        <w:rPr>
          <w:rFonts w:ascii="宋体" w:hAnsi="宋体"/>
          <w:color w:val="auto"/>
          <w:sz w:val="52"/>
          <w:szCs w:val="52"/>
          <w:highlight w:val="none"/>
        </w:rPr>
      </w:pPr>
    </w:p>
    <w:p>
      <w:pPr>
        <w:pStyle w:val="4"/>
        <w:spacing w:before="0" w:after="0" w:line="360" w:lineRule="auto"/>
        <w:jc w:val="center"/>
        <w:rPr>
          <w:rFonts w:ascii="宋体" w:hAnsi="宋体"/>
          <w:color w:val="auto"/>
          <w:sz w:val="52"/>
          <w:szCs w:val="52"/>
          <w:highlight w:val="none"/>
        </w:rPr>
      </w:pPr>
    </w:p>
    <w:p>
      <w:pPr>
        <w:pStyle w:val="4"/>
        <w:spacing w:before="0" w:after="0" w:line="360" w:lineRule="auto"/>
        <w:jc w:val="center"/>
        <w:rPr>
          <w:rFonts w:ascii="宋体" w:hAnsi="宋体"/>
          <w:color w:val="auto"/>
          <w:sz w:val="52"/>
          <w:szCs w:val="52"/>
          <w:highlight w:val="none"/>
        </w:rPr>
      </w:pPr>
    </w:p>
    <w:p>
      <w:pPr>
        <w:pStyle w:val="4"/>
        <w:spacing w:before="0" w:after="0" w:line="360" w:lineRule="auto"/>
        <w:jc w:val="center"/>
        <w:rPr>
          <w:rFonts w:ascii="宋体" w:hAnsi="宋体"/>
          <w:color w:val="auto"/>
          <w:sz w:val="52"/>
          <w:szCs w:val="52"/>
          <w:highlight w:val="none"/>
        </w:rPr>
      </w:pPr>
    </w:p>
    <w:p>
      <w:pPr>
        <w:pStyle w:val="4"/>
        <w:spacing w:before="0" w:after="0" w:line="360" w:lineRule="auto"/>
        <w:jc w:val="center"/>
        <w:rPr>
          <w:rFonts w:ascii="宋体" w:hAnsi="宋体"/>
          <w:color w:val="auto"/>
          <w:sz w:val="52"/>
          <w:szCs w:val="52"/>
          <w:highlight w:val="none"/>
        </w:rPr>
      </w:pPr>
    </w:p>
    <w:p>
      <w:pPr>
        <w:pStyle w:val="4"/>
        <w:spacing w:before="0" w:after="0" w:line="360" w:lineRule="auto"/>
        <w:jc w:val="center"/>
        <w:rPr>
          <w:rFonts w:ascii="宋体" w:hAnsi="宋体"/>
          <w:color w:val="auto"/>
          <w:sz w:val="52"/>
          <w:szCs w:val="52"/>
          <w:highlight w:val="none"/>
        </w:rPr>
      </w:pPr>
    </w:p>
    <w:p>
      <w:pPr>
        <w:pStyle w:val="4"/>
        <w:spacing w:before="0" w:after="0" w:line="360" w:lineRule="auto"/>
        <w:jc w:val="center"/>
        <w:rPr>
          <w:rFonts w:ascii="宋体" w:hAnsi="宋体"/>
          <w:color w:val="auto"/>
          <w:sz w:val="52"/>
          <w:szCs w:val="52"/>
          <w:highlight w:val="none"/>
        </w:rPr>
      </w:pPr>
    </w:p>
    <w:p>
      <w:pPr>
        <w:pStyle w:val="4"/>
        <w:spacing w:before="0" w:after="0" w:line="360" w:lineRule="auto"/>
        <w:jc w:val="center"/>
        <w:rPr>
          <w:rFonts w:ascii="宋体" w:hAnsi="宋体"/>
          <w:color w:val="auto"/>
          <w:sz w:val="52"/>
          <w:szCs w:val="52"/>
          <w:highlight w:val="none"/>
        </w:rPr>
      </w:pPr>
    </w:p>
    <w:p>
      <w:pPr>
        <w:pStyle w:val="4"/>
        <w:spacing w:before="0" w:after="0" w:line="360" w:lineRule="auto"/>
        <w:jc w:val="center"/>
        <w:rPr>
          <w:rFonts w:ascii="宋体" w:hAnsi="宋体"/>
          <w:color w:val="auto"/>
          <w:sz w:val="52"/>
          <w:szCs w:val="52"/>
          <w:highlight w:val="none"/>
        </w:rPr>
      </w:pPr>
    </w:p>
    <w:p>
      <w:pPr>
        <w:rPr>
          <w:color w:val="auto"/>
          <w:highlight w:val="none"/>
        </w:rPr>
      </w:pPr>
    </w:p>
    <w:p>
      <w:pPr>
        <w:pStyle w:val="2"/>
        <w:rPr>
          <w:color w:val="auto"/>
          <w:highlight w:val="none"/>
        </w:rPr>
      </w:pPr>
    </w:p>
    <w:p>
      <w:pPr>
        <w:pStyle w:val="3"/>
        <w:rPr>
          <w:color w:val="auto"/>
          <w:highlight w:val="none"/>
        </w:rPr>
      </w:pPr>
    </w:p>
    <w:p>
      <w:pPr>
        <w:rPr>
          <w:color w:val="auto"/>
          <w:highlight w:val="none"/>
        </w:rPr>
      </w:pPr>
    </w:p>
    <w:p>
      <w:pPr>
        <w:pStyle w:val="2"/>
        <w:rPr>
          <w:color w:val="auto"/>
          <w:highlight w:val="none"/>
        </w:rPr>
      </w:pPr>
    </w:p>
    <w:bookmarkEnd w:id="618"/>
    <w:bookmarkEnd w:id="619"/>
    <w:bookmarkEnd w:id="620"/>
    <w:p>
      <w:pPr>
        <w:pStyle w:val="4"/>
        <w:spacing w:line="360" w:lineRule="auto"/>
        <w:jc w:val="center"/>
        <w:rPr>
          <w:rFonts w:ascii="宋体" w:hAnsi="宋体"/>
          <w:color w:val="auto"/>
          <w:highlight w:val="none"/>
        </w:rPr>
      </w:pPr>
      <w:bookmarkStart w:id="621" w:name="_Toc509218852"/>
      <w:bookmarkStart w:id="622" w:name="_Toc287607865"/>
      <w:bookmarkStart w:id="623" w:name="_Toc287620812"/>
      <w:bookmarkStart w:id="624" w:name="_Toc534185829"/>
      <w:bookmarkStart w:id="625" w:name="_Toc430530528"/>
      <w:bookmarkStart w:id="626" w:name="_Toc41900073"/>
      <w:r>
        <w:rPr>
          <w:rFonts w:hint="eastAsia" w:ascii="宋体" w:hAnsi="宋体"/>
          <w:color w:val="auto"/>
          <w:highlight w:val="none"/>
        </w:rPr>
        <w:t>第八章  投标文件格式</w:t>
      </w:r>
      <w:bookmarkEnd w:id="621"/>
      <w:bookmarkEnd w:id="622"/>
      <w:bookmarkEnd w:id="623"/>
      <w:bookmarkEnd w:id="624"/>
      <w:bookmarkEnd w:id="625"/>
      <w:bookmarkEnd w:id="626"/>
    </w:p>
    <w:p>
      <w:pPr>
        <w:spacing w:line="360" w:lineRule="auto"/>
        <w:rPr>
          <w:rFonts w:ascii="宋体" w:hAnsi="宋体"/>
          <w:color w:val="auto"/>
          <w:sz w:val="32"/>
          <w:szCs w:val="32"/>
          <w:highlight w:val="none"/>
        </w:rPr>
      </w:pPr>
    </w:p>
    <w:p>
      <w:pPr>
        <w:spacing w:line="360" w:lineRule="auto"/>
        <w:jc w:val="center"/>
        <w:rPr>
          <w:rFonts w:ascii="宋体" w:hAnsi="宋体"/>
          <w:color w:val="auto"/>
          <w:sz w:val="36"/>
          <w:szCs w:val="36"/>
          <w:highlight w:val="none"/>
        </w:rPr>
      </w:pPr>
      <w:r>
        <w:rPr>
          <w:rFonts w:ascii="宋体" w:hAnsi="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2365375</wp:posOffset>
                </wp:positionH>
                <wp:positionV relativeFrom="paragraph">
                  <wp:posOffset>8465820</wp:posOffset>
                </wp:positionV>
                <wp:extent cx="807720" cy="693420"/>
                <wp:effectExtent l="0" t="0" r="5080" b="5080"/>
                <wp:wrapNone/>
                <wp:docPr id="118" name="矩形 118"/>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86.25pt;margin-top:666.6pt;height:54.6pt;width:63.6pt;z-index:251660288;mso-width-relative:page;mso-height-relative:page;" fillcolor="#FFFFFF" filled="t" stroked="f" coordsize="21600,21600" o:gfxdata="UEsDBAoAAAAAAIdO4kAAAAAAAAAAAAAAAAAEAAAAZHJzL1BLAwQUAAAACACHTuJAfvl6p9oAAAAN&#10;AQAADwAAAGRycy9kb3ducmV2LnhtbE2PsU7DMBCGdyTewTokNmo3cdMmjdMBqRMw0CKxXmM3iYjt&#10;EDtteHuOiY53/6f/vit3s+3ZxYyh807BciGAGVd73blGwcdx/7QBFiI6jb13RsGPCbCr7u9KLLS/&#10;undzOcSGUYkLBSpoYxwKzkPdGoth4QfjKDv70WKkcWy4HvFK5bbniRAZt9g5utDiYJ5bU38dJqsA&#10;M6m/387p6/FlyjBvZrFffQqlHh+WYgssmjn+w/CnT+pQkdPJT04H1itI18mKUArSNE2AESLzfA3s&#10;RCspEwm8KvntF9UvUEsDBBQAAAAIAIdO4kCkqBOSIgIAAEIEAAAOAAAAZHJzL2Uyb0RvYy54bWyt&#10;U82O0zAQviPxDpbvNM1S9idqulq1KkJaYKWFB3AcJ7FIPGbsNikvg8RtH4LHQbwGY6ftluWyB3KI&#10;PD/+Zr5vxvProWvZVqHTYHKeTqacKSOh1KbO+edP61eXnDkvTClaMCrnO+X49eLli3lvM3UGDbSl&#10;QkYgxmW9zXnjvc2SxMlGdcJNwCpDwQqwE55MrJMSRU/oXZucTafnSQ9YWgSpnCPvagzyPSI+BxCq&#10;Sku1ArnplPEjKqpWeKLkGm0dX8Ruq0pJ/7GqnPKszTkx9fFPRehchH+ymIusRmEbLfctiOe08IRT&#10;J7ShokeolfCCbVD/A9VpieCg8hMJXTISiYoQi3T6RJv7RlgVuZDUzh5Fd/8PVn7Y3iHTJW1CSoM3&#10;oqOR//7+8OvnDxY8pE9vXUZp9/YOA0Nnb0F+cczAshGmVjeI0DdKlNRVGvKTvy4Ew9FVVvTvoSRw&#10;sfEQpRoq7AIgicCGOJHdcSJq8EyS83J6cXFGs5IUOr96PaNzqCCyw2WLzr9V0LFwyDnSwCO42N46&#10;P6YeUmLz0Opyrds2GlgXyxbZVtByrOO3R3enaa0JyQbCtRFx9Ki4XvsyB5qjXH4oBkoNzgLKHbFH&#10;GFePHh4dGsBvnPW0djl3XzcCFWftO0MKXqWzWdjTaMzeRPJ4GilOI8JIgsq552w8Lv242xuLum6o&#10;UhrVMHBDqlc6KvLY1X5WtFpR0/0zCLt7asesx6e/+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10;+Xqn2gAAAA0BAAAPAAAAAAAAAAEAIAAAACIAAABkcnMvZG93bnJldi54bWxQSwECFAAUAAAACACH&#10;TuJApKgTkiICAABCBAAADgAAAAAAAAABACAAAAApAQAAZHJzL2Uyb0RvYy54bWxQSwUGAAAAAAYA&#10;BgBZAQAAvQUAAAAA&#10;">
                <v:fill on="t" focussize="0,0"/>
                <v:stroke on="f"/>
                <v:imagedata o:title=""/>
                <o:lock v:ext="edit" aspectratio="f"/>
                <v:textbox>
                  <w:txbxContent>
                    <w:p>
                      <w:pPr>
                        <w:jc w:val="center"/>
                      </w:pPr>
                    </w:p>
                  </w:txbxContent>
                </v:textbox>
              </v:rect>
            </w:pict>
          </mc:Fallback>
        </mc:AlternateContent>
      </w:r>
      <w:r>
        <w:rPr>
          <w:rFonts w:ascii="宋体" w:hAnsi="宋体"/>
          <w:color w:val="auto"/>
          <w:szCs w:val="20"/>
          <w:highlight w:val="none"/>
        </w:rPr>
        <w:br w:type="page"/>
      </w:r>
      <w:bookmarkStart w:id="627" w:name="_Toc224103493"/>
      <w:r>
        <w:rPr>
          <w:rFonts w:hint="eastAsia" w:ascii="宋体" w:hAnsi="宋体"/>
          <w:color w:val="auto"/>
          <w:sz w:val="36"/>
          <w:szCs w:val="36"/>
          <w:highlight w:val="none"/>
        </w:rPr>
        <w:t>目  录</w:t>
      </w:r>
      <w:bookmarkEnd w:id="627"/>
    </w:p>
    <w:p>
      <w:pPr>
        <w:spacing w:line="360" w:lineRule="auto"/>
        <w:rPr>
          <w:rFonts w:ascii="宋体" w:hAnsi="宋体"/>
          <w:b/>
          <w:color w:val="auto"/>
          <w:highlight w:val="none"/>
        </w:rPr>
      </w:pPr>
      <w:r>
        <w:rPr>
          <w:rFonts w:hint="eastAsia" w:ascii="宋体" w:hAnsi="宋体"/>
          <w:b/>
          <w:color w:val="auto"/>
          <w:highlight w:val="none"/>
          <w:lang w:val="en-US" w:eastAsia="zh-CN"/>
        </w:rPr>
        <w:t>一</w:t>
      </w:r>
      <w:r>
        <w:rPr>
          <w:rFonts w:ascii="宋体" w:hAnsi="宋体"/>
          <w:b/>
          <w:color w:val="auto"/>
          <w:highlight w:val="none"/>
        </w:rPr>
        <w:t>、投标函部分</w:t>
      </w:r>
    </w:p>
    <w:p>
      <w:pPr>
        <w:spacing w:line="360" w:lineRule="auto"/>
        <w:ind w:firstLine="420" w:firstLineChars="200"/>
        <w:rPr>
          <w:rFonts w:ascii="宋体" w:hAnsi="宋体"/>
          <w:color w:val="auto"/>
          <w:highlight w:val="none"/>
        </w:rPr>
      </w:pPr>
      <w:r>
        <w:rPr>
          <w:rFonts w:ascii="宋体" w:hAnsi="宋体"/>
          <w:color w:val="auto"/>
          <w:highlight w:val="none"/>
        </w:rPr>
        <w:t>（一）投标函</w:t>
      </w:r>
    </w:p>
    <w:p>
      <w:pPr>
        <w:spacing w:line="360" w:lineRule="auto"/>
        <w:ind w:firstLine="420" w:firstLineChars="200"/>
        <w:rPr>
          <w:rFonts w:ascii="宋体" w:hAnsi="宋体"/>
          <w:color w:val="auto"/>
          <w:highlight w:val="none"/>
        </w:rPr>
      </w:pPr>
      <w:r>
        <w:rPr>
          <w:rFonts w:ascii="宋体" w:hAnsi="宋体"/>
          <w:color w:val="auto"/>
          <w:highlight w:val="none"/>
        </w:rPr>
        <w:t>（二）投标函附录</w:t>
      </w:r>
    </w:p>
    <w:p>
      <w:pPr>
        <w:spacing w:line="360" w:lineRule="auto"/>
        <w:ind w:firstLine="420" w:firstLineChars="200"/>
        <w:rPr>
          <w:rFonts w:ascii="宋体" w:hAnsi="宋体"/>
          <w:color w:val="auto"/>
          <w:highlight w:val="none"/>
        </w:rPr>
      </w:pPr>
      <w:r>
        <w:rPr>
          <w:rFonts w:ascii="宋体" w:hAnsi="宋体"/>
          <w:color w:val="auto"/>
          <w:highlight w:val="none"/>
        </w:rPr>
        <w:t>（三）法定代表人身份证明及授权委托书</w:t>
      </w:r>
    </w:p>
    <w:p>
      <w:pPr>
        <w:pStyle w:val="2"/>
        <w:ind w:firstLine="420" w:firstLineChars="200"/>
        <w:rPr>
          <w:rFonts w:hint="eastAsia" w:eastAsia="宋体"/>
          <w:lang w:val="en-US" w:eastAsia="zh-CN"/>
        </w:rPr>
      </w:pPr>
      <w:r>
        <w:rPr>
          <w:rFonts w:hint="eastAsia"/>
          <w:lang w:val="en-US" w:eastAsia="zh-CN"/>
        </w:rPr>
        <w:t>（</w:t>
      </w:r>
      <w:r>
        <w:rPr>
          <w:rFonts w:hint="eastAsia" w:ascii="宋体" w:hAnsi="宋体" w:eastAsia="宋体" w:cs="Times New Roman"/>
          <w:color w:val="auto"/>
          <w:kern w:val="2"/>
          <w:sz w:val="21"/>
          <w:szCs w:val="24"/>
          <w:highlight w:val="none"/>
          <w:lang w:val="en-US" w:eastAsia="zh-CN" w:bidi="ar-SA"/>
        </w:rPr>
        <w:t>四）低价风险担保缴纳承诺书（如有）</w:t>
      </w:r>
    </w:p>
    <w:p>
      <w:pPr>
        <w:spacing w:line="360" w:lineRule="auto"/>
        <w:rPr>
          <w:rFonts w:ascii="宋体" w:hAnsi="宋体"/>
          <w:b/>
          <w:color w:val="auto"/>
          <w:highlight w:val="none"/>
        </w:rPr>
      </w:pPr>
      <w:r>
        <w:rPr>
          <w:rFonts w:hint="eastAsia" w:ascii="宋体" w:hAnsi="宋体"/>
          <w:b/>
          <w:color w:val="auto"/>
          <w:highlight w:val="none"/>
          <w:lang w:val="en-US" w:eastAsia="zh-CN"/>
        </w:rPr>
        <w:t>二</w:t>
      </w:r>
      <w:r>
        <w:rPr>
          <w:rFonts w:ascii="宋体" w:hAnsi="宋体"/>
          <w:b/>
          <w:color w:val="auto"/>
          <w:highlight w:val="none"/>
        </w:rPr>
        <w:t>、商务部分</w:t>
      </w:r>
    </w:p>
    <w:p>
      <w:pPr>
        <w:spacing w:line="360" w:lineRule="auto"/>
        <w:ind w:firstLine="420" w:firstLineChars="200"/>
        <w:rPr>
          <w:rFonts w:ascii="宋体" w:hAnsi="宋体"/>
          <w:color w:val="auto"/>
          <w:highlight w:val="none"/>
        </w:rPr>
      </w:pPr>
      <w:r>
        <w:rPr>
          <w:rFonts w:ascii="宋体" w:hAnsi="宋体"/>
          <w:color w:val="auto"/>
          <w:highlight w:val="none"/>
        </w:rPr>
        <w:t>已标价工程量清单</w:t>
      </w:r>
    </w:p>
    <w:p>
      <w:pPr>
        <w:spacing w:line="360" w:lineRule="auto"/>
        <w:rPr>
          <w:rFonts w:ascii="宋体" w:hAnsi="宋体"/>
          <w:b/>
          <w:color w:val="auto"/>
          <w:highlight w:val="none"/>
        </w:rPr>
      </w:pPr>
      <w:r>
        <w:rPr>
          <w:rFonts w:hint="eastAsia" w:ascii="宋体" w:hAnsi="宋体"/>
          <w:b/>
          <w:color w:val="auto"/>
          <w:highlight w:val="none"/>
          <w:lang w:val="en-US" w:eastAsia="zh-CN"/>
        </w:rPr>
        <w:t>三</w:t>
      </w:r>
      <w:r>
        <w:rPr>
          <w:rFonts w:ascii="宋体" w:hAnsi="宋体"/>
          <w:b/>
          <w:color w:val="auto"/>
          <w:highlight w:val="none"/>
        </w:rPr>
        <w:t>、</w:t>
      </w:r>
      <w:r>
        <w:rPr>
          <w:rFonts w:hint="eastAsia" w:ascii="宋体" w:hAnsi="宋体"/>
          <w:b/>
          <w:color w:val="auto"/>
          <w:highlight w:val="none"/>
        </w:rPr>
        <w:t>资格审查部分</w:t>
      </w:r>
    </w:p>
    <w:p>
      <w:pPr>
        <w:spacing w:line="360" w:lineRule="auto"/>
        <w:ind w:firstLine="420" w:firstLineChars="200"/>
        <w:rPr>
          <w:rFonts w:ascii="宋体" w:hAnsi="宋体"/>
          <w:color w:val="auto"/>
          <w:highlight w:val="none"/>
        </w:rPr>
      </w:pPr>
      <w:r>
        <w:rPr>
          <w:rFonts w:ascii="宋体" w:hAnsi="宋体"/>
          <w:color w:val="auto"/>
          <w:highlight w:val="none"/>
        </w:rPr>
        <w:t>（一）法定代表人身份证明及授权委托书</w:t>
      </w:r>
    </w:p>
    <w:p>
      <w:pPr>
        <w:spacing w:line="360" w:lineRule="auto"/>
        <w:ind w:firstLine="420" w:firstLineChars="200"/>
        <w:rPr>
          <w:rFonts w:ascii="宋体" w:hAnsi="宋体"/>
          <w:color w:val="auto"/>
          <w:highlight w:val="none"/>
        </w:rPr>
      </w:pPr>
      <w:r>
        <w:rPr>
          <w:rFonts w:ascii="宋体" w:hAnsi="宋体"/>
          <w:color w:val="auto"/>
          <w:highlight w:val="none"/>
        </w:rPr>
        <w:t>（二）投标人基本情况表</w:t>
      </w:r>
    </w:p>
    <w:p>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三</w:t>
      </w:r>
      <w:r>
        <w:rPr>
          <w:rFonts w:ascii="宋体" w:hAnsi="宋体"/>
          <w:color w:val="auto"/>
          <w:highlight w:val="none"/>
        </w:rPr>
        <w:t>）项目管理机构</w:t>
      </w:r>
    </w:p>
    <w:p>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四</w:t>
      </w:r>
      <w:r>
        <w:rPr>
          <w:rFonts w:ascii="宋体" w:hAnsi="宋体"/>
          <w:color w:val="auto"/>
          <w:highlight w:val="none"/>
        </w:rPr>
        <w:t>）</w:t>
      </w:r>
      <w:r>
        <w:rPr>
          <w:rFonts w:hint="eastAsia" w:ascii="宋体" w:hAnsi="宋体"/>
          <w:color w:val="auto"/>
          <w:highlight w:val="none"/>
        </w:rPr>
        <w:t>承诺</w:t>
      </w:r>
    </w:p>
    <w:p>
      <w:pPr>
        <w:spacing w:line="360" w:lineRule="auto"/>
        <w:ind w:firstLine="420" w:firstLineChars="200"/>
        <w:rPr>
          <w:rFonts w:ascii="宋体" w:hAnsi="宋体"/>
          <w:color w:val="auto"/>
          <w:highlight w:val="none"/>
        </w:rPr>
      </w:pPr>
      <w:r>
        <w:rPr>
          <w:rFonts w:ascii="宋体" w:hAnsi="宋体"/>
          <w:color w:val="auto"/>
          <w:highlight w:val="none"/>
        </w:rPr>
        <w:t>（</w:t>
      </w:r>
      <w:r>
        <w:rPr>
          <w:rFonts w:hint="eastAsia" w:ascii="宋体" w:hAnsi="宋体"/>
          <w:color w:val="auto"/>
          <w:highlight w:val="none"/>
        </w:rPr>
        <w:t>五</w:t>
      </w:r>
      <w:r>
        <w:rPr>
          <w:rFonts w:ascii="宋体" w:hAnsi="宋体"/>
          <w:color w:val="auto"/>
          <w:highlight w:val="none"/>
        </w:rPr>
        <w:t>）其他资料</w:t>
      </w:r>
    </w:p>
    <w:p>
      <w:pPr>
        <w:autoSpaceDE w:val="0"/>
        <w:autoSpaceDN w:val="0"/>
        <w:adjustRightInd w:val="0"/>
        <w:spacing w:line="276" w:lineRule="auto"/>
        <w:ind w:right="-23"/>
        <w:jc w:val="left"/>
        <w:rPr>
          <w:rFonts w:ascii="宋体" w:hAnsi="宋体"/>
          <w:b/>
          <w:color w:val="auto"/>
          <w:kern w:val="0"/>
          <w:sz w:val="24"/>
          <w:highlight w:val="none"/>
        </w:rPr>
      </w:pPr>
      <w:r>
        <w:rPr>
          <w:rFonts w:ascii="宋体" w:hAnsi="宋体"/>
          <w:b/>
          <w:color w:val="auto"/>
          <w:kern w:val="0"/>
          <w:sz w:val="24"/>
          <w:highlight w:val="none"/>
        </w:rPr>
        <w:br w:type="page"/>
      </w:r>
      <w:bookmarkStart w:id="628" w:name="_Toc277082642"/>
      <w:bookmarkStart w:id="629" w:name="_Toc287620813"/>
      <w:bookmarkStart w:id="630" w:name="_Toc224103494"/>
      <w:bookmarkStart w:id="631" w:name="_Toc430530529"/>
      <w:bookmarkStart w:id="632" w:name="_Toc287607866"/>
    </w:p>
    <w:bookmarkEnd w:id="628"/>
    <w:bookmarkEnd w:id="629"/>
    <w:bookmarkEnd w:id="630"/>
    <w:bookmarkEnd w:id="631"/>
    <w:bookmarkEnd w:id="632"/>
    <w:p>
      <w:pPr>
        <w:rPr>
          <w:color w:val="auto"/>
          <w:highlight w:val="none"/>
        </w:rPr>
      </w:pPr>
    </w:p>
    <w:p>
      <w:pPr>
        <w:autoSpaceDE w:val="0"/>
        <w:autoSpaceDN w:val="0"/>
        <w:adjustRightInd w:val="0"/>
        <w:spacing w:line="424" w:lineRule="exact"/>
        <w:ind w:firstLine="3080" w:firstLineChars="700"/>
        <w:jc w:val="both"/>
        <w:rPr>
          <w:rFonts w:ascii="宋体" w:hAnsi="宋体"/>
          <w:color w:val="auto"/>
          <w:sz w:val="44"/>
          <w:szCs w:val="44"/>
          <w:highlight w:val="none"/>
        </w:rPr>
      </w:pPr>
      <w:r>
        <w:rPr>
          <w:rFonts w:hint="eastAsia" w:ascii="宋体" w:hAnsi="宋体"/>
          <w:color w:val="auto"/>
          <w:sz w:val="44"/>
          <w:szCs w:val="44"/>
          <w:highlight w:val="none"/>
          <w:lang w:val="en-US" w:eastAsia="zh-CN"/>
        </w:rPr>
        <w:t>一</w:t>
      </w:r>
      <w:r>
        <w:rPr>
          <w:rFonts w:hint="eastAsia" w:ascii="宋体" w:hAnsi="宋体"/>
          <w:color w:val="auto"/>
          <w:sz w:val="44"/>
          <w:szCs w:val="44"/>
          <w:highlight w:val="none"/>
        </w:rPr>
        <w:t>、</w:t>
      </w:r>
      <w:bookmarkStart w:id="633" w:name="_Toc27983321"/>
      <w:r>
        <w:rPr>
          <w:rFonts w:hint="eastAsia" w:ascii="宋体" w:hAnsi="宋体"/>
          <w:color w:val="auto"/>
          <w:sz w:val="44"/>
          <w:szCs w:val="44"/>
          <w:highlight w:val="none"/>
        </w:rPr>
        <w:t>投标函部分</w:t>
      </w:r>
      <w:bookmarkEnd w:id="633"/>
    </w:p>
    <w:p>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u w:val="single"/>
        </w:rPr>
      </w:pPr>
    </w:p>
    <w:p>
      <w:pPr>
        <w:pStyle w:val="2"/>
        <w:rPr>
          <w:color w:val="auto"/>
          <w:highlight w:val="none"/>
        </w:rPr>
      </w:pPr>
    </w:p>
    <w:p>
      <w:pPr>
        <w:pStyle w:val="3"/>
        <w:rPr>
          <w:color w:val="auto"/>
          <w:highlight w:val="none"/>
        </w:rPr>
      </w:pPr>
    </w:p>
    <w:p>
      <w:pPr>
        <w:rPr>
          <w:color w:val="auto"/>
          <w:highlight w:val="none"/>
        </w:rPr>
      </w:pPr>
    </w:p>
    <w:p>
      <w:pPr>
        <w:pStyle w:val="2"/>
        <w:rPr>
          <w:color w:val="auto"/>
          <w:highlight w:val="none"/>
        </w:rPr>
      </w:pPr>
    </w:p>
    <w:p>
      <w:pPr>
        <w:pStyle w:val="3"/>
        <w:rPr>
          <w:color w:val="auto"/>
          <w:highlight w:val="none"/>
        </w:rPr>
      </w:pPr>
    </w:p>
    <w:p>
      <w:pPr>
        <w:rPr>
          <w:color w:val="auto"/>
          <w:highlight w:val="none"/>
        </w:rPr>
      </w:pPr>
    </w:p>
    <w:p>
      <w:pPr>
        <w:pStyle w:val="2"/>
        <w:rPr>
          <w:color w:val="auto"/>
          <w:highlight w:val="none"/>
        </w:rPr>
      </w:pPr>
    </w:p>
    <w:p>
      <w:pPr>
        <w:pStyle w:val="3"/>
        <w:rPr>
          <w:color w:val="auto"/>
          <w:highlight w:val="none"/>
        </w:rPr>
      </w:pPr>
    </w:p>
    <w:p>
      <w:pPr>
        <w:rPr>
          <w:color w:val="auto"/>
          <w:highlight w:val="none"/>
        </w:rPr>
      </w:pPr>
    </w:p>
    <w:p>
      <w:pPr>
        <w:pStyle w:val="2"/>
        <w:rPr>
          <w:color w:val="auto"/>
          <w:highlight w:val="none"/>
        </w:rPr>
      </w:pPr>
    </w:p>
    <w:p>
      <w:pPr>
        <w:pStyle w:val="3"/>
        <w:rPr>
          <w:color w:val="auto"/>
          <w:highlight w:val="none"/>
        </w:rPr>
      </w:pPr>
    </w:p>
    <w:p>
      <w:pPr>
        <w:rPr>
          <w:color w:val="auto"/>
          <w:highlight w:val="none"/>
        </w:rPr>
      </w:pPr>
    </w:p>
    <w:p>
      <w:pPr>
        <w:pStyle w:val="2"/>
        <w:rPr>
          <w:color w:val="auto"/>
          <w:highlight w:val="none"/>
        </w:rPr>
      </w:pPr>
    </w:p>
    <w:p>
      <w:pPr>
        <w:pStyle w:val="3"/>
        <w:rPr>
          <w:color w:val="auto"/>
          <w:highlight w:val="none"/>
        </w:rPr>
      </w:pPr>
    </w:p>
    <w:p>
      <w:pPr>
        <w:rPr>
          <w:color w:val="auto"/>
          <w:highlight w:val="none"/>
        </w:rPr>
      </w:pPr>
    </w:p>
    <w:p>
      <w:pPr>
        <w:pStyle w:val="2"/>
        <w:rPr>
          <w:color w:val="auto"/>
          <w:highlight w:val="none"/>
        </w:rPr>
      </w:pPr>
    </w:p>
    <w:p>
      <w:pPr>
        <w:pStyle w:val="3"/>
        <w:rPr>
          <w:color w:val="auto"/>
          <w:highlight w:val="none"/>
        </w:rPr>
      </w:pPr>
    </w:p>
    <w:p>
      <w:pPr>
        <w:rPr>
          <w:color w:val="auto"/>
          <w:highlight w:val="none"/>
        </w:rPr>
      </w:pPr>
    </w:p>
    <w:p>
      <w:pPr>
        <w:pStyle w:val="2"/>
        <w:rPr>
          <w:color w:val="auto"/>
          <w:highlight w:val="none"/>
        </w:rPr>
      </w:pPr>
    </w:p>
    <w:p>
      <w:pPr>
        <w:pStyle w:val="3"/>
        <w:rPr>
          <w:color w:val="auto"/>
          <w:highlight w:val="none"/>
        </w:rPr>
      </w:pPr>
    </w:p>
    <w:p>
      <w:pPr>
        <w:rPr>
          <w:color w:val="auto"/>
          <w:highlight w:val="none"/>
        </w:rPr>
      </w:pPr>
    </w:p>
    <w:p>
      <w:pPr>
        <w:pStyle w:val="2"/>
        <w:rPr>
          <w:color w:val="auto"/>
          <w:highlight w:val="none"/>
        </w:rPr>
      </w:pPr>
    </w:p>
    <w:p>
      <w:pPr>
        <w:pStyle w:val="3"/>
        <w:rPr>
          <w:color w:val="auto"/>
          <w:highlight w:val="none"/>
        </w:rPr>
      </w:pPr>
    </w:p>
    <w:p>
      <w:pPr>
        <w:rPr>
          <w:color w:val="auto"/>
          <w:highlight w:val="none"/>
        </w:rPr>
      </w:pPr>
    </w:p>
    <w:p>
      <w:pPr>
        <w:pStyle w:val="2"/>
        <w:rPr>
          <w:color w:val="auto"/>
          <w:highlight w:val="none"/>
        </w:rPr>
      </w:pPr>
    </w:p>
    <w:p>
      <w:pPr>
        <w:pStyle w:val="3"/>
        <w:rPr>
          <w:color w:val="auto"/>
          <w:highlight w:val="none"/>
        </w:rPr>
      </w:pPr>
    </w:p>
    <w:p>
      <w:pPr>
        <w:rPr>
          <w:color w:val="auto"/>
          <w:highlight w:val="none"/>
        </w:rPr>
      </w:pPr>
    </w:p>
    <w:p>
      <w:pPr>
        <w:pStyle w:val="2"/>
        <w:rPr>
          <w:color w:val="auto"/>
          <w:highlight w:val="none"/>
        </w:rPr>
      </w:pPr>
    </w:p>
    <w:p>
      <w:pPr>
        <w:pStyle w:val="3"/>
        <w:rPr>
          <w:color w:val="auto"/>
          <w:highlight w:val="none"/>
        </w:rPr>
      </w:pPr>
    </w:p>
    <w:p>
      <w:pPr>
        <w:rPr>
          <w:color w:val="auto"/>
          <w:highlight w:val="none"/>
        </w:rPr>
      </w:pPr>
    </w:p>
    <w:p>
      <w:pPr>
        <w:pStyle w:val="2"/>
        <w:rPr>
          <w:color w:val="auto"/>
          <w:highlight w:val="none"/>
        </w:rPr>
      </w:pPr>
    </w:p>
    <w:p>
      <w:pPr>
        <w:pStyle w:val="3"/>
        <w:rPr>
          <w:color w:val="auto"/>
          <w:highlight w:val="none"/>
        </w:rPr>
      </w:pPr>
    </w:p>
    <w:p>
      <w:pPr>
        <w:rPr>
          <w:color w:val="auto"/>
          <w:highlight w:val="none"/>
        </w:rPr>
      </w:pPr>
    </w:p>
    <w:p>
      <w:pPr>
        <w:pStyle w:val="2"/>
        <w:rPr>
          <w:color w:val="auto"/>
          <w:highlight w:val="none"/>
        </w:rPr>
      </w:pPr>
    </w:p>
    <w:p>
      <w:pPr>
        <w:pStyle w:val="3"/>
        <w:rPr>
          <w:color w:val="auto"/>
          <w:highlight w:val="none"/>
        </w:rPr>
      </w:pPr>
    </w:p>
    <w:p>
      <w:pPr>
        <w:rPr>
          <w:color w:val="auto"/>
          <w:highlight w:val="none"/>
        </w:rPr>
      </w:pPr>
    </w:p>
    <w:p>
      <w:pPr>
        <w:pStyle w:val="2"/>
        <w:rPr>
          <w:color w:val="auto"/>
          <w:highlight w:val="none"/>
        </w:rPr>
      </w:pPr>
    </w:p>
    <w:p>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w:t>
      </w:r>
      <w:r>
        <w:rPr>
          <w:rFonts w:hint="eastAsia" w:ascii="宋体" w:hAnsi="宋体"/>
          <w:color w:val="auto"/>
          <w:kern w:val="0"/>
          <w:sz w:val="32"/>
          <w:szCs w:val="32"/>
          <w:highlight w:val="none"/>
        </w:rPr>
        <w:t>（项目名称）</w:t>
      </w:r>
      <w:r>
        <w:rPr>
          <w:rFonts w:hint="eastAsia" w:ascii="宋体" w:hAnsi="宋体"/>
          <w:color w:val="auto"/>
          <w:w w:val="99"/>
          <w:kern w:val="0"/>
          <w:sz w:val="32"/>
          <w:szCs w:val="32"/>
          <w:highlight w:val="none"/>
        </w:rPr>
        <w:t>施工招标</w:t>
      </w: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pPr>
        <w:autoSpaceDE w:val="0"/>
        <w:autoSpaceDN w:val="0"/>
        <w:adjustRightInd w:val="0"/>
        <w:snapToGrid w:val="0"/>
        <w:spacing w:line="360" w:lineRule="auto"/>
        <w:jc w:val="left"/>
        <w:rPr>
          <w:rFonts w:ascii="宋体" w:hAnsi="宋体"/>
          <w:color w:val="auto"/>
          <w:kern w:val="0"/>
          <w:sz w:val="16"/>
          <w:szCs w:val="16"/>
          <w:highlight w:val="none"/>
        </w:rPr>
      </w:pPr>
    </w:p>
    <w:p>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投标函部分</w:t>
      </w: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tabs>
          <w:tab w:val="left" w:pos="6080"/>
          <w:tab w:val="left" w:pos="6640"/>
        </w:tabs>
        <w:autoSpaceDE w:val="0"/>
        <w:autoSpaceDN w:val="0"/>
        <w:adjustRightInd w:val="0"/>
        <w:snapToGrid w:val="0"/>
        <w:spacing w:afterLines="50" w:line="36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pPr>
        <w:tabs>
          <w:tab w:val="left" w:pos="6080"/>
          <w:tab w:val="left" w:pos="6640"/>
        </w:tabs>
        <w:autoSpaceDE w:val="0"/>
        <w:autoSpaceDN w:val="0"/>
        <w:adjustRightInd w:val="0"/>
        <w:snapToGrid w:val="0"/>
        <w:spacing w:afterLines="50" w:line="36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（签字或盖章）</w:t>
      </w:r>
    </w:p>
    <w:p>
      <w:pPr>
        <w:autoSpaceDE w:val="0"/>
        <w:autoSpaceDN w:val="0"/>
        <w:adjustRightInd w:val="0"/>
        <w:snapToGrid w:val="0"/>
        <w:spacing w:line="360" w:lineRule="auto"/>
        <w:jc w:val="center"/>
        <w:rPr>
          <w:rFonts w:ascii="宋体" w:hAnsi="宋体"/>
          <w:color w:val="auto"/>
          <w:kern w:val="0"/>
          <w:sz w:val="24"/>
          <w:szCs w:val="21"/>
          <w:highlight w:val="none"/>
        </w:rPr>
      </w:pP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年</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月</w:t>
      </w:r>
      <w:r>
        <w:rPr>
          <w:rFonts w:hint="eastAsia" w:ascii="宋体" w:hAnsi="宋体"/>
          <w:color w:val="auto"/>
          <w:w w:val="99"/>
          <w:kern w:val="0"/>
          <w:sz w:val="28"/>
          <w:szCs w:val="28"/>
          <w:highlight w:val="none"/>
          <w:u w:val="single"/>
        </w:rPr>
        <w:t xml:space="preserve">    </w:t>
      </w:r>
      <w:r>
        <w:rPr>
          <w:rFonts w:hint="eastAsia" w:ascii="宋体" w:hAnsi="宋体"/>
          <w:color w:val="auto"/>
          <w:w w:val="99"/>
          <w:kern w:val="0"/>
          <w:sz w:val="28"/>
          <w:szCs w:val="28"/>
          <w:highlight w:val="none"/>
        </w:rPr>
        <w:t>日</w:t>
      </w:r>
      <w:r>
        <w:rPr>
          <w:rFonts w:ascii="宋体" w:hAnsi="宋体"/>
          <w:color w:val="auto"/>
          <w:kern w:val="0"/>
          <w:sz w:val="24"/>
          <w:szCs w:val="21"/>
          <w:highlight w:val="none"/>
        </w:rPr>
        <w:br w:type="page"/>
      </w:r>
    </w:p>
    <w:p>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pPr>
        <w:autoSpaceDE w:val="0"/>
        <w:autoSpaceDN w:val="0"/>
        <w:adjustRightInd w:val="0"/>
        <w:snapToGrid w:val="0"/>
        <w:spacing w:line="360" w:lineRule="auto"/>
        <w:jc w:val="left"/>
        <w:rPr>
          <w:rFonts w:ascii="宋体" w:hAnsi="宋体"/>
          <w:color w:val="auto"/>
          <w:kern w:val="0"/>
          <w:sz w:val="24"/>
          <w:szCs w:val="21"/>
          <w:highlight w:val="none"/>
        </w:rPr>
      </w:pP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ascii="宋体" w:hAnsi="宋体"/>
          <w:color w:val="auto"/>
          <w:kern w:val="0"/>
          <w:sz w:val="24"/>
          <w:highlight w:val="none"/>
        </w:rPr>
      </w:pPr>
      <w:r>
        <w:rPr>
          <w:rFonts w:ascii="宋体" w:hAnsi="宋体"/>
          <w:color w:val="auto"/>
          <w:kern w:val="0"/>
          <w:sz w:val="24"/>
          <w:highlight w:val="none"/>
        </w:rPr>
        <w:t>（一）投标函</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ascii="宋体" w:hAnsi="宋体"/>
          <w:color w:val="auto"/>
          <w:kern w:val="0"/>
          <w:sz w:val="24"/>
          <w:highlight w:val="none"/>
        </w:rPr>
      </w:pPr>
      <w:r>
        <w:rPr>
          <w:rFonts w:ascii="宋体" w:hAnsi="宋体"/>
          <w:color w:val="auto"/>
          <w:kern w:val="0"/>
          <w:sz w:val="24"/>
          <w:highlight w:val="none"/>
        </w:rPr>
        <w:t>（二）投标函附录</w:t>
      </w:r>
    </w:p>
    <w:p>
      <w:pPr>
        <w:keepNext w:val="0"/>
        <w:keepLines w:val="0"/>
        <w:pageBreakBefore w:val="0"/>
        <w:widowControl w:val="0"/>
        <w:kinsoku/>
        <w:wordWrap/>
        <w:overflowPunct/>
        <w:topLinePunct w:val="0"/>
        <w:autoSpaceDE w:val="0"/>
        <w:autoSpaceDN w:val="0"/>
        <w:bidi w:val="0"/>
        <w:adjustRightInd w:val="0"/>
        <w:snapToGrid/>
        <w:spacing w:line="500" w:lineRule="exact"/>
        <w:ind w:firstLine="480" w:firstLineChars="200"/>
        <w:jc w:val="left"/>
        <w:textAlignment w:val="auto"/>
        <w:rPr>
          <w:rFonts w:ascii="宋体" w:hAnsi="宋体" w:cs="Times New Roman"/>
          <w:color w:val="auto"/>
          <w:kern w:val="0"/>
          <w:sz w:val="24"/>
          <w:highlight w:val="none"/>
        </w:rPr>
      </w:pPr>
      <w:r>
        <w:rPr>
          <w:rFonts w:ascii="宋体" w:hAnsi="宋体" w:cs="Times New Roman"/>
          <w:color w:val="auto"/>
          <w:kern w:val="0"/>
          <w:sz w:val="24"/>
          <w:highlight w:val="none"/>
        </w:rPr>
        <w:t>（三）法定代表人身份证明及授权委托书</w:t>
      </w:r>
    </w:p>
    <w:p>
      <w:pPr>
        <w:pStyle w:val="2"/>
        <w:keepNext w:val="0"/>
        <w:keepLines w:val="0"/>
        <w:pageBreakBefore w:val="0"/>
        <w:widowControl w:val="0"/>
        <w:kinsoku/>
        <w:wordWrap/>
        <w:overflowPunct/>
        <w:topLinePunct w:val="0"/>
        <w:bidi w:val="0"/>
        <w:snapToGrid/>
        <w:spacing w:line="500" w:lineRule="exact"/>
        <w:ind w:firstLine="480" w:firstLineChars="200"/>
        <w:textAlignment w:val="auto"/>
      </w:pPr>
      <w:r>
        <w:rPr>
          <w:rFonts w:hint="eastAsia" w:ascii="宋体" w:hAnsi="宋体" w:cs="MingLiUfalt"/>
          <w:kern w:val="0"/>
          <w:sz w:val="24"/>
          <w:lang w:eastAsia="zh-CN"/>
        </w:rPr>
        <w:t>（四）</w:t>
      </w:r>
      <w:r>
        <w:rPr>
          <w:rFonts w:hint="eastAsia" w:ascii="宋体" w:hAnsi="宋体" w:cs="MingLiUfalt"/>
          <w:kern w:val="0"/>
          <w:sz w:val="24"/>
        </w:rPr>
        <w:t>低价风险担保缴纳承诺书（如有）</w:t>
      </w:r>
    </w:p>
    <w:p>
      <w:pPr>
        <w:autoSpaceDE w:val="0"/>
        <w:autoSpaceDN w:val="0"/>
        <w:adjustRightInd w:val="0"/>
        <w:snapToGrid w:val="0"/>
        <w:spacing w:line="360" w:lineRule="auto"/>
        <w:jc w:val="left"/>
        <w:rPr>
          <w:rFonts w:hint="eastAsia" w:ascii="宋体" w:hAnsi="宋体" w:eastAsia="宋体"/>
          <w:color w:val="auto"/>
          <w:kern w:val="0"/>
          <w:szCs w:val="21"/>
          <w:highlight w:val="none"/>
          <w:lang w:eastAsia="zh-CN"/>
        </w:rPr>
      </w:pPr>
      <w:r>
        <w:rPr>
          <w:rFonts w:hint="eastAsia" w:ascii="宋体" w:hAnsi="宋体" w:cs="Times New Roman"/>
          <w:color w:val="auto"/>
          <w:kern w:val="0"/>
          <w:sz w:val="24"/>
          <w:highlight w:val="none"/>
          <w:lang w:val="en-US" w:eastAsia="zh-CN"/>
        </w:rPr>
        <w:t xml:space="preserve"> </w:t>
      </w:r>
    </w:p>
    <w:p>
      <w:pPr>
        <w:autoSpaceDE w:val="0"/>
        <w:autoSpaceDN w:val="0"/>
        <w:adjustRightInd w:val="0"/>
        <w:snapToGrid w:val="0"/>
        <w:spacing w:line="360" w:lineRule="auto"/>
        <w:jc w:val="left"/>
        <w:rPr>
          <w:rFonts w:ascii="宋体" w:hAnsi="宋体"/>
          <w:color w:val="auto"/>
          <w:kern w:val="0"/>
          <w:szCs w:val="21"/>
          <w:highlight w:val="none"/>
        </w:rPr>
      </w:pPr>
    </w:p>
    <w:p>
      <w:pPr>
        <w:autoSpaceDE w:val="0"/>
        <w:autoSpaceDN w:val="0"/>
        <w:adjustRightInd w:val="0"/>
        <w:snapToGrid w:val="0"/>
        <w:spacing w:line="360" w:lineRule="auto"/>
        <w:jc w:val="left"/>
        <w:rPr>
          <w:rFonts w:ascii="宋体" w:hAnsi="宋体"/>
          <w:color w:val="auto"/>
          <w:kern w:val="0"/>
          <w:szCs w:val="21"/>
          <w:highlight w:val="none"/>
        </w:rPr>
      </w:pP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w w:val="99"/>
          <w:kern w:val="0"/>
          <w:sz w:val="28"/>
          <w:szCs w:val="28"/>
          <w:highlight w:val="none"/>
        </w:rPr>
      </w:pPr>
    </w:p>
    <w:p>
      <w:pPr>
        <w:autoSpaceDE w:val="0"/>
        <w:autoSpaceDN w:val="0"/>
        <w:adjustRightInd w:val="0"/>
        <w:snapToGrid w:val="0"/>
        <w:spacing w:line="360" w:lineRule="auto"/>
        <w:jc w:val="left"/>
        <w:rPr>
          <w:rFonts w:ascii="宋体" w:hAnsi="宋体"/>
          <w:color w:val="auto"/>
          <w:w w:val="99"/>
          <w:kern w:val="0"/>
          <w:sz w:val="28"/>
          <w:szCs w:val="28"/>
          <w:highlight w:val="none"/>
        </w:rPr>
      </w:pPr>
    </w:p>
    <w:p>
      <w:pPr>
        <w:autoSpaceDE w:val="0"/>
        <w:autoSpaceDN w:val="0"/>
        <w:adjustRightInd w:val="0"/>
        <w:snapToGrid w:val="0"/>
        <w:spacing w:line="360" w:lineRule="auto"/>
        <w:jc w:val="left"/>
        <w:rPr>
          <w:rFonts w:ascii="宋体" w:hAnsi="宋体"/>
          <w:color w:val="auto"/>
          <w:w w:val="99"/>
          <w:kern w:val="0"/>
          <w:sz w:val="28"/>
          <w:szCs w:val="28"/>
          <w:highlight w:val="none"/>
        </w:rPr>
      </w:pPr>
    </w:p>
    <w:p>
      <w:pPr>
        <w:autoSpaceDE w:val="0"/>
        <w:autoSpaceDN w:val="0"/>
        <w:adjustRightInd w:val="0"/>
        <w:snapToGrid w:val="0"/>
        <w:spacing w:line="360" w:lineRule="auto"/>
        <w:jc w:val="left"/>
        <w:rPr>
          <w:rFonts w:ascii="宋体" w:hAnsi="宋体"/>
          <w:color w:val="auto"/>
          <w:w w:val="99"/>
          <w:kern w:val="0"/>
          <w:sz w:val="28"/>
          <w:szCs w:val="28"/>
          <w:highlight w:val="none"/>
        </w:rPr>
      </w:pPr>
    </w:p>
    <w:p>
      <w:pPr>
        <w:spacing w:after="260"/>
        <w:jc w:val="center"/>
        <w:rPr>
          <w:rFonts w:ascii="宋体" w:hAnsi="宋体"/>
          <w:b/>
          <w:color w:val="auto"/>
          <w:highlight w:val="none"/>
        </w:rPr>
      </w:pPr>
      <w:bookmarkStart w:id="634" w:name="_Toc287607867"/>
      <w:bookmarkStart w:id="635" w:name="_Toc509218854"/>
      <w:bookmarkStart w:id="636" w:name="_Toc224103495"/>
      <w:bookmarkStart w:id="637" w:name="_Toc277082643"/>
      <w:bookmarkStart w:id="638" w:name="_Toc287620814"/>
      <w:bookmarkStart w:id="639" w:name="_Toc534185831"/>
      <w:bookmarkStart w:id="640" w:name="_Toc430530530"/>
      <w:r>
        <w:rPr>
          <w:rFonts w:ascii="宋体" w:hAnsi="宋体"/>
          <w:color w:val="auto"/>
          <w:highlight w:val="none"/>
        </w:rPr>
        <w:br w:type="page"/>
      </w:r>
      <w:r>
        <w:rPr>
          <w:rFonts w:hint="eastAsia" w:ascii="宋体" w:hAnsi="宋体"/>
          <w:snapToGrid w:val="0"/>
          <w:color w:val="auto"/>
          <w:kern w:val="0"/>
          <w:sz w:val="32"/>
          <w:szCs w:val="32"/>
          <w:highlight w:val="none"/>
        </w:rPr>
        <w:t>（一）投标函</w:t>
      </w:r>
      <w:bookmarkEnd w:id="634"/>
      <w:bookmarkEnd w:id="635"/>
      <w:bookmarkEnd w:id="636"/>
      <w:bookmarkEnd w:id="637"/>
      <w:bookmarkEnd w:id="638"/>
      <w:bookmarkEnd w:id="639"/>
      <w:bookmarkEnd w:id="640"/>
    </w:p>
    <w:p>
      <w:pPr>
        <w:tabs>
          <w:tab w:val="left" w:pos="2640"/>
        </w:tabs>
        <w:autoSpaceDE w:val="0"/>
        <w:autoSpaceDN w:val="0"/>
        <w:adjustRightInd w:val="0"/>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名称）：</w:t>
      </w:r>
    </w:p>
    <w:p>
      <w:pPr>
        <w:tabs>
          <w:tab w:val="left" w:pos="2655"/>
          <w:tab w:val="left" w:pos="3520"/>
          <w:tab w:val="left" w:pos="4920"/>
          <w:tab w:val="left" w:pos="5715"/>
          <w:tab w:val="left" w:pos="6945"/>
          <w:tab w:val="left" w:pos="7980"/>
        </w:tabs>
        <w:autoSpaceDE w:val="0"/>
        <w:autoSpaceDN w:val="0"/>
        <w:adjustRightIn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1</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我方已仔细研究了</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（项目名称）</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标段施工（分包）</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的全部内容，愿意以人民币（大写）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）的投标总报价，其中</w:t>
      </w:r>
      <w:r>
        <w:rPr>
          <w:rFonts w:hint="eastAsia" w:ascii="宋体" w:hAnsi="宋体"/>
          <w:snapToGrid w:val="0"/>
          <w:color w:val="auto"/>
          <w:kern w:val="0"/>
          <w:szCs w:val="21"/>
          <w:highlight w:val="none"/>
          <w:lang w:val="en-US" w:eastAsia="zh-CN"/>
        </w:rPr>
        <w:t>含</w:t>
      </w:r>
      <w:r>
        <w:rPr>
          <w:rFonts w:ascii="宋体" w:hAnsi="宋体"/>
          <w:snapToGrid w:val="0"/>
          <w:color w:val="auto"/>
          <w:kern w:val="0"/>
          <w:highlight w:val="none"/>
        </w:rPr>
        <w:t>安全文明施工费</w:t>
      </w:r>
      <w:r>
        <w:rPr>
          <w:rFonts w:hint="eastAsia" w:ascii="宋体" w:hAnsi="宋体"/>
          <w:snapToGrid w:val="0"/>
          <w:color w:val="auto"/>
          <w:kern w:val="0"/>
          <w:highlight w:val="none"/>
          <w:u w:val="single"/>
          <w:lang w:val="en-US" w:eastAsia="zh-CN"/>
        </w:rPr>
        <w:t xml:space="preserve">     </w:t>
      </w:r>
      <w:r>
        <w:rPr>
          <w:rFonts w:hint="eastAsia" w:ascii="宋体" w:hAnsi="宋体"/>
          <w:snapToGrid w:val="0"/>
          <w:color w:val="auto"/>
          <w:kern w:val="0"/>
          <w:highlight w:val="none"/>
          <w:u w:val="none"/>
          <w:lang w:val="en-US" w:eastAsia="zh-CN"/>
        </w:rPr>
        <w:t>元</w:t>
      </w:r>
      <w:r>
        <w:rPr>
          <w:rFonts w:ascii="宋体" w:hAnsi="宋体"/>
          <w:snapToGrid w:val="0"/>
          <w:color w:val="auto"/>
          <w:kern w:val="0"/>
          <w:szCs w:val="21"/>
          <w:highlight w:val="none"/>
        </w:rPr>
        <w:t>，该工程</w:t>
      </w:r>
      <w:r>
        <w:rPr>
          <w:rFonts w:ascii="宋体" w:hAnsi="宋体"/>
          <w:snapToGrid w:val="0"/>
          <w:color w:val="auto"/>
          <w:kern w:val="0"/>
          <w:highlight w:val="none"/>
        </w:rPr>
        <w:t>项目经理为</w:t>
      </w:r>
      <w:r>
        <w:rPr>
          <w:rFonts w:hint="eastAsia" w:ascii="宋体" w:hAnsi="宋体"/>
          <w:snapToGrid w:val="0"/>
          <w:color w:val="auto"/>
          <w:kern w:val="0"/>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；委托代理人为：</w:t>
      </w:r>
      <w:r>
        <w:rPr>
          <w:rFonts w:hint="eastAsia"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rPr>
        <w:t>，身份证号码为</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。工期</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日历天， 按合同约定实施和完成承包工程，修补工程中的任何缺陷，工程质量达到</w:t>
      </w:r>
      <w:r>
        <w:rPr>
          <w:rFonts w:ascii="宋体" w:hAnsi="宋体"/>
          <w:snapToGrid w:val="0"/>
          <w:color w:val="auto"/>
          <w:kern w:val="0"/>
          <w:szCs w:val="21"/>
          <w:highlight w:val="none"/>
          <w:u w:val="single"/>
        </w:rPr>
        <w:tab/>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 xml:space="preserve"> 。</w:t>
      </w:r>
    </w:p>
    <w:p>
      <w:pPr>
        <w:autoSpaceDE w:val="0"/>
        <w:autoSpaceDN w:val="0"/>
        <w:adjustRightInd w:val="0"/>
        <w:spacing w:line="360" w:lineRule="auto"/>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我方承诺在投标有效期内不修改、撤销投标文件。</w:t>
      </w:r>
    </w:p>
    <w:p>
      <w:pPr>
        <w:tabs>
          <w:tab w:val="left" w:pos="2730"/>
          <w:tab w:val="left" w:pos="7980"/>
        </w:tabs>
        <w:autoSpaceDE w:val="0"/>
        <w:autoSpaceDN w:val="0"/>
        <w:adjustRightInd w:val="0"/>
        <w:spacing w:line="360" w:lineRule="auto"/>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随同本投标函提交投标保证金一份，金额为人民币（大写）</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ab/>
      </w:r>
      <w:r>
        <w:rPr>
          <w:rFonts w:hint="eastAsia" w:ascii="宋体" w:hAnsi="宋体"/>
          <w:snapToGrid w:val="0"/>
          <w:color w:val="auto"/>
          <w:kern w:val="0"/>
          <w:szCs w:val="21"/>
          <w:highlight w:val="none"/>
          <w:u w:val="single"/>
          <w:lang w:val="en-US" w:eastAsia="zh-CN"/>
        </w:rPr>
        <w:t xml:space="preserve">   </w:t>
      </w:r>
      <w:r>
        <w:rPr>
          <w:rFonts w:ascii="宋体" w:hAnsi="宋体"/>
          <w:snapToGrid w:val="0"/>
          <w:color w:val="auto"/>
          <w:kern w:val="0"/>
          <w:szCs w:val="21"/>
          <w:highlight w:val="none"/>
        </w:rPr>
        <w:t>）。投标保证金有限期与投标有限期一致，在此期间，若我方违反招投标有关法律、法规及本</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的相关规定，投标保证金的受益人为</w:t>
      </w:r>
      <w:r>
        <w:rPr>
          <w:rFonts w:hint="eastAsia" w:ascii="宋体" w:hAnsi="宋体"/>
          <w:snapToGrid w:val="0"/>
          <w:color w:val="auto"/>
          <w:kern w:val="0"/>
          <w:szCs w:val="21"/>
          <w:highlight w:val="none"/>
          <w:lang w:eastAsia="zh-CN"/>
        </w:rPr>
        <w:t>比选人</w:t>
      </w:r>
      <w:r>
        <w:rPr>
          <w:rFonts w:ascii="宋体" w:hAnsi="宋体"/>
          <w:snapToGrid w:val="0"/>
          <w:color w:val="auto"/>
          <w:kern w:val="0"/>
          <w:szCs w:val="21"/>
          <w:highlight w:val="none"/>
        </w:rPr>
        <w:t>。</w:t>
      </w:r>
    </w:p>
    <w:p>
      <w:pPr>
        <w:autoSpaceDE w:val="0"/>
        <w:autoSpaceDN w:val="0"/>
        <w:adjustRightIn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4</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如我方中标：</w:t>
      </w:r>
    </w:p>
    <w:p>
      <w:pPr>
        <w:autoSpaceDE w:val="0"/>
        <w:autoSpaceDN w:val="0"/>
        <w:adjustRightInd w:val="0"/>
        <w:spacing w:line="360" w:lineRule="auto"/>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（1）我方承诺在收到中标通知书后，在中标通知书规定的期限内与你方签订合同。</w:t>
      </w:r>
    </w:p>
    <w:p>
      <w:pPr>
        <w:autoSpaceDE w:val="0"/>
        <w:autoSpaceDN w:val="0"/>
        <w:adjustRightInd w:val="0"/>
        <w:spacing w:line="360" w:lineRule="auto"/>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（2）随同本投标函递交的投标函附录属于合同文件的组成部分。</w:t>
      </w:r>
    </w:p>
    <w:p>
      <w:pPr>
        <w:autoSpaceDE w:val="0"/>
        <w:autoSpaceDN w:val="0"/>
        <w:adjustRightInd w:val="0"/>
        <w:spacing w:line="360" w:lineRule="auto"/>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（3）我方承诺按照</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规定向你方递交履约担保。</w:t>
      </w:r>
    </w:p>
    <w:p>
      <w:pPr>
        <w:autoSpaceDE w:val="0"/>
        <w:autoSpaceDN w:val="0"/>
        <w:adjustRightInd w:val="0"/>
        <w:spacing w:line="360" w:lineRule="auto"/>
        <w:ind w:firstLine="420" w:firstLineChars="200"/>
        <w:rPr>
          <w:rFonts w:ascii="宋体" w:hAnsi="宋体"/>
          <w:snapToGrid w:val="0"/>
          <w:color w:val="auto"/>
          <w:kern w:val="0"/>
          <w:sz w:val="10"/>
          <w:szCs w:val="10"/>
          <w:highlight w:val="none"/>
        </w:rPr>
      </w:pPr>
      <w:r>
        <w:rPr>
          <w:rFonts w:ascii="宋体" w:hAnsi="宋体"/>
          <w:snapToGrid w:val="0"/>
          <w:color w:val="auto"/>
          <w:kern w:val="0"/>
          <w:szCs w:val="21"/>
          <w:highlight w:val="none"/>
        </w:rPr>
        <w:t>（4）我方承诺在合同约定的期限内完成并移交全部合同工程。</w:t>
      </w:r>
    </w:p>
    <w:p>
      <w:pPr>
        <w:autoSpaceDE w:val="0"/>
        <w:autoSpaceDN w:val="0"/>
        <w:adjustRightIn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5</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我方</w:t>
      </w:r>
      <w:r>
        <w:rPr>
          <w:rFonts w:ascii="宋体" w:hAnsi="宋体"/>
          <w:snapToGrid w:val="0"/>
          <w:color w:val="auto"/>
          <w:spacing w:val="-2"/>
          <w:kern w:val="0"/>
          <w:szCs w:val="21"/>
          <w:highlight w:val="none"/>
        </w:rPr>
        <w:t>在此声明，所递交的投标文件及有关资料内容完整、真实和准确，且不存在第二章“投标人</w:t>
      </w:r>
      <w:r>
        <w:rPr>
          <w:rFonts w:ascii="宋体" w:hAnsi="宋体"/>
          <w:snapToGrid w:val="0"/>
          <w:color w:val="auto"/>
          <w:kern w:val="0"/>
          <w:szCs w:val="21"/>
          <w:highlight w:val="none"/>
        </w:rPr>
        <w:t>须知”第 1.4.3 项规定的任何一种情形。同时我方承诺接受</w:t>
      </w:r>
      <w:r>
        <w:rPr>
          <w:rFonts w:hint="eastAsia" w:ascii="宋体" w:hAnsi="宋体"/>
          <w:snapToGrid w:val="0"/>
          <w:color w:val="auto"/>
          <w:kern w:val="0"/>
          <w:szCs w:val="21"/>
          <w:highlight w:val="none"/>
          <w:lang w:eastAsia="zh-CN"/>
        </w:rPr>
        <w:t>比选文件</w:t>
      </w:r>
      <w:r>
        <w:rPr>
          <w:rFonts w:ascii="宋体" w:hAnsi="宋体"/>
          <w:snapToGrid w:val="0"/>
          <w:color w:val="auto"/>
          <w:kern w:val="0"/>
          <w:szCs w:val="21"/>
          <w:highlight w:val="none"/>
        </w:rPr>
        <w:t>及附件、答疑及补遗通知中所有的内容。</w:t>
      </w:r>
    </w:p>
    <w:p>
      <w:pPr>
        <w:tabs>
          <w:tab w:val="left" w:pos="5985"/>
        </w:tabs>
        <w:autoSpaceDE w:val="0"/>
        <w:autoSpaceDN w:val="0"/>
        <w:adjustRightIn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6</w:t>
      </w:r>
      <w:r>
        <w:rPr>
          <w:rFonts w:hint="eastAsia" w:ascii="宋体" w:hAnsi="宋体"/>
          <w:snapToGrid w:val="0"/>
          <w:color w:val="auto"/>
          <w:kern w:val="0"/>
          <w:szCs w:val="21"/>
          <w:highlight w:val="none"/>
        </w:rPr>
        <w:t xml:space="preserve">. </w:t>
      </w:r>
      <w:r>
        <w:rPr>
          <w:rFonts w:ascii="宋体" w:hAnsi="宋体"/>
          <w:snapToGrid w:val="0"/>
          <w:color w:val="auto"/>
          <w:w w:val="200"/>
          <w:kern w:val="0"/>
          <w:szCs w:val="21"/>
          <w:highlight w:val="none"/>
          <w:u w:val="single"/>
        </w:rPr>
        <w:t xml:space="preserve"> </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（其他补充说明）。</w:t>
      </w:r>
    </w:p>
    <w:p>
      <w:pPr>
        <w:tabs>
          <w:tab w:val="left" w:pos="7140"/>
          <w:tab w:val="left" w:pos="7560"/>
          <w:tab w:val="left" w:pos="8300"/>
        </w:tabs>
        <w:autoSpaceDE w:val="0"/>
        <w:autoSpaceDN w:val="0"/>
        <w:adjustRightIn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pPr>
        <w:tabs>
          <w:tab w:val="left" w:pos="7140"/>
          <w:tab w:val="left" w:pos="7560"/>
          <w:tab w:val="left" w:pos="8300"/>
        </w:tabs>
        <w:autoSpaceDE w:val="0"/>
        <w:autoSpaceDN w:val="0"/>
        <w:adjustRightIn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法定代表人</w:t>
      </w:r>
      <w:r>
        <w:rPr>
          <w:rFonts w:hint="eastAsia" w:ascii="宋体" w:hAnsi="宋体"/>
          <w:snapToGrid w:val="0"/>
          <w:color w:val="auto"/>
          <w:kern w:val="0"/>
          <w:szCs w:val="21"/>
          <w:highlight w:val="none"/>
        </w:rPr>
        <w:t>或其委托代理人</w:t>
      </w:r>
      <w:r>
        <w:rPr>
          <w:rFonts w:ascii="宋体" w:hAnsi="宋体"/>
          <w:snapToGrid w:val="0"/>
          <w:color w:val="auto"/>
          <w:kern w:val="0"/>
          <w:szCs w:val="21"/>
          <w:highlight w:val="none"/>
        </w:rPr>
        <w:t>：</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（签字或盖章）</w:t>
      </w:r>
    </w:p>
    <w:p>
      <w:pPr>
        <w:tabs>
          <w:tab w:val="left" w:pos="7035"/>
          <w:tab w:val="left" w:pos="7560"/>
          <w:tab w:val="left" w:pos="8300"/>
        </w:tabs>
        <w:autoSpaceDE w:val="0"/>
        <w:autoSpaceDN w:val="0"/>
        <w:adjustRightIn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地</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网</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址：</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电</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话：</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360" w:lineRule="auto"/>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传</w:t>
      </w:r>
      <w:r>
        <w:rPr>
          <w:rFonts w:hint="eastAsia" w:ascii="宋体" w:hAnsi="宋体"/>
          <w:snapToGrid w:val="0"/>
          <w:color w:val="auto"/>
          <w:kern w:val="0"/>
          <w:szCs w:val="21"/>
          <w:highlight w:val="none"/>
        </w:rPr>
        <w:t xml:space="preserve">    </w:t>
      </w:r>
      <w:r>
        <w:rPr>
          <w:rFonts w:ascii="宋体" w:hAnsi="宋体"/>
          <w:snapToGrid w:val="0"/>
          <w:color w:val="auto"/>
          <w:kern w:val="0"/>
          <w:szCs w:val="21"/>
          <w:highlight w:val="none"/>
        </w:rPr>
        <w:t>真：</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360" w:lineRule="auto"/>
        <w:ind w:firstLine="420" w:firstLineChars="200"/>
        <w:rPr>
          <w:rFonts w:ascii="宋体" w:hAnsi="宋体"/>
          <w:snapToGrid w:val="0"/>
          <w:color w:val="auto"/>
          <w:kern w:val="0"/>
          <w:sz w:val="20"/>
          <w:szCs w:val="20"/>
          <w:highlight w:val="none"/>
        </w:rPr>
      </w:pPr>
      <w:r>
        <w:rPr>
          <w:rFonts w:ascii="宋体" w:hAnsi="宋体"/>
          <w:snapToGrid w:val="0"/>
          <w:color w:val="auto"/>
          <w:kern w:val="0"/>
          <w:szCs w:val="21"/>
          <w:highlight w:val="none"/>
        </w:rPr>
        <w:t>邮政编码：</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p>
    <w:p>
      <w:pPr>
        <w:tabs>
          <w:tab w:val="left" w:pos="8300"/>
        </w:tabs>
        <w:autoSpaceDE w:val="0"/>
        <w:autoSpaceDN w:val="0"/>
        <w:adjustRightInd w:val="0"/>
        <w:spacing w:line="360" w:lineRule="auto"/>
        <w:ind w:firstLine="420" w:firstLineChars="200"/>
        <w:jc w:val="right"/>
        <w:rPr>
          <w:rFonts w:ascii="宋体" w:hAnsi="宋体"/>
          <w:snapToGrid w:val="0"/>
          <w:color w:val="auto"/>
          <w:kern w:val="0"/>
          <w:sz w:val="20"/>
          <w:szCs w:val="20"/>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spacing w:after="260"/>
        <w:jc w:val="center"/>
        <w:rPr>
          <w:rFonts w:ascii="宋体" w:hAnsi="宋体"/>
          <w:snapToGrid w:val="0"/>
          <w:color w:val="auto"/>
          <w:kern w:val="0"/>
          <w:szCs w:val="21"/>
          <w:highlight w:val="none"/>
        </w:rPr>
      </w:pPr>
      <w:bookmarkStart w:id="641" w:name="_Toc287607868"/>
      <w:bookmarkStart w:id="642" w:name="_Toc430530531"/>
      <w:bookmarkStart w:id="643" w:name="_Toc224103496"/>
      <w:bookmarkStart w:id="644" w:name="_Toc287620815"/>
      <w:bookmarkStart w:id="645" w:name="_Toc277082644"/>
      <w:r>
        <w:rPr>
          <w:rFonts w:ascii="宋体" w:hAnsi="宋体"/>
          <w:color w:val="auto"/>
          <w:sz w:val="28"/>
          <w:highlight w:val="none"/>
        </w:rPr>
        <w:br w:type="page"/>
      </w:r>
      <w:bookmarkStart w:id="646" w:name="_Toc534185832"/>
      <w:bookmarkStart w:id="647" w:name="_Toc509218855"/>
      <w:r>
        <w:rPr>
          <w:rFonts w:ascii="宋体" w:hAnsi="宋体"/>
          <w:snapToGrid w:val="0"/>
          <w:color w:val="auto"/>
          <w:kern w:val="0"/>
          <w:sz w:val="32"/>
          <w:szCs w:val="32"/>
          <w:highlight w:val="none"/>
        </w:rPr>
        <w:t>（二）投标函附录</w:t>
      </w:r>
      <w:bookmarkEnd w:id="641"/>
      <w:bookmarkEnd w:id="642"/>
      <w:bookmarkEnd w:id="643"/>
      <w:bookmarkEnd w:id="644"/>
      <w:bookmarkEnd w:id="645"/>
      <w:bookmarkEnd w:id="646"/>
      <w:bookmarkEnd w:id="647"/>
    </w:p>
    <w:tbl>
      <w:tblPr>
        <w:tblStyle w:val="46"/>
        <w:tblW w:w="9469"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720"/>
        <w:gridCol w:w="2582"/>
        <w:gridCol w:w="2388"/>
        <w:gridCol w:w="2987"/>
        <w:gridCol w:w="79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序号</w:t>
            </w:r>
          </w:p>
        </w:tc>
        <w:tc>
          <w:tcPr>
            <w:tcW w:w="2582" w:type="dxa"/>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条款名称</w:t>
            </w:r>
          </w:p>
        </w:tc>
        <w:tc>
          <w:tcPr>
            <w:tcW w:w="2388" w:type="dxa"/>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合同条款号</w:t>
            </w:r>
          </w:p>
        </w:tc>
        <w:tc>
          <w:tcPr>
            <w:tcW w:w="2987" w:type="dxa"/>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约定内容</w:t>
            </w:r>
          </w:p>
        </w:tc>
        <w:tc>
          <w:tcPr>
            <w:tcW w:w="792" w:type="dxa"/>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1</w:t>
            </w:r>
          </w:p>
        </w:tc>
        <w:tc>
          <w:tcPr>
            <w:tcW w:w="2582" w:type="dxa"/>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项目经理</w:t>
            </w:r>
          </w:p>
        </w:tc>
        <w:tc>
          <w:tcPr>
            <w:tcW w:w="2388"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1.1.2.8</w:t>
            </w:r>
          </w:p>
        </w:tc>
        <w:tc>
          <w:tcPr>
            <w:tcW w:w="2987" w:type="dxa"/>
            <w:vAlign w:val="center"/>
          </w:tcPr>
          <w:p>
            <w:pPr>
              <w:tabs>
                <w:tab w:val="left" w:pos="2190"/>
              </w:tabs>
              <w:autoSpaceDE w:val="0"/>
              <w:autoSpaceDN w:val="0"/>
              <w:adjustRightInd w:val="0"/>
              <w:ind w:firstLine="420" w:firstLineChars="200"/>
              <w:jc w:val="left"/>
              <w:rPr>
                <w:rFonts w:ascii="宋体" w:hAnsi="宋体"/>
                <w:snapToGrid w:val="0"/>
                <w:color w:val="auto"/>
                <w:kern w:val="0"/>
                <w:szCs w:val="21"/>
                <w:highlight w:val="none"/>
              </w:rPr>
            </w:pPr>
            <w:r>
              <w:rPr>
                <w:rFonts w:ascii="宋体" w:hAnsi="宋体"/>
                <w:snapToGrid w:val="0"/>
                <w:color w:val="auto"/>
                <w:kern w:val="0"/>
                <w:szCs w:val="21"/>
                <w:highlight w:val="none"/>
              </w:rPr>
              <w:t>姓名：</w:t>
            </w:r>
          </w:p>
        </w:tc>
        <w:tc>
          <w:tcPr>
            <w:tcW w:w="792" w:type="dxa"/>
            <w:vAlign w:val="center"/>
          </w:tcPr>
          <w:p>
            <w:pPr>
              <w:autoSpaceDE w:val="0"/>
              <w:autoSpaceDN w:val="0"/>
              <w:adjustRightInd w:val="0"/>
              <w:jc w:val="center"/>
              <w:rPr>
                <w:rFonts w:ascii="宋体" w:hAnsi="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2</w:t>
            </w:r>
          </w:p>
        </w:tc>
        <w:tc>
          <w:tcPr>
            <w:tcW w:w="2582" w:type="dxa"/>
            <w:vAlign w:val="center"/>
          </w:tcPr>
          <w:p>
            <w:pPr>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工期</w:t>
            </w:r>
          </w:p>
        </w:tc>
        <w:tc>
          <w:tcPr>
            <w:tcW w:w="2388"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1.1.4.3</w:t>
            </w:r>
          </w:p>
        </w:tc>
        <w:tc>
          <w:tcPr>
            <w:tcW w:w="2987" w:type="dxa"/>
            <w:vAlign w:val="center"/>
          </w:tcPr>
          <w:p>
            <w:pPr>
              <w:tabs>
                <w:tab w:val="left" w:pos="1560"/>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天数：</w:t>
            </w:r>
            <w:r>
              <w:rPr>
                <w:rFonts w:ascii="宋体" w:hAnsi="宋体"/>
                <w:snapToGrid w:val="0"/>
                <w:color w:val="auto"/>
                <w:kern w:val="0"/>
                <w:szCs w:val="21"/>
                <w:highlight w:val="none"/>
                <w:u w:val="single"/>
              </w:rPr>
              <w:tab/>
            </w:r>
            <w:r>
              <w:rPr>
                <w:rFonts w:ascii="宋体" w:hAnsi="宋体"/>
                <w:snapToGrid w:val="0"/>
                <w:color w:val="auto"/>
                <w:kern w:val="0"/>
                <w:szCs w:val="21"/>
                <w:highlight w:val="none"/>
              </w:rPr>
              <w:t>日历天</w:t>
            </w:r>
          </w:p>
        </w:tc>
        <w:tc>
          <w:tcPr>
            <w:tcW w:w="792" w:type="dxa"/>
            <w:vAlign w:val="center"/>
          </w:tcPr>
          <w:p>
            <w:pPr>
              <w:autoSpaceDE w:val="0"/>
              <w:autoSpaceDN w:val="0"/>
              <w:adjustRightInd w:val="0"/>
              <w:jc w:val="center"/>
              <w:rPr>
                <w:rFonts w:ascii="宋体" w:hAnsi="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3</w:t>
            </w:r>
          </w:p>
        </w:tc>
        <w:tc>
          <w:tcPr>
            <w:tcW w:w="2582"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缺陷责任期</w:t>
            </w:r>
          </w:p>
        </w:tc>
        <w:tc>
          <w:tcPr>
            <w:tcW w:w="2388"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1.1.4.4</w:t>
            </w:r>
          </w:p>
        </w:tc>
        <w:tc>
          <w:tcPr>
            <w:tcW w:w="2987"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vAlign w:val="center"/>
          </w:tcPr>
          <w:p>
            <w:pPr>
              <w:autoSpaceDE w:val="0"/>
              <w:autoSpaceDN w:val="0"/>
              <w:adjustRightInd w:val="0"/>
              <w:jc w:val="center"/>
              <w:rPr>
                <w:rFonts w:ascii="宋体" w:hAnsi="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388"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vAlign w:val="center"/>
          </w:tcPr>
          <w:p>
            <w:pPr>
              <w:autoSpaceDE w:val="0"/>
              <w:autoSpaceDN w:val="0"/>
              <w:adjustRightInd w:val="0"/>
              <w:jc w:val="center"/>
              <w:rPr>
                <w:rFonts w:ascii="宋体" w:hAnsi="宋体"/>
                <w:snapToGrid w:val="0"/>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10" w:hRule="exact"/>
        </w:trPr>
        <w:tc>
          <w:tcPr>
            <w:tcW w:w="720"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582"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388"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2987" w:type="dxa"/>
            <w:vAlign w:val="center"/>
          </w:tcPr>
          <w:p>
            <w:pPr>
              <w:tabs>
                <w:tab w:val="left" w:pos="2051"/>
              </w:tabs>
              <w:autoSpaceDE w:val="0"/>
              <w:autoSpaceDN w:val="0"/>
              <w:adjustRightInd w:val="0"/>
              <w:jc w:val="center"/>
              <w:rPr>
                <w:rFonts w:ascii="宋体" w:hAnsi="宋体"/>
                <w:snapToGrid w:val="0"/>
                <w:color w:val="auto"/>
                <w:kern w:val="0"/>
                <w:szCs w:val="21"/>
                <w:highlight w:val="none"/>
              </w:rPr>
            </w:pPr>
            <w:r>
              <w:rPr>
                <w:rFonts w:ascii="宋体" w:hAnsi="宋体"/>
                <w:snapToGrid w:val="0"/>
                <w:color w:val="auto"/>
                <w:kern w:val="0"/>
                <w:szCs w:val="21"/>
                <w:highlight w:val="none"/>
              </w:rPr>
              <w:t>……</w:t>
            </w:r>
          </w:p>
        </w:tc>
        <w:tc>
          <w:tcPr>
            <w:tcW w:w="792" w:type="dxa"/>
            <w:vAlign w:val="center"/>
          </w:tcPr>
          <w:p>
            <w:pPr>
              <w:autoSpaceDE w:val="0"/>
              <w:autoSpaceDN w:val="0"/>
              <w:adjustRightInd w:val="0"/>
              <w:jc w:val="center"/>
              <w:rPr>
                <w:rFonts w:ascii="宋体" w:hAnsi="宋体"/>
                <w:snapToGrid w:val="0"/>
                <w:color w:val="auto"/>
                <w:kern w:val="0"/>
                <w:szCs w:val="21"/>
                <w:highlight w:val="none"/>
              </w:rPr>
            </w:pPr>
          </w:p>
        </w:tc>
      </w:tr>
    </w:tbl>
    <w:p>
      <w:pPr>
        <w:spacing w:line="360" w:lineRule="auto"/>
        <w:rPr>
          <w:rFonts w:ascii="宋体" w:hAnsi="宋体"/>
          <w:snapToGrid w:val="0"/>
          <w:color w:val="auto"/>
          <w:w w:val="99"/>
          <w:highlight w:val="none"/>
        </w:rPr>
      </w:pPr>
    </w:p>
    <w:p>
      <w:pPr>
        <w:spacing w:line="360" w:lineRule="auto"/>
        <w:rPr>
          <w:rFonts w:ascii="宋体" w:hAnsi="宋体"/>
          <w:snapToGrid w:val="0"/>
          <w:color w:val="auto"/>
          <w:highlight w:val="none"/>
        </w:rPr>
      </w:pPr>
    </w:p>
    <w:p>
      <w:pPr>
        <w:spacing w:line="360" w:lineRule="auto"/>
        <w:rPr>
          <w:rFonts w:ascii="宋体" w:hAnsi="宋体"/>
          <w:snapToGrid w:val="0"/>
          <w:color w:val="auto"/>
          <w:highlight w:val="none"/>
        </w:rPr>
      </w:pPr>
    </w:p>
    <w:p>
      <w:pPr>
        <w:tabs>
          <w:tab w:val="left" w:pos="7140"/>
          <w:tab w:val="left" w:pos="7560"/>
          <w:tab w:val="left" w:pos="8300"/>
        </w:tabs>
        <w:autoSpaceDE w:val="0"/>
        <w:autoSpaceDN w:val="0"/>
        <w:adjustRightInd w:val="0"/>
        <w:spacing w:line="360" w:lineRule="auto"/>
        <w:ind w:right="210" w:firstLine="2396" w:firstLineChars="1141"/>
        <w:rPr>
          <w:rFonts w:ascii="宋体" w:hAnsi="宋体"/>
          <w:snapToGrid w:val="0"/>
          <w:color w:val="auto"/>
          <w:kern w:val="0"/>
          <w:szCs w:val="21"/>
          <w:highlight w:val="none"/>
        </w:rPr>
      </w:pPr>
      <w:r>
        <w:rPr>
          <w:rFonts w:ascii="宋体" w:hAnsi="宋体"/>
          <w:snapToGrid w:val="0"/>
          <w:color w:val="auto"/>
          <w:kern w:val="0"/>
          <w:szCs w:val="21"/>
          <w:highlight w:val="none"/>
        </w:rPr>
        <w:t>投  标  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（盖单位法人章） </w:t>
      </w:r>
    </w:p>
    <w:p>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w:t>
      </w:r>
    </w:p>
    <w:p>
      <w:pPr>
        <w:tabs>
          <w:tab w:val="left" w:pos="7140"/>
          <w:tab w:val="left" w:pos="7560"/>
          <w:tab w:val="left" w:pos="8300"/>
        </w:tabs>
        <w:autoSpaceDE w:val="0"/>
        <w:autoSpaceDN w:val="0"/>
        <w:adjustRightInd w:val="0"/>
        <w:spacing w:line="360" w:lineRule="auto"/>
        <w:ind w:right="210" w:firstLine="2415" w:firstLineChars="1150"/>
        <w:rPr>
          <w:rFonts w:ascii="宋体" w:hAnsi="宋体"/>
          <w:snapToGrid w:val="0"/>
          <w:color w:val="auto"/>
          <w:kern w:val="0"/>
          <w:szCs w:val="21"/>
          <w:highlight w:val="none"/>
        </w:rPr>
      </w:pPr>
      <w:r>
        <w:rPr>
          <w:rFonts w:ascii="宋体" w:hAnsi="宋体"/>
          <w:snapToGrid w:val="0"/>
          <w:color w:val="auto"/>
          <w:kern w:val="0"/>
          <w:szCs w:val="21"/>
          <w:highlight w:val="none"/>
        </w:rPr>
        <w:t>法定代表人或其委托代理人：</w:t>
      </w:r>
      <w:r>
        <w:rPr>
          <w:rFonts w:ascii="宋体" w:hAnsi="宋体"/>
          <w:snapToGrid w:val="0"/>
          <w:color w:val="auto"/>
          <w:kern w:val="0"/>
          <w:szCs w:val="21"/>
          <w:highlight w:val="none"/>
          <w:u w:val="single"/>
        </w:rPr>
        <w:t xml:space="preserve">         </w:t>
      </w:r>
      <w:r>
        <w:rPr>
          <w:rFonts w:hint="eastAsia" w:ascii="宋体" w:hAnsi="宋体"/>
          <w:snapToGrid w:val="0"/>
          <w:color w:val="auto"/>
          <w:kern w:val="0"/>
          <w:szCs w:val="21"/>
          <w:highlight w:val="none"/>
          <w:u w:val="single"/>
        </w:rPr>
        <w:t xml:space="preserve">      </w:t>
      </w:r>
      <w:r>
        <w:rPr>
          <w:rFonts w:ascii="宋体" w:hAnsi="宋体"/>
          <w:snapToGrid w:val="0"/>
          <w:color w:val="auto"/>
          <w:kern w:val="0"/>
          <w:szCs w:val="21"/>
          <w:highlight w:val="none"/>
        </w:rPr>
        <w:t xml:space="preserve">（签字或盖章） </w:t>
      </w:r>
    </w:p>
    <w:p>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color w:val="auto"/>
          <w:kern w:val="0"/>
          <w:szCs w:val="21"/>
          <w:highlight w:val="none"/>
        </w:rPr>
      </w:pPr>
    </w:p>
    <w:p>
      <w:pPr>
        <w:tabs>
          <w:tab w:val="left" w:pos="7140"/>
          <w:tab w:val="left" w:pos="7560"/>
          <w:tab w:val="left" w:pos="8300"/>
        </w:tabs>
        <w:autoSpaceDE w:val="0"/>
        <w:autoSpaceDN w:val="0"/>
        <w:adjustRightInd w:val="0"/>
        <w:spacing w:line="360" w:lineRule="auto"/>
        <w:ind w:right="210"/>
        <w:jc w:val="center"/>
        <w:rPr>
          <w:rFonts w:ascii="宋体" w:hAnsi="宋体"/>
          <w:snapToGrid w:val="0"/>
          <w:color w:val="auto"/>
          <w:kern w:val="0"/>
          <w:szCs w:val="21"/>
          <w:highlight w:val="none"/>
        </w:rPr>
      </w:pPr>
      <w:r>
        <w:rPr>
          <w:rFonts w:ascii="宋体" w:hAnsi="宋体"/>
          <w:snapToGrid w:val="0"/>
          <w:color w:val="auto"/>
          <w:highlight w:val="none"/>
        </w:rPr>
        <w:br w:type="page"/>
      </w:r>
      <w:bookmarkStart w:id="648" w:name="_Toc430530532"/>
      <w:bookmarkStart w:id="649" w:name="_Toc287620816"/>
      <w:bookmarkStart w:id="650" w:name="_Toc277082645"/>
      <w:bookmarkStart w:id="651" w:name="_Toc287607869"/>
      <w:bookmarkStart w:id="652" w:name="_Toc224103497"/>
      <w:r>
        <w:rPr>
          <w:rFonts w:ascii="宋体" w:hAnsi="宋体"/>
          <w:snapToGrid w:val="0"/>
          <w:color w:val="auto"/>
          <w:kern w:val="0"/>
          <w:sz w:val="32"/>
          <w:szCs w:val="32"/>
          <w:highlight w:val="none"/>
        </w:rPr>
        <w:t>（三）法定代表人身份证明及授权委托书</w:t>
      </w:r>
      <w:bookmarkEnd w:id="648"/>
      <w:bookmarkEnd w:id="649"/>
      <w:bookmarkEnd w:id="650"/>
      <w:bookmarkEnd w:id="651"/>
      <w:bookmarkEnd w:id="652"/>
    </w:p>
    <w:p>
      <w:pPr>
        <w:spacing w:line="480" w:lineRule="auto"/>
        <w:jc w:val="center"/>
        <w:rPr>
          <w:rFonts w:ascii="宋体" w:hAnsi="宋体"/>
          <w:color w:val="auto"/>
          <w:sz w:val="28"/>
          <w:highlight w:val="none"/>
        </w:rPr>
      </w:pPr>
      <w:r>
        <w:rPr>
          <w:rFonts w:hint="eastAsia" w:ascii="宋体" w:hAnsi="宋体"/>
          <w:color w:val="auto"/>
          <w:sz w:val="28"/>
          <w:highlight w:val="none"/>
        </w:rPr>
        <w:t>法定代表人身份证明</w:t>
      </w:r>
    </w:p>
    <w:p>
      <w:pPr>
        <w:spacing w:line="480" w:lineRule="auto"/>
        <w:jc w:val="center"/>
        <w:rPr>
          <w:rFonts w:ascii="宋体" w:hAnsi="宋体"/>
          <w:color w:val="auto"/>
          <w:highlight w:val="none"/>
        </w:rPr>
      </w:pPr>
    </w:p>
    <w:p>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投标人名称：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（投标人名称）的法定代表人。</w:t>
      </w:r>
    </w:p>
    <w:p>
      <w:pPr>
        <w:autoSpaceDE w:val="0"/>
        <w:autoSpaceDN w:val="0"/>
        <w:adjustRightInd w:val="0"/>
        <w:snapToGrid w:val="0"/>
        <w:spacing w:line="480" w:lineRule="auto"/>
        <w:ind w:firstLine="186" w:firstLineChars="186"/>
        <w:jc w:val="left"/>
        <w:rPr>
          <w:rFonts w:ascii="宋体" w:hAnsi="宋体"/>
          <w:color w:val="auto"/>
          <w:kern w:val="0"/>
          <w:sz w:val="10"/>
          <w:szCs w:val="10"/>
          <w:highlight w:val="none"/>
        </w:rPr>
      </w:pPr>
    </w:p>
    <w:p>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ascii="宋体" w:hAnsi="宋体"/>
          <w:color w:val="auto"/>
          <w:kern w:val="0"/>
          <w:szCs w:val="21"/>
          <w:highlight w:val="none"/>
        </w:rPr>
        <w:t>特此证明。</w:t>
      </w:r>
    </w:p>
    <w:p>
      <w:pPr>
        <w:pStyle w:val="2"/>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 xml:space="preserve">       附：法定代表人身份证明复印件（双面）</w:t>
      </w:r>
    </w:p>
    <w:p>
      <w:pPr>
        <w:pStyle w:val="2"/>
        <w:rPr>
          <w:rFonts w:hint="default" w:eastAsia="宋体"/>
          <w:color w:val="auto"/>
          <w:highlight w:val="none"/>
          <w:lang w:val="en-US" w:eastAsia="zh-CN"/>
        </w:rPr>
      </w:pPr>
    </w:p>
    <w:p>
      <w:pPr>
        <w:autoSpaceDE w:val="0"/>
        <w:autoSpaceDN w:val="0"/>
        <w:adjustRightInd w:val="0"/>
        <w:snapToGrid w:val="0"/>
        <w:spacing w:line="480" w:lineRule="auto"/>
        <w:ind w:firstLine="810" w:firstLineChars="386"/>
        <w:jc w:val="left"/>
        <w:rPr>
          <w:rFonts w:ascii="宋体" w:hAnsi="宋体"/>
          <w:color w:val="auto"/>
          <w:kern w:val="0"/>
          <w:szCs w:val="21"/>
          <w:highlight w:val="none"/>
        </w:rPr>
      </w:pPr>
    </w:p>
    <w:p>
      <w:pPr>
        <w:autoSpaceDE w:val="0"/>
        <w:autoSpaceDN w:val="0"/>
        <w:adjustRightInd w:val="0"/>
        <w:snapToGrid w:val="0"/>
        <w:spacing w:line="480" w:lineRule="auto"/>
        <w:ind w:firstLine="772" w:firstLineChars="386"/>
        <w:jc w:val="left"/>
        <w:rPr>
          <w:rFonts w:ascii="宋体" w:hAnsi="宋体"/>
          <w:color w:val="auto"/>
          <w:kern w:val="0"/>
          <w:sz w:val="20"/>
          <w:szCs w:val="20"/>
          <w:highlight w:val="none"/>
        </w:rPr>
      </w:pPr>
    </w:p>
    <w:p>
      <w:pPr>
        <w:autoSpaceDE w:val="0"/>
        <w:autoSpaceDN w:val="0"/>
        <w:adjustRightInd w:val="0"/>
        <w:snapToGrid w:val="0"/>
        <w:spacing w:line="480" w:lineRule="auto"/>
        <w:jc w:val="left"/>
        <w:rPr>
          <w:rFonts w:ascii="宋体" w:hAnsi="宋体"/>
          <w:color w:val="auto"/>
          <w:kern w:val="0"/>
          <w:sz w:val="20"/>
          <w:szCs w:val="20"/>
          <w:highlight w:val="none"/>
        </w:rPr>
      </w:pPr>
    </w:p>
    <w:p>
      <w:pPr>
        <w:tabs>
          <w:tab w:val="left" w:pos="5460"/>
        </w:tabs>
        <w:autoSpaceDE w:val="0"/>
        <w:autoSpaceDN w:val="0"/>
        <w:adjustRightInd w:val="0"/>
        <w:snapToGrid w:val="0"/>
        <w:spacing w:line="480" w:lineRule="auto"/>
        <w:ind w:firstLine="2100"/>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pPr>
        <w:autoSpaceDE w:val="0"/>
        <w:autoSpaceDN w:val="0"/>
        <w:adjustRightInd w:val="0"/>
        <w:snapToGrid w:val="0"/>
        <w:spacing w:line="480" w:lineRule="auto"/>
        <w:jc w:val="left"/>
        <w:rPr>
          <w:rFonts w:ascii="宋体" w:hAnsi="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spacing w:line="360" w:lineRule="auto"/>
        <w:ind w:firstLine="420" w:firstLineChars="200"/>
        <w:rPr>
          <w:rFonts w:ascii="宋体" w:hAnsi="宋体"/>
          <w:color w:val="auto"/>
          <w:highlight w:val="none"/>
        </w:rPr>
      </w:pPr>
      <w:r>
        <w:rPr>
          <w:rFonts w:ascii="宋体" w:hAnsi="宋体"/>
          <w:color w:val="auto"/>
          <w:highlight w:val="none"/>
        </w:rPr>
        <w:t>注：法定代表人身份证明需按上述格式填写完整，不可缺少内容。在此基础上增加内容的不影响其有效性。</w:t>
      </w: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12"/>
          <w:szCs w:val="12"/>
          <w:highlight w:val="none"/>
        </w:rPr>
      </w:pPr>
      <w:r>
        <w:rPr>
          <w:rFonts w:ascii="宋体" w:hAnsi="宋体"/>
          <w:b/>
          <w:color w:val="auto"/>
          <w:kern w:val="0"/>
          <w:sz w:val="28"/>
          <w:szCs w:val="28"/>
          <w:highlight w:val="none"/>
        </w:rPr>
        <w:br w:type="page"/>
      </w:r>
      <w:r>
        <w:rPr>
          <w:rFonts w:ascii="宋体" w:hAnsi="宋体"/>
          <w:snapToGrid w:val="0"/>
          <w:color w:val="auto"/>
          <w:kern w:val="0"/>
          <w:sz w:val="32"/>
          <w:szCs w:val="32"/>
          <w:highlight w:val="none"/>
        </w:rPr>
        <w:t>授权委托书</w:t>
      </w: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本人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（姓名）系</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投</w:t>
      </w:r>
      <w:r>
        <w:rPr>
          <w:rFonts w:ascii="宋体" w:hAnsi="宋体"/>
          <w:color w:val="auto"/>
          <w:kern w:val="0"/>
          <w:szCs w:val="21"/>
          <w:highlight w:val="none"/>
        </w:rPr>
        <w:t>标人名称</w:t>
      </w:r>
      <w:r>
        <w:rPr>
          <w:rFonts w:ascii="宋体" w:hAnsi="宋体"/>
          <w:color w:val="auto"/>
          <w:spacing w:val="1"/>
          <w:kern w:val="0"/>
          <w:szCs w:val="21"/>
          <w:highlight w:val="non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（姓 名）为我方代理人。代理人根据授权，以我方名义签署、澄清、说明、补正、递交、撤回、 修改</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（项</w:t>
      </w:r>
      <w:r>
        <w:rPr>
          <w:rFonts w:ascii="宋体" w:hAnsi="宋体"/>
          <w:color w:val="auto"/>
          <w:spacing w:val="-1"/>
          <w:kern w:val="0"/>
          <w:szCs w:val="21"/>
          <w:highlight w:val="none"/>
        </w:rPr>
        <w:t>目</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标</w:t>
      </w:r>
      <w:r>
        <w:rPr>
          <w:rFonts w:ascii="宋体" w:hAnsi="宋体"/>
          <w:color w:val="auto"/>
          <w:spacing w:val="-1"/>
          <w:kern w:val="0"/>
          <w:szCs w:val="21"/>
          <w:highlight w:val="none"/>
        </w:rPr>
        <w:t>段</w:t>
      </w:r>
      <w:r>
        <w:rPr>
          <w:rFonts w:ascii="宋体" w:hAnsi="宋体"/>
          <w:color w:val="auto"/>
          <w:kern w:val="0"/>
          <w:szCs w:val="21"/>
          <w:highlight w:val="none"/>
        </w:rPr>
        <w:t>施工（分包）投标文件、</w:t>
      </w:r>
      <w:r>
        <w:rPr>
          <w:rFonts w:hint="eastAsia" w:ascii="宋体" w:hAnsi="宋体"/>
          <w:color w:val="auto"/>
          <w:kern w:val="0"/>
          <w:szCs w:val="21"/>
          <w:highlight w:val="none"/>
        </w:rPr>
        <w:t>领取原件、</w:t>
      </w:r>
      <w:r>
        <w:rPr>
          <w:rFonts w:ascii="宋体" w:hAnsi="宋体"/>
          <w:color w:val="auto"/>
          <w:kern w:val="0"/>
          <w:szCs w:val="21"/>
          <w:highlight w:val="none"/>
        </w:rPr>
        <w:t>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hint="default" w:eastAsia="宋体"/>
          <w:color w:val="auto"/>
          <w:highlight w:val="none"/>
          <w:lang w:val="en-US" w:eastAsia="zh-CN"/>
        </w:rPr>
      </w:pPr>
      <w:r>
        <w:rPr>
          <w:rFonts w:ascii="宋体" w:hAnsi="宋体"/>
          <w:color w:val="auto"/>
          <w:kern w:val="0"/>
          <w:szCs w:val="21"/>
          <w:highlight w:val="none"/>
        </w:rPr>
        <w:t>代理人无转委托权。</w:t>
      </w:r>
    </w:p>
    <w:p>
      <w:pPr>
        <w:autoSpaceDE w:val="0"/>
        <w:autoSpaceDN w:val="0"/>
        <w:adjustRightInd w:val="0"/>
        <w:snapToGrid w:val="0"/>
        <w:spacing w:line="480" w:lineRule="auto"/>
        <w:jc w:val="left"/>
        <w:rPr>
          <w:rFonts w:ascii="宋体" w:hAnsi="宋体"/>
          <w:color w:val="auto"/>
          <w:kern w:val="0"/>
          <w:sz w:val="12"/>
          <w:szCs w:val="12"/>
          <w:highlight w:val="none"/>
        </w:rPr>
      </w:pPr>
    </w:p>
    <w:p>
      <w:pPr>
        <w:autoSpaceDE w:val="0"/>
        <w:autoSpaceDN w:val="0"/>
        <w:adjustRightInd w:val="0"/>
        <w:snapToGrid w:val="0"/>
        <w:spacing w:line="480" w:lineRule="auto"/>
        <w:jc w:val="left"/>
        <w:rPr>
          <w:rFonts w:ascii="宋体" w:hAnsi="宋体"/>
          <w:color w:val="auto"/>
          <w:kern w:val="0"/>
          <w:sz w:val="12"/>
          <w:szCs w:val="12"/>
          <w:highlight w:val="none"/>
        </w:rPr>
      </w:pPr>
    </w:p>
    <w:p>
      <w:pPr>
        <w:autoSpaceDE w:val="0"/>
        <w:autoSpaceDN w:val="0"/>
        <w:adjustRightInd w:val="0"/>
        <w:snapToGrid w:val="0"/>
        <w:spacing w:line="480" w:lineRule="auto"/>
        <w:jc w:val="left"/>
        <w:rPr>
          <w:rFonts w:ascii="宋体" w:hAnsi="宋体"/>
          <w:color w:val="auto"/>
          <w:kern w:val="0"/>
          <w:sz w:val="20"/>
          <w:szCs w:val="20"/>
          <w:highlight w:val="none"/>
        </w:rPr>
      </w:pPr>
    </w:p>
    <w:p>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（签字或盖章）</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（签</w:t>
      </w:r>
      <w:r>
        <w:rPr>
          <w:rFonts w:ascii="宋体" w:hAnsi="宋体"/>
          <w:color w:val="auto"/>
          <w:spacing w:val="-1"/>
          <w:kern w:val="0"/>
          <w:szCs w:val="21"/>
          <w:highlight w:val="none"/>
        </w:rPr>
        <w:t>字</w:t>
      </w:r>
      <w:r>
        <w:rPr>
          <w:rFonts w:ascii="宋体" w:hAnsi="宋体"/>
          <w:color w:val="auto"/>
          <w:kern w:val="0"/>
          <w:szCs w:val="21"/>
          <w:highlight w:val="none"/>
        </w:rPr>
        <w:t>）</w:t>
      </w:r>
    </w:p>
    <w:p>
      <w:pPr>
        <w:tabs>
          <w:tab w:val="left" w:pos="6825"/>
        </w:tabs>
        <w:autoSpaceDE w:val="0"/>
        <w:autoSpaceDN w:val="0"/>
        <w:adjustRightInd w:val="0"/>
        <w:snapToGrid w:val="0"/>
        <w:spacing w:line="480" w:lineRule="auto"/>
        <w:ind w:firstLine="420" w:firstLineChars="200"/>
        <w:jc w:val="left"/>
        <w:rPr>
          <w:rFonts w:hint="eastAsia" w:ascii="宋体" w:hAnsi="宋体"/>
          <w:color w:val="auto"/>
          <w:kern w:val="0"/>
          <w:szCs w:val="21"/>
          <w:highlight w:val="non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p>
    <w:p>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附：法定代表人和委托代理人身份证明复印件（双面）</w:t>
      </w:r>
    </w:p>
    <w:p>
      <w:pPr>
        <w:pStyle w:val="2"/>
        <w:rPr>
          <w:color w:val="auto"/>
          <w:highlight w:val="none"/>
        </w:rPr>
      </w:pPr>
    </w:p>
    <w:p>
      <w:pPr>
        <w:pStyle w:val="3"/>
        <w:rPr>
          <w:color w:val="auto"/>
          <w:highlight w:val="none"/>
        </w:rPr>
      </w:pPr>
    </w:p>
    <w:p>
      <w:pPr>
        <w:autoSpaceDE w:val="0"/>
        <w:autoSpaceDN w:val="0"/>
        <w:adjustRightInd w:val="0"/>
        <w:snapToGrid w:val="0"/>
        <w:spacing w:line="480" w:lineRule="auto"/>
        <w:jc w:val="left"/>
        <w:rPr>
          <w:rFonts w:ascii="宋体" w:hAnsi="宋体"/>
          <w:color w:val="auto"/>
          <w:kern w:val="0"/>
          <w:sz w:val="20"/>
          <w:szCs w:val="20"/>
          <w:highlight w:val="none"/>
        </w:rPr>
      </w:pPr>
    </w:p>
    <w:p>
      <w:pPr>
        <w:autoSpaceDE w:val="0"/>
        <w:autoSpaceDN w:val="0"/>
        <w:adjustRightInd w:val="0"/>
        <w:snapToGrid w:val="0"/>
        <w:spacing w:line="480" w:lineRule="auto"/>
        <w:jc w:val="left"/>
        <w:rPr>
          <w:rFonts w:ascii="宋体" w:hAnsi="宋体"/>
          <w:color w:val="auto"/>
          <w:kern w:val="0"/>
          <w:sz w:val="20"/>
          <w:szCs w:val="20"/>
          <w:highlight w:val="none"/>
        </w:rPr>
      </w:pPr>
    </w:p>
    <w:p>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pPr>
        <w:tabs>
          <w:tab w:val="left" w:pos="5760"/>
        </w:tabs>
        <w:autoSpaceDE w:val="0"/>
        <w:autoSpaceDN w:val="0"/>
        <w:adjustRightInd w:val="0"/>
        <w:spacing w:line="360" w:lineRule="auto"/>
        <w:ind w:firstLine="420" w:firstLineChars="200"/>
        <w:rPr>
          <w:rFonts w:ascii="宋体" w:hAnsi="宋体"/>
          <w:color w:val="auto"/>
          <w:kern w:val="0"/>
          <w:highlight w:val="none"/>
        </w:rPr>
      </w:pPr>
    </w:p>
    <w:p>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2、法定代表人身份证明及授权委托书原件装入投标文件一并递交。另外须准备一份授权委托书原件在开标现场出具。</w:t>
      </w:r>
    </w:p>
    <w:p>
      <w:pPr>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pPr>
        <w:tabs>
          <w:tab w:val="left" w:pos="7140"/>
          <w:tab w:val="left" w:pos="7560"/>
          <w:tab w:val="left" w:pos="8300"/>
        </w:tabs>
        <w:autoSpaceDE w:val="0"/>
        <w:autoSpaceDN w:val="0"/>
        <w:adjustRightInd w:val="0"/>
        <w:spacing w:line="360" w:lineRule="auto"/>
        <w:ind w:right="210"/>
        <w:jc w:val="center"/>
        <w:rPr>
          <w:rFonts w:hint="eastAsia" w:ascii="宋体" w:hAnsi="宋体"/>
          <w:snapToGrid w:val="0"/>
          <w:color w:val="auto"/>
          <w:kern w:val="0"/>
          <w:sz w:val="32"/>
          <w:szCs w:val="32"/>
          <w:highlight w:val="none"/>
        </w:rPr>
      </w:pPr>
      <w:bookmarkStart w:id="653" w:name="_Toc287607872"/>
      <w:bookmarkStart w:id="654" w:name="_Toc430530534"/>
      <w:bookmarkStart w:id="655" w:name="_Toc287620819"/>
      <w:bookmarkStart w:id="656" w:name="_Toc224103500"/>
      <w:r>
        <w:rPr>
          <w:rFonts w:hint="eastAsia" w:ascii="宋体" w:hAnsi="宋体"/>
          <w:snapToGrid w:val="0"/>
          <w:color w:val="auto"/>
          <w:kern w:val="0"/>
          <w:sz w:val="32"/>
          <w:szCs w:val="32"/>
          <w:highlight w:val="none"/>
          <w:lang w:eastAsia="zh-CN"/>
        </w:rPr>
        <w:t>（四）</w:t>
      </w:r>
      <w:r>
        <w:rPr>
          <w:rFonts w:hint="eastAsia" w:ascii="宋体" w:hAnsi="宋体"/>
          <w:snapToGrid w:val="0"/>
          <w:color w:val="auto"/>
          <w:kern w:val="0"/>
          <w:sz w:val="32"/>
          <w:szCs w:val="32"/>
          <w:highlight w:val="none"/>
        </w:rPr>
        <w:t>低价风险担保缴纳承诺书（如有）</w:t>
      </w:r>
    </w:p>
    <w:p>
      <w:pPr>
        <w:autoSpaceDE w:val="0"/>
        <w:autoSpaceDN w:val="0"/>
        <w:adjustRightInd w:val="0"/>
        <w:snapToGrid w:val="0"/>
        <w:spacing w:line="360" w:lineRule="auto"/>
        <w:jc w:val="center"/>
        <w:rPr>
          <w:rFonts w:hint="eastAsia" w:ascii="宋体" w:hAnsi="宋体"/>
          <w:snapToGrid w:val="0"/>
          <w:kern w:val="0"/>
          <w:sz w:val="28"/>
          <w:szCs w:val="28"/>
        </w:rPr>
      </w:pPr>
      <w:r>
        <w:rPr>
          <w:rFonts w:hint="eastAsia" w:ascii="宋体" w:hAnsi="宋体"/>
          <w:snapToGrid w:val="0"/>
          <w:kern w:val="0"/>
          <w:sz w:val="28"/>
          <w:szCs w:val="28"/>
        </w:rPr>
        <w:t>（</w:t>
      </w:r>
      <w:r>
        <w:rPr>
          <w:rFonts w:hint="eastAsia" w:ascii="宋体" w:hAnsi="宋体"/>
          <w:snapToGrid w:val="0"/>
          <w:kern w:val="0"/>
          <w:sz w:val="28"/>
          <w:szCs w:val="28"/>
          <w:lang w:eastAsia="zh-CN"/>
        </w:rPr>
        <w:t>投标</w:t>
      </w:r>
      <w:r>
        <w:rPr>
          <w:rFonts w:hint="eastAsia" w:ascii="宋体" w:hAnsi="宋体"/>
          <w:snapToGrid w:val="0"/>
          <w:kern w:val="0"/>
          <w:sz w:val="28"/>
          <w:szCs w:val="28"/>
        </w:rPr>
        <w:t>报价低于</w:t>
      </w:r>
      <w:r>
        <w:rPr>
          <w:rFonts w:hint="eastAsia" w:ascii="宋体" w:hAnsi="宋体"/>
          <w:snapToGrid w:val="0"/>
          <w:kern w:val="0"/>
          <w:sz w:val="28"/>
          <w:szCs w:val="28"/>
          <w:lang w:eastAsia="zh-CN"/>
        </w:rPr>
        <w:t>比选</w:t>
      </w:r>
      <w:r>
        <w:rPr>
          <w:rFonts w:hint="eastAsia" w:ascii="宋体" w:hAnsi="宋体"/>
          <w:snapToGrid w:val="0"/>
          <w:kern w:val="0"/>
          <w:sz w:val="28"/>
          <w:szCs w:val="28"/>
        </w:rPr>
        <w:t>项目最高限价的85%时采用）</w:t>
      </w:r>
    </w:p>
    <w:p>
      <w:pPr>
        <w:autoSpaceDE w:val="0"/>
        <w:autoSpaceDN w:val="0"/>
        <w:adjustRightInd w:val="0"/>
        <w:snapToGrid w:val="0"/>
        <w:spacing w:line="360" w:lineRule="auto"/>
        <w:jc w:val="center"/>
        <w:rPr>
          <w:rFonts w:ascii="宋体" w:hAnsi="宋体"/>
          <w:snapToGrid w:val="0"/>
          <w:kern w:val="0"/>
          <w:sz w:val="32"/>
          <w:szCs w:val="32"/>
        </w:rPr>
      </w:pPr>
    </w:p>
    <w:p>
      <w:pPr>
        <w:autoSpaceDE w:val="0"/>
        <w:autoSpaceDN w:val="0"/>
        <w:adjustRightInd w:val="0"/>
        <w:snapToGrid w:val="0"/>
        <w:spacing w:line="360" w:lineRule="auto"/>
        <w:rPr>
          <w:rFonts w:ascii="宋体" w:hAnsi="宋体" w:cs="宋体"/>
          <w:snapToGrid w:val="0"/>
          <w:kern w:val="0"/>
          <w:szCs w:val="21"/>
        </w:rPr>
      </w:pPr>
      <w:r>
        <w:rPr>
          <w:rFonts w:hint="eastAsia" w:ascii="宋体" w:hAnsi="宋体" w:cs="宋体"/>
          <w:snapToGrid w:val="0"/>
          <w:kern w:val="0"/>
          <w:szCs w:val="21"/>
          <w:u w:val="single"/>
        </w:rPr>
        <w:t xml:space="preserve">        （比选人名称）</w:t>
      </w:r>
      <w:r>
        <w:rPr>
          <w:rFonts w:hint="eastAsia" w:ascii="宋体" w:hAnsi="宋体" w:cs="宋体"/>
          <w:snapToGrid w:val="0"/>
          <w:kern w:val="0"/>
          <w:szCs w:val="21"/>
        </w:rPr>
        <w:t>：</w:t>
      </w:r>
    </w:p>
    <w:p>
      <w:pPr>
        <w:autoSpaceDE w:val="0"/>
        <w:autoSpaceDN w:val="0"/>
        <w:adjustRightInd w:val="0"/>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我公司</w:t>
      </w:r>
      <w:r>
        <w:rPr>
          <w:rFonts w:hint="eastAsia" w:ascii="宋体" w:hAnsi="宋体" w:cs="宋体"/>
          <w:snapToGrid w:val="0"/>
          <w:kern w:val="0"/>
          <w:szCs w:val="21"/>
          <w:u w:val="single"/>
        </w:rPr>
        <w:t xml:space="preserve">        （</w:t>
      </w:r>
      <w:r>
        <w:rPr>
          <w:rFonts w:hint="eastAsia" w:ascii="宋体" w:hAnsi="宋体" w:cs="宋体"/>
          <w:snapToGrid w:val="0"/>
          <w:kern w:val="0"/>
          <w:szCs w:val="21"/>
          <w:u w:val="single"/>
          <w:lang w:eastAsia="zh-CN"/>
        </w:rPr>
        <w:t>投标</w:t>
      </w:r>
      <w:r>
        <w:rPr>
          <w:rFonts w:hint="eastAsia" w:ascii="宋体" w:hAnsi="宋体" w:cs="宋体"/>
          <w:snapToGrid w:val="0"/>
          <w:kern w:val="0"/>
          <w:szCs w:val="21"/>
          <w:u w:val="single"/>
        </w:rPr>
        <w:t>人名称）</w:t>
      </w:r>
      <w:r>
        <w:rPr>
          <w:rFonts w:hint="eastAsia" w:ascii="宋体" w:hAnsi="宋体" w:cs="宋体"/>
          <w:snapToGrid w:val="0"/>
          <w:kern w:val="0"/>
          <w:szCs w:val="21"/>
        </w:rPr>
        <w:t>参加了你公司</w:t>
      </w:r>
      <w:r>
        <w:rPr>
          <w:rFonts w:hint="eastAsia" w:ascii="宋体" w:hAnsi="宋体" w:cs="宋体"/>
          <w:snapToGrid w:val="0"/>
          <w:kern w:val="0"/>
          <w:szCs w:val="21"/>
          <w:u w:val="single"/>
        </w:rPr>
        <w:t xml:space="preserve">        （项目名称）</w:t>
      </w:r>
      <w:r>
        <w:rPr>
          <w:rFonts w:hint="eastAsia" w:ascii="宋体" w:hAnsi="宋体" w:cs="宋体"/>
          <w:snapToGrid w:val="0"/>
          <w:kern w:val="0"/>
          <w:szCs w:val="21"/>
        </w:rPr>
        <w:t>的投标。我公司</w:t>
      </w:r>
      <w:r>
        <w:rPr>
          <w:rFonts w:hint="eastAsia" w:ascii="宋体" w:hAnsi="宋体" w:cs="宋体"/>
          <w:snapToGrid w:val="0"/>
          <w:kern w:val="0"/>
          <w:szCs w:val="21"/>
          <w:lang w:eastAsia="zh-CN"/>
        </w:rPr>
        <w:t>投标</w:t>
      </w:r>
      <w:r>
        <w:rPr>
          <w:rFonts w:hint="eastAsia" w:ascii="宋体" w:hAnsi="宋体" w:cs="宋体"/>
          <w:snapToGrid w:val="0"/>
          <w:kern w:val="0"/>
          <w:szCs w:val="21"/>
        </w:rPr>
        <w:t>报价低于最高限价的85%，若获得中标资格，我公司承诺按照比选文件的规定递交低价风险担保。否则，我公司愿承担比选文件中约定的，因未按规定递交低价风险担保的相应责任。</w:t>
      </w:r>
    </w:p>
    <w:p>
      <w:pPr>
        <w:autoSpaceDE w:val="0"/>
        <w:autoSpaceDN w:val="0"/>
        <w:adjustRightInd w:val="0"/>
        <w:snapToGrid w:val="0"/>
        <w:spacing w:line="360" w:lineRule="auto"/>
        <w:ind w:firstLine="640"/>
        <w:rPr>
          <w:rFonts w:ascii="宋体" w:hAnsi="宋体" w:cs="宋体"/>
          <w:snapToGrid w:val="0"/>
          <w:kern w:val="0"/>
          <w:szCs w:val="21"/>
        </w:rPr>
      </w:pPr>
    </w:p>
    <w:p>
      <w:pPr>
        <w:autoSpaceDE w:val="0"/>
        <w:autoSpaceDN w:val="0"/>
        <w:adjustRightInd w:val="0"/>
        <w:snapToGrid w:val="0"/>
        <w:spacing w:line="360" w:lineRule="auto"/>
        <w:ind w:firstLine="640"/>
        <w:rPr>
          <w:rFonts w:ascii="宋体" w:hAnsi="宋体" w:cs="宋体"/>
          <w:snapToGrid w:val="0"/>
          <w:kern w:val="0"/>
          <w:szCs w:val="21"/>
        </w:rPr>
      </w:pPr>
      <w:r>
        <w:rPr>
          <w:rFonts w:hint="eastAsia" w:ascii="宋体" w:hAnsi="宋体" w:cs="宋体"/>
          <w:snapToGrid w:val="0"/>
          <w:kern w:val="0"/>
          <w:szCs w:val="21"/>
        </w:rPr>
        <w:t>特此承诺。</w:t>
      </w: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autoSpaceDE w:val="0"/>
        <w:autoSpaceDN w:val="0"/>
        <w:adjustRightInd w:val="0"/>
        <w:snapToGrid w:val="0"/>
        <w:spacing w:line="360" w:lineRule="auto"/>
        <w:ind w:firstLine="640"/>
        <w:rPr>
          <w:rFonts w:hint="eastAsia" w:ascii="宋体" w:hAnsi="宋体" w:cs="宋体"/>
          <w:snapToGrid w:val="0"/>
          <w:kern w:val="0"/>
          <w:sz w:val="32"/>
          <w:szCs w:val="32"/>
        </w:rPr>
      </w:pPr>
    </w:p>
    <w:p>
      <w:pPr>
        <w:autoSpaceDE w:val="0"/>
        <w:autoSpaceDN w:val="0"/>
        <w:adjustRightInd w:val="0"/>
        <w:snapToGrid w:val="0"/>
        <w:spacing w:line="360" w:lineRule="auto"/>
        <w:ind w:firstLine="640"/>
        <w:rPr>
          <w:rFonts w:hint="eastAsia" w:ascii="宋体" w:hAnsi="宋体" w:cs="宋体"/>
          <w:snapToGrid w:val="0"/>
          <w:kern w:val="0"/>
          <w:sz w:val="32"/>
          <w:szCs w:val="32"/>
        </w:rPr>
      </w:pPr>
    </w:p>
    <w:p>
      <w:pPr>
        <w:autoSpaceDE w:val="0"/>
        <w:autoSpaceDN w:val="0"/>
        <w:adjustRightInd w:val="0"/>
        <w:snapToGrid w:val="0"/>
        <w:spacing w:line="360" w:lineRule="auto"/>
        <w:ind w:firstLine="640"/>
        <w:rPr>
          <w:rFonts w:ascii="宋体" w:hAnsi="宋体" w:cs="宋体"/>
          <w:snapToGrid w:val="0"/>
          <w:kern w:val="0"/>
          <w:sz w:val="32"/>
          <w:szCs w:val="32"/>
        </w:rPr>
      </w:pPr>
    </w:p>
    <w:p>
      <w:pPr>
        <w:tabs>
          <w:tab w:val="left" w:pos="4200"/>
          <w:tab w:val="left" w:pos="4620"/>
        </w:tabs>
        <w:autoSpaceDE w:val="0"/>
        <w:autoSpaceDN w:val="0"/>
        <w:adjustRightInd w:val="0"/>
        <w:snapToGrid w:val="0"/>
        <w:spacing w:line="480" w:lineRule="auto"/>
        <w:ind w:firstLine="420" w:firstLineChars="200"/>
        <w:jc w:val="left"/>
        <w:rPr>
          <w:rFonts w:ascii="宋体" w:hAnsi="宋体"/>
          <w:kern w:val="0"/>
          <w:szCs w:val="21"/>
        </w:rPr>
      </w:pPr>
      <w:r>
        <w:rPr>
          <w:rFonts w:hint="eastAsia" w:ascii="宋体" w:hAnsi="宋体"/>
          <w:kern w:val="0"/>
          <w:szCs w:val="21"/>
          <w:lang w:eastAsia="zh-CN"/>
        </w:rPr>
        <w:t>投</w:t>
      </w:r>
      <w:r>
        <w:rPr>
          <w:rFonts w:hint="eastAsia" w:ascii="宋体" w:hAnsi="宋体"/>
          <w:kern w:val="0"/>
          <w:szCs w:val="21"/>
          <w:lang w:val="en-US" w:eastAsia="zh-CN"/>
        </w:rPr>
        <w:t xml:space="preserve">  </w:t>
      </w:r>
      <w:r>
        <w:rPr>
          <w:rFonts w:hint="eastAsia" w:ascii="宋体" w:hAnsi="宋体"/>
          <w:kern w:val="0"/>
          <w:szCs w:val="21"/>
          <w:lang w:eastAsia="zh-CN"/>
        </w:rPr>
        <w:t>标</w:t>
      </w:r>
      <w:r>
        <w:rPr>
          <w:rFonts w:ascii="宋体" w:hAnsi="宋体"/>
          <w:kern w:val="0"/>
          <w:szCs w:val="21"/>
        </w:rPr>
        <w:t xml:space="preserve">  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pPr>
        <w:tabs>
          <w:tab w:val="left" w:pos="6300"/>
        </w:tabs>
        <w:autoSpaceDE w:val="0"/>
        <w:autoSpaceDN w:val="0"/>
        <w:adjustRightInd w:val="0"/>
        <w:snapToGrid w:val="0"/>
        <w:spacing w:line="48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（签字或盖章）</w:t>
      </w:r>
    </w:p>
    <w:p>
      <w:pPr>
        <w:tabs>
          <w:tab w:val="left" w:pos="7140"/>
          <w:tab w:val="left" w:pos="7560"/>
          <w:tab w:val="left" w:pos="8300"/>
        </w:tabs>
        <w:autoSpaceDE w:val="0"/>
        <w:autoSpaceDN w:val="0"/>
        <w:adjustRightInd w:val="0"/>
        <w:ind w:firstLine="420" w:firstLineChars="200"/>
        <w:rPr>
          <w:rFonts w:ascii="宋体" w:hAnsi="宋体"/>
          <w:snapToGrid w:val="0"/>
          <w:kern w:val="0"/>
          <w:szCs w:val="21"/>
        </w:rPr>
      </w:pPr>
    </w:p>
    <w:p>
      <w:pPr>
        <w:pStyle w:val="2"/>
        <w:jc w:val="center"/>
        <w:rPr>
          <w:rFonts w:hint="eastAsia" w:ascii="宋体" w:hAnsi="宋体"/>
          <w:b w:val="0"/>
          <w:bCs w:val="0"/>
          <w:color w:val="auto"/>
          <w:sz w:val="44"/>
          <w:szCs w:val="44"/>
          <w:highlight w:val="none"/>
          <w:lang w:val="en-US" w:eastAsia="zh-CN"/>
        </w:rPr>
      </w:pP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bookmarkStart w:id="657" w:name="_Toc41900075"/>
      <w:bookmarkStart w:id="658" w:name="_Toc21713"/>
    </w:p>
    <w:p>
      <w:pPr>
        <w:pStyle w:val="5"/>
        <w:spacing w:line="360" w:lineRule="auto"/>
        <w:jc w:val="both"/>
        <w:rPr>
          <w:rFonts w:hint="eastAsia" w:ascii="宋体" w:hAnsi="宋体"/>
          <w:b w:val="0"/>
          <w:bCs w:val="0"/>
          <w:color w:val="auto"/>
          <w:sz w:val="44"/>
          <w:szCs w:val="44"/>
          <w:highlight w:val="none"/>
          <w:lang w:val="en-US" w:eastAsia="zh-CN"/>
        </w:rPr>
      </w:pPr>
    </w:p>
    <w:p>
      <w:pPr>
        <w:pStyle w:val="5"/>
        <w:spacing w:line="360" w:lineRule="auto"/>
        <w:jc w:val="center"/>
        <w:rPr>
          <w:rFonts w:hint="eastAsia" w:ascii="宋体" w:hAnsi="宋体"/>
          <w:b w:val="0"/>
          <w:bCs w:val="0"/>
          <w:color w:val="auto"/>
          <w:sz w:val="44"/>
          <w:szCs w:val="44"/>
          <w:highlight w:val="none"/>
          <w:lang w:val="en-US" w:eastAsia="zh-CN"/>
        </w:rPr>
      </w:pPr>
    </w:p>
    <w:p>
      <w:pPr>
        <w:pStyle w:val="5"/>
        <w:spacing w:line="360" w:lineRule="auto"/>
        <w:jc w:val="center"/>
        <w:rPr>
          <w:rFonts w:hint="eastAsia" w:ascii="宋体" w:hAnsi="宋体"/>
          <w:b w:val="0"/>
          <w:bCs w:val="0"/>
          <w:color w:val="auto"/>
          <w:sz w:val="44"/>
          <w:szCs w:val="44"/>
          <w:highlight w:val="none"/>
          <w:lang w:val="en-US" w:eastAsia="zh-CN"/>
        </w:rPr>
      </w:pPr>
    </w:p>
    <w:p>
      <w:pPr>
        <w:pStyle w:val="5"/>
        <w:spacing w:line="360" w:lineRule="auto"/>
        <w:jc w:val="center"/>
        <w:rPr>
          <w:rFonts w:hint="eastAsia" w:ascii="宋体" w:hAnsi="宋体"/>
          <w:b w:val="0"/>
          <w:bCs w:val="0"/>
          <w:color w:val="auto"/>
          <w:sz w:val="44"/>
          <w:szCs w:val="44"/>
          <w:highlight w:val="none"/>
          <w:lang w:val="en-US" w:eastAsia="zh-CN"/>
        </w:rPr>
      </w:pPr>
    </w:p>
    <w:p>
      <w:pPr>
        <w:rPr>
          <w:rFonts w:hint="eastAsia"/>
          <w:lang w:val="en-US" w:eastAsia="zh-CN"/>
        </w:rPr>
      </w:pPr>
    </w:p>
    <w:p>
      <w:pPr>
        <w:pStyle w:val="5"/>
        <w:spacing w:line="360" w:lineRule="auto"/>
        <w:jc w:val="center"/>
        <w:rPr>
          <w:rFonts w:ascii="宋体" w:hAnsi="宋体"/>
          <w:b w:val="0"/>
          <w:bCs w:val="0"/>
          <w:color w:val="auto"/>
          <w:sz w:val="44"/>
          <w:szCs w:val="44"/>
          <w:highlight w:val="none"/>
        </w:rPr>
      </w:pPr>
      <w:r>
        <w:rPr>
          <w:rFonts w:hint="eastAsia" w:ascii="宋体" w:hAnsi="宋体"/>
          <w:b w:val="0"/>
          <w:bCs w:val="0"/>
          <w:color w:val="auto"/>
          <w:sz w:val="44"/>
          <w:szCs w:val="44"/>
          <w:highlight w:val="none"/>
          <w:lang w:val="en-US" w:eastAsia="zh-CN"/>
        </w:rPr>
        <w:t>二</w:t>
      </w:r>
      <w:r>
        <w:rPr>
          <w:rFonts w:hint="eastAsia" w:ascii="宋体" w:hAnsi="宋体"/>
          <w:b w:val="0"/>
          <w:bCs w:val="0"/>
          <w:color w:val="auto"/>
          <w:sz w:val="44"/>
          <w:szCs w:val="44"/>
          <w:highlight w:val="none"/>
        </w:rPr>
        <w:t>、商务部分</w:t>
      </w:r>
      <w:bookmarkEnd w:id="653"/>
      <w:bookmarkEnd w:id="654"/>
      <w:bookmarkEnd w:id="655"/>
      <w:bookmarkEnd w:id="656"/>
      <w:bookmarkEnd w:id="657"/>
      <w:bookmarkEnd w:id="658"/>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pPr>
        <w:tabs>
          <w:tab w:val="left" w:pos="2580"/>
          <w:tab w:val="left" w:pos="5940"/>
        </w:tabs>
        <w:autoSpaceDE w:val="0"/>
        <w:autoSpaceDN w:val="0"/>
        <w:adjustRightInd w:val="0"/>
        <w:snapToGrid w:val="0"/>
        <w:spacing w:line="360" w:lineRule="auto"/>
        <w:jc w:val="left"/>
        <w:rPr>
          <w:rFonts w:ascii="宋体" w:hAnsi="宋体"/>
          <w:color w:val="auto"/>
          <w:kern w:val="0"/>
          <w:sz w:val="28"/>
          <w:szCs w:val="28"/>
          <w:highlight w:val="none"/>
          <w:u w:val="single"/>
        </w:rPr>
      </w:pPr>
      <w:r>
        <w:rPr>
          <w:rFonts w:ascii="宋体" w:hAnsi="宋体"/>
          <w:color w:val="auto"/>
          <w:kern w:val="0"/>
          <w:sz w:val="28"/>
          <w:szCs w:val="28"/>
          <w:highlight w:val="none"/>
          <w:u w:val="single"/>
        </w:rPr>
        <w:br w:type="page"/>
      </w:r>
    </w:p>
    <w:p>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w:t>
      </w:r>
      <w:r>
        <w:rPr>
          <w:rFonts w:hint="eastAsia" w:ascii="宋体" w:hAnsi="宋体"/>
          <w:color w:val="auto"/>
          <w:kern w:val="0"/>
          <w:sz w:val="32"/>
          <w:szCs w:val="32"/>
          <w:highlight w:val="none"/>
        </w:rPr>
        <w:t>（项目名称）</w:t>
      </w:r>
      <w:r>
        <w:rPr>
          <w:rFonts w:hint="eastAsia" w:ascii="宋体" w:hAnsi="宋体"/>
          <w:color w:val="auto"/>
          <w:w w:val="99"/>
          <w:kern w:val="0"/>
          <w:sz w:val="32"/>
          <w:szCs w:val="32"/>
          <w:highlight w:val="none"/>
        </w:rPr>
        <w:t>施工招标</w:t>
      </w: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pPr>
        <w:autoSpaceDE w:val="0"/>
        <w:autoSpaceDN w:val="0"/>
        <w:adjustRightInd w:val="0"/>
        <w:snapToGrid w:val="0"/>
        <w:spacing w:line="360" w:lineRule="auto"/>
        <w:jc w:val="left"/>
        <w:rPr>
          <w:rFonts w:ascii="宋体" w:hAnsi="宋体"/>
          <w:color w:val="auto"/>
          <w:kern w:val="0"/>
          <w:sz w:val="16"/>
          <w:szCs w:val="16"/>
          <w:highlight w:val="none"/>
        </w:rPr>
      </w:pPr>
    </w:p>
    <w:p>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商务部分</w:t>
      </w: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autoSpaceDE w:val="0"/>
        <w:autoSpaceDN w:val="0"/>
        <w:adjustRightInd w:val="0"/>
        <w:snapToGrid w:val="0"/>
        <w:spacing w:line="360" w:lineRule="auto"/>
        <w:jc w:val="left"/>
        <w:rPr>
          <w:rFonts w:ascii="宋体" w:hAnsi="宋体"/>
          <w:b/>
          <w:color w:val="auto"/>
          <w:kern w:val="0"/>
          <w:sz w:val="20"/>
          <w:szCs w:val="20"/>
          <w:highlight w:val="none"/>
        </w:rPr>
      </w:pPr>
    </w:p>
    <w:p>
      <w:pPr>
        <w:tabs>
          <w:tab w:val="left" w:pos="6080"/>
          <w:tab w:val="left" w:pos="6640"/>
        </w:tabs>
        <w:autoSpaceDE w:val="0"/>
        <w:autoSpaceDN w:val="0"/>
        <w:adjustRightInd w:val="0"/>
        <w:snapToGrid w:val="0"/>
        <w:spacing w:afterLines="50" w:line="36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pPr>
        <w:tabs>
          <w:tab w:val="left" w:pos="6080"/>
          <w:tab w:val="left" w:pos="6640"/>
        </w:tabs>
        <w:autoSpaceDE w:val="0"/>
        <w:autoSpaceDN w:val="0"/>
        <w:adjustRightInd w:val="0"/>
        <w:snapToGrid w:val="0"/>
        <w:spacing w:afterLines="50" w:line="360" w:lineRule="auto"/>
        <w:jc w:val="center"/>
        <w:rPr>
          <w:rFonts w:ascii="宋体" w:hAnsi="宋体"/>
          <w:b/>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（签字或盖章）</w:t>
      </w:r>
    </w:p>
    <w:p>
      <w:pPr>
        <w:tabs>
          <w:tab w:val="left" w:pos="3280"/>
          <w:tab w:val="left" w:pos="4680"/>
          <w:tab w:val="left" w:pos="6080"/>
        </w:tabs>
        <w:autoSpaceDE w:val="0"/>
        <w:autoSpaceDN w:val="0"/>
        <w:adjustRightInd w:val="0"/>
        <w:snapToGrid w:val="0"/>
        <w:spacing w:afterLines="50" w:line="360" w:lineRule="auto"/>
        <w:jc w:val="center"/>
        <w:rPr>
          <w:rFonts w:ascii="宋体" w:hAnsi="宋体"/>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kern w:val="0"/>
          <w:sz w:val="24"/>
          <w:szCs w:val="21"/>
          <w:highlight w:val="none"/>
        </w:rPr>
        <w:br w:type="page"/>
      </w:r>
    </w:p>
    <w:p>
      <w:pPr>
        <w:autoSpaceDE w:val="0"/>
        <w:autoSpaceDN w:val="0"/>
        <w:adjustRightInd w:val="0"/>
        <w:snapToGrid w:val="0"/>
        <w:spacing w:line="360" w:lineRule="auto"/>
        <w:jc w:val="center"/>
        <w:rPr>
          <w:rFonts w:ascii="宋体" w:hAnsi="宋体"/>
          <w:color w:val="auto"/>
          <w:kern w:val="0"/>
          <w:szCs w:val="21"/>
          <w:highlight w:val="none"/>
        </w:rPr>
      </w:pPr>
      <w:r>
        <w:rPr>
          <w:rFonts w:hint="eastAsia" w:ascii="宋体" w:hAnsi="宋体"/>
          <w:color w:val="auto"/>
          <w:kern w:val="0"/>
          <w:sz w:val="36"/>
          <w:szCs w:val="36"/>
          <w:highlight w:val="none"/>
        </w:rPr>
        <w:t>目  录</w:t>
      </w:r>
    </w:p>
    <w:p>
      <w:pPr>
        <w:autoSpaceDE w:val="0"/>
        <w:autoSpaceDN w:val="0"/>
        <w:adjustRightInd w:val="0"/>
        <w:snapToGrid w:val="0"/>
        <w:spacing w:line="360" w:lineRule="auto"/>
        <w:jc w:val="left"/>
        <w:rPr>
          <w:rFonts w:ascii="宋体" w:hAnsi="宋体"/>
          <w:color w:val="auto"/>
          <w:kern w:val="0"/>
          <w:szCs w:val="21"/>
          <w:highlight w:val="none"/>
        </w:rPr>
      </w:pPr>
    </w:p>
    <w:p>
      <w:pPr>
        <w:autoSpaceDE w:val="0"/>
        <w:autoSpaceDN w:val="0"/>
        <w:adjustRightInd w:val="0"/>
        <w:snapToGrid w:val="0"/>
        <w:spacing w:line="36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[目录由投标人自行编制]</w:t>
      </w:r>
    </w:p>
    <w:p>
      <w:pPr>
        <w:autoSpaceDE w:val="0"/>
        <w:autoSpaceDN w:val="0"/>
        <w:adjustRightInd w:val="0"/>
        <w:snapToGrid w:val="0"/>
        <w:spacing w:line="360" w:lineRule="auto"/>
        <w:jc w:val="left"/>
        <w:rPr>
          <w:rFonts w:ascii="宋体" w:hAnsi="宋体"/>
          <w:color w:val="auto"/>
          <w:kern w:val="0"/>
          <w:szCs w:val="21"/>
          <w:highlight w:val="none"/>
        </w:rPr>
      </w:pPr>
    </w:p>
    <w:p>
      <w:pPr>
        <w:autoSpaceDE w:val="0"/>
        <w:autoSpaceDN w:val="0"/>
        <w:adjustRightInd w:val="0"/>
        <w:snapToGrid w:val="0"/>
        <w:spacing w:line="360" w:lineRule="auto"/>
        <w:jc w:val="left"/>
        <w:rPr>
          <w:rFonts w:ascii="宋体" w:hAnsi="宋体"/>
          <w:color w:val="auto"/>
          <w:kern w:val="0"/>
          <w:szCs w:val="21"/>
          <w:highlight w:val="none"/>
        </w:rPr>
      </w:pPr>
    </w:p>
    <w:p>
      <w:pPr>
        <w:autoSpaceDE w:val="0"/>
        <w:autoSpaceDN w:val="0"/>
        <w:adjustRightInd w:val="0"/>
        <w:snapToGrid w:val="0"/>
        <w:spacing w:line="360" w:lineRule="auto"/>
        <w:jc w:val="left"/>
        <w:rPr>
          <w:rFonts w:ascii="宋体" w:hAnsi="宋体"/>
          <w:color w:val="auto"/>
          <w:kern w:val="0"/>
          <w:szCs w:val="21"/>
          <w:highlight w:val="none"/>
        </w:rPr>
      </w:pPr>
    </w:p>
    <w:p>
      <w:pPr>
        <w:autoSpaceDE w:val="0"/>
        <w:autoSpaceDN w:val="0"/>
        <w:adjustRightInd w:val="0"/>
        <w:snapToGrid w:val="0"/>
        <w:spacing w:line="360" w:lineRule="auto"/>
        <w:jc w:val="left"/>
        <w:rPr>
          <w:rFonts w:ascii="宋体" w:hAnsi="宋体"/>
          <w:color w:val="auto"/>
          <w:kern w:val="0"/>
          <w:szCs w:val="21"/>
          <w:highlight w:val="none"/>
        </w:rPr>
      </w:pP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kern w:val="0"/>
          <w:highlight w:val="none"/>
        </w:rPr>
      </w:pPr>
    </w:p>
    <w:p>
      <w:pPr>
        <w:autoSpaceDE w:val="0"/>
        <w:autoSpaceDN w:val="0"/>
        <w:adjustRightInd w:val="0"/>
        <w:snapToGrid w:val="0"/>
        <w:spacing w:line="360" w:lineRule="auto"/>
        <w:jc w:val="left"/>
        <w:rPr>
          <w:rFonts w:ascii="宋体" w:hAnsi="宋体"/>
          <w:color w:val="auto"/>
          <w:w w:val="99"/>
          <w:kern w:val="0"/>
          <w:sz w:val="28"/>
          <w:szCs w:val="28"/>
          <w:highlight w:val="none"/>
        </w:rPr>
      </w:pPr>
    </w:p>
    <w:p>
      <w:pPr>
        <w:autoSpaceDE w:val="0"/>
        <w:autoSpaceDN w:val="0"/>
        <w:adjustRightInd w:val="0"/>
        <w:snapToGrid w:val="0"/>
        <w:spacing w:line="360" w:lineRule="auto"/>
        <w:jc w:val="left"/>
        <w:rPr>
          <w:rFonts w:ascii="宋体" w:hAnsi="宋体"/>
          <w:color w:val="auto"/>
          <w:w w:val="99"/>
          <w:kern w:val="0"/>
          <w:sz w:val="28"/>
          <w:szCs w:val="28"/>
          <w:highlight w:val="none"/>
        </w:rPr>
      </w:pPr>
    </w:p>
    <w:p>
      <w:pPr>
        <w:autoSpaceDE w:val="0"/>
        <w:autoSpaceDN w:val="0"/>
        <w:adjustRightInd w:val="0"/>
        <w:snapToGrid w:val="0"/>
        <w:spacing w:line="360" w:lineRule="auto"/>
        <w:jc w:val="left"/>
        <w:rPr>
          <w:rFonts w:ascii="宋体" w:hAnsi="宋体"/>
          <w:color w:val="auto"/>
          <w:w w:val="99"/>
          <w:kern w:val="0"/>
          <w:sz w:val="28"/>
          <w:szCs w:val="28"/>
          <w:highlight w:val="none"/>
        </w:rPr>
      </w:pPr>
    </w:p>
    <w:p>
      <w:pPr>
        <w:autoSpaceDE w:val="0"/>
        <w:autoSpaceDN w:val="0"/>
        <w:adjustRightInd w:val="0"/>
        <w:snapToGrid w:val="0"/>
        <w:spacing w:line="360" w:lineRule="auto"/>
        <w:jc w:val="left"/>
        <w:rPr>
          <w:rFonts w:ascii="宋体" w:hAnsi="宋体"/>
          <w:color w:val="auto"/>
          <w:w w:val="99"/>
          <w:kern w:val="0"/>
          <w:sz w:val="28"/>
          <w:szCs w:val="28"/>
          <w:highlight w:val="none"/>
        </w:rPr>
      </w:pPr>
    </w:p>
    <w:p>
      <w:pPr>
        <w:autoSpaceDE w:val="0"/>
        <w:autoSpaceDN w:val="0"/>
        <w:adjustRightInd w:val="0"/>
        <w:snapToGrid w:val="0"/>
        <w:spacing w:line="360" w:lineRule="auto"/>
        <w:jc w:val="left"/>
        <w:rPr>
          <w:rFonts w:ascii="宋体" w:hAnsi="宋体"/>
          <w:color w:val="auto"/>
          <w:kern w:val="0"/>
          <w:sz w:val="24"/>
          <w:szCs w:val="21"/>
          <w:highlight w:val="none"/>
        </w:rPr>
      </w:pPr>
      <w:r>
        <w:rPr>
          <w:rFonts w:ascii="宋体" w:hAnsi="宋体"/>
          <w:color w:val="auto"/>
          <w:highlight w:val="none"/>
        </w:rPr>
        <w:br w:type="page"/>
      </w:r>
      <w:bookmarkStart w:id="659" w:name="_Toc277082648"/>
      <w:bookmarkStart w:id="660" w:name="_Toc287607873"/>
      <w:bookmarkStart w:id="661" w:name="_Toc287620820"/>
      <w:bookmarkStart w:id="662" w:name="_Toc430530535"/>
      <w:bookmarkStart w:id="663" w:name="_Toc224103501"/>
    </w:p>
    <w:p>
      <w:pPr>
        <w:jc w:val="center"/>
        <w:rPr>
          <w:rFonts w:ascii="宋体" w:hAnsi="宋体"/>
          <w:color w:val="auto"/>
          <w:sz w:val="32"/>
          <w:szCs w:val="32"/>
          <w:highlight w:val="none"/>
        </w:rPr>
      </w:pPr>
      <w:r>
        <w:rPr>
          <w:rFonts w:hint="eastAsia" w:ascii="宋体" w:hAnsi="宋体"/>
          <w:color w:val="auto"/>
          <w:sz w:val="32"/>
          <w:szCs w:val="32"/>
          <w:highlight w:val="none"/>
        </w:rPr>
        <w:t>已标价工程量清单</w:t>
      </w:r>
      <w:bookmarkEnd w:id="659"/>
      <w:bookmarkEnd w:id="660"/>
      <w:bookmarkEnd w:id="661"/>
      <w:bookmarkEnd w:id="662"/>
      <w:bookmarkEnd w:id="663"/>
    </w:p>
    <w:p>
      <w:pPr>
        <w:tabs>
          <w:tab w:val="left" w:pos="2580"/>
          <w:tab w:val="left" w:pos="5940"/>
        </w:tabs>
        <w:autoSpaceDE w:val="0"/>
        <w:autoSpaceDN w:val="0"/>
        <w:adjustRightInd w:val="0"/>
        <w:snapToGrid w:val="0"/>
        <w:spacing w:line="360" w:lineRule="auto"/>
        <w:ind w:firstLine="2940"/>
        <w:jc w:val="left"/>
        <w:rPr>
          <w:rFonts w:ascii="宋体" w:hAnsi="宋体"/>
          <w:color w:val="auto"/>
          <w:kern w:val="0"/>
          <w:sz w:val="28"/>
          <w:szCs w:val="28"/>
          <w:highlight w:val="none"/>
        </w:rPr>
      </w:pPr>
    </w:p>
    <w:p>
      <w:pPr>
        <w:autoSpaceDE w:val="0"/>
        <w:autoSpaceDN w:val="0"/>
        <w:adjustRightInd w:val="0"/>
        <w:snapToGrid w:val="0"/>
        <w:spacing w:line="360" w:lineRule="auto"/>
        <w:jc w:val="center"/>
        <w:rPr>
          <w:rFonts w:ascii="宋体" w:hAnsi="宋体"/>
          <w:b/>
          <w:bCs/>
          <w:color w:val="auto"/>
          <w:sz w:val="44"/>
          <w:szCs w:val="44"/>
          <w:highlight w:val="none"/>
        </w:rPr>
      </w:pPr>
      <w:bookmarkStart w:id="664" w:name="_Toc287607874"/>
      <w:bookmarkStart w:id="665" w:name="_Toc287620821"/>
      <w:bookmarkStart w:id="666" w:name="_Toc224103502"/>
      <w:bookmarkStart w:id="667" w:name="_Toc430530536"/>
      <w:r>
        <w:rPr>
          <w:rFonts w:ascii="宋体" w:hAnsi="宋体"/>
          <w:color w:val="auto"/>
          <w:highlight w:val="none"/>
        </w:rPr>
        <w:br w:type="page"/>
      </w:r>
      <w:bookmarkEnd w:id="664"/>
      <w:bookmarkEnd w:id="665"/>
      <w:bookmarkEnd w:id="666"/>
      <w:bookmarkEnd w:id="667"/>
      <w:bookmarkStart w:id="668" w:name="_Toc287620829"/>
      <w:bookmarkStart w:id="669" w:name="_Toc287607882"/>
      <w:bookmarkStart w:id="670" w:name="_Toc430530545"/>
      <w:bookmarkStart w:id="671" w:name="_Toc277082656"/>
      <w:bookmarkStart w:id="672" w:name="_Toc224103510"/>
      <w:r>
        <w:rPr>
          <w:rFonts w:hint="eastAsia" w:ascii="宋体" w:hAnsi="宋体"/>
          <w:color w:val="auto"/>
          <w:sz w:val="44"/>
          <w:szCs w:val="44"/>
          <w:highlight w:val="none"/>
          <w:lang w:val="en-US" w:eastAsia="zh-CN"/>
        </w:rPr>
        <w:t>三</w:t>
      </w:r>
      <w:r>
        <w:rPr>
          <w:rFonts w:hint="eastAsia" w:ascii="宋体" w:hAnsi="宋体"/>
          <w:b/>
          <w:bCs/>
          <w:color w:val="auto"/>
          <w:sz w:val="44"/>
          <w:szCs w:val="44"/>
          <w:highlight w:val="none"/>
        </w:rPr>
        <w:t>、</w:t>
      </w:r>
      <w:bookmarkEnd w:id="668"/>
      <w:bookmarkEnd w:id="669"/>
      <w:bookmarkEnd w:id="670"/>
      <w:bookmarkEnd w:id="671"/>
      <w:bookmarkEnd w:id="672"/>
      <w:r>
        <w:rPr>
          <w:rFonts w:hint="eastAsia" w:ascii="宋体" w:hAnsi="宋体"/>
          <w:b/>
          <w:bCs/>
          <w:color w:val="auto"/>
          <w:sz w:val="44"/>
          <w:szCs w:val="44"/>
          <w:highlight w:val="none"/>
        </w:rPr>
        <w:t>资格审查部分</w:t>
      </w:r>
    </w:p>
    <w:p>
      <w:pPr>
        <w:adjustRightInd w:val="0"/>
        <w:snapToGrid w:val="0"/>
        <w:spacing w:line="360" w:lineRule="auto"/>
        <w:rPr>
          <w:rFonts w:ascii="宋体" w:hAnsi="宋体"/>
          <w:color w:val="auto"/>
          <w:sz w:val="32"/>
          <w:szCs w:val="32"/>
          <w:highlight w:val="none"/>
        </w:rPr>
      </w:pPr>
    </w:p>
    <w:p>
      <w:pPr>
        <w:adjustRightInd w:val="0"/>
        <w:snapToGrid w:val="0"/>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p>
    <w:p>
      <w:pPr>
        <w:spacing w:line="360" w:lineRule="auto"/>
        <w:rPr>
          <w:rFonts w:ascii="宋体" w:hAnsi="宋体"/>
          <w:color w:val="auto"/>
          <w:sz w:val="32"/>
          <w:szCs w:val="32"/>
          <w:highlight w:val="none"/>
        </w:rPr>
      </w:pPr>
      <w:r>
        <w:rPr>
          <w:rFonts w:ascii="宋体" w:hAnsi="宋体"/>
          <w:color w:val="auto"/>
          <w:sz w:val="32"/>
          <w:szCs w:val="32"/>
          <w:highlight w:val="none"/>
        </w:rPr>
        <w:br w:type="page"/>
      </w:r>
    </w:p>
    <w:p>
      <w:pPr>
        <w:pStyle w:val="2"/>
        <w:rPr>
          <w:color w:val="auto"/>
          <w:highlight w:val="none"/>
        </w:rPr>
      </w:pPr>
    </w:p>
    <w:p>
      <w:pPr>
        <w:spacing w:line="360" w:lineRule="auto"/>
        <w:jc w:val="center"/>
        <w:rPr>
          <w:rFonts w:ascii="宋体" w:hAnsi="宋体"/>
          <w:color w:val="auto"/>
          <w:kern w:val="0"/>
          <w:sz w:val="32"/>
          <w:szCs w:val="32"/>
          <w:highlight w:val="none"/>
        </w:rPr>
      </w:pPr>
      <w:r>
        <w:rPr>
          <w:rFonts w:hint="eastAsia" w:ascii="宋体" w:hAnsi="宋体"/>
          <w:color w:val="auto"/>
          <w:kern w:val="0"/>
          <w:sz w:val="32"/>
          <w:szCs w:val="32"/>
          <w:highlight w:val="none"/>
          <w:u w:val="single"/>
        </w:rPr>
        <w:t xml:space="preserve">                   </w:t>
      </w:r>
      <w:r>
        <w:rPr>
          <w:rFonts w:hint="eastAsia" w:ascii="宋体" w:hAnsi="宋体"/>
          <w:color w:val="auto"/>
          <w:kern w:val="0"/>
          <w:sz w:val="32"/>
          <w:szCs w:val="32"/>
          <w:highlight w:val="none"/>
        </w:rPr>
        <w:t>（项目名称）</w:t>
      </w:r>
      <w:r>
        <w:rPr>
          <w:rFonts w:hint="eastAsia" w:ascii="宋体" w:hAnsi="宋体"/>
          <w:color w:val="auto"/>
          <w:w w:val="99"/>
          <w:kern w:val="0"/>
          <w:sz w:val="32"/>
          <w:szCs w:val="32"/>
          <w:highlight w:val="none"/>
        </w:rPr>
        <w:t>施工招标</w:t>
      </w: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olor w:val="auto"/>
          <w:kern w:val="0"/>
          <w:sz w:val="72"/>
          <w:szCs w:val="72"/>
          <w:highlight w:val="none"/>
        </w:rPr>
      </w:pPr>
      <w:r>
        <w:rPr>
          <w:rFonts w:hint="eastAsia" w:ascii="宋体" w:hAnsi="宋体"/>
          <w:color w:val="auto"/>
          <w:kern w:val="0"/>
          <w:sz w:val="72"/>
          <w:szCs w:val="72"/>
          <w:highlight w:val="none"/>
        </w:rPr>
        <w:t>投 标 文 件</w:t>
      </w:r>
    </w:p>
    <w:p>
      <w:pPr>
        <w:autoSpaceDE w:val="0"/>
        <w:autoSpaceDN w:val="0"/>
        <w:adjustRightInd w:val="0"/>
        <w:snapToGrid w:val="0"/>
        <w:spacing w:line="360" w:lineRule="auto"/>
        <w:jc w:val="left"/>
        <w:rPr>
          <w:rFonts w:ascii="宋体" w:hAnsi="宋体"/>
          <w:color w:val="auto"/>
          <w:kern w:val="0"/>
          <w:sz w:val="16"/>
          <w:szCs w:val="16"/>
          <w:highlight w:val="none"/>
        </w:rPr>
      </w:pPr>
    </w:p>
    <w:p>
      <w:pPr>
        <w:autoSpaceDE w:val="0"/>
        <w:autoSpaceDN w:val="0"/>
        <w:adjustRightInd w:val="0"/>
        <w:snapToGrid w:val="0"/>
        <w:spacing w:line="360" w:lineRule="auto"/>
        <w:jc w:val="center"/>
        <w:rPr>
          <w:rFonts w:ascii="宋体" w:hAnsi="宋体"/>
          <w:color w:val="auto"/>
          <w:kern w:val="0"/>
          <w:sz w:val="36"/>
          <w:szCs w:val="36"/>
          <w:highlight w:val="none"/>
        </w:rPr>
      </w:pPr>
      <w:r>
        <w:rPr>
          <w:rFonts w:hint="eastAsia" w:ascii="宋体" w:hAnsi="宋体"/>
          <w:color w:val="auto"/>
          <w:kern w:val="0"/>
          <w:sz w:val="36"/>
          <w:szCs w:val="36"/>
          <w:highlight w:val="none"/>
        </w:rPr>
        <w:t>资格审查部分</w:t>
      </w: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djustRightInd w:val="0"/>
        <w:snapToGrid w:val="0"/>
        <w:spacing w:line="264" w:lineRule="auto"/>
        <w:rPr>
          <w:rFonts w:ascii="宋体" w:hAnsi="宋体"/>
          <w:color w:val="auto"/>
          <w:szCs w:val="21"/>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autoSpaceDE w:val="0"/>
        <w:autoSpaceDN w:val="0"/>
        <w:adjustRightInd w:val="0"/>
        <w:snapToGrid w:val="0"/>
        <w:spacing w:line="360" w:lineRule="auto"/>
        <w:jc w:val="left"/>
        <w:rPr>
          <w:rFonts w:ascii="宋体" w:hAnsi="宋体" w:cs="MingLiU"/>
          <w:color w:val="auto"/>
          <w:kern w:val="0"/>
          <w:sz w:val="20"/>
          <w:szCs w:val="20"/>
          <w:highlight w:val="none"/>
        </w:rPr>
      </w:pPr>
    </w:p>
    <w:p>
      <w:pPr>
        <w:tabs>
          <w:tab w:val="left" w:pos="6080"/>
          <w:tab w:val="left" w:pos="6640"/>
        </w:tabs>
        <w:autoSpaceDE w:val="0"/>
        <w:autoSpaceDN w:val="0"/>
        <w:adjustRightInd w:val="0"/>
        <w:snapToGrid w:val="0"/>
        <w:spacing w:line="480" w:lineRule="auto"/>
        <w:jc w:val="center"/>
        <w:rPr>
          <w:rFonts w:ascii="宋体" w:hAnsi="宋体"/>
          <w:color w:val="auto"/>
          <w:w w:val="99"/>
          <w:kern w:val="0"/>
          <w:sz w:val="28"/>
          <w:szCs w:val="28"/>
          <w:highlight w:val="none"/>
        </w:rPr>
      </w:pPr>
      <w:r>
        <w:rPr>
          <w:rFonts w:ascii="宋体" w:hAnsi="宋体"/>
          <w:color w:val="auto"/>
          <w:w w:val="99"/>
          <w:kern w:val="0"/>
          <w:sz w:val="28"/>
          <w:szCs w:val="28"/>
          <w:highlight w:val="none"/>
        </w:rPr>
        <w:t>投标人</w:t>
      </w:r>
      <w:r>
        <w:rPr>
          <w:rFonts w:ascii="宋体" w:hAnsi="宋体"/>
          <w:color w:val="auto"/>
          <w:spacing w:val="1"/>
          <w:w w:val="99"/>
          <w:kern w:val="0"/>
          <w:sz w:val="28"/>
          <w:szCs w:val="28"/>
          <w:highlight w:val="none"/>
        </w:rPr>
        <w:t>：</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（盖单位法人章）</w:t>
      </w:r>
    </w:p>
    <w:p>
      <w:pPr>
        <w:tabs>
          <w:tab w:val="left" w:pos="6080"/>
          <w:tab w:val="left" w:pos="6640"/>
        </w:tabs>
        <w:autoSpaceDE w:val="0"/>
        <w:autoSpaceDN w:val="0"/>
        <w:adjustRightInd w:val="0"/>
        <w:snapToGrid w:val="0"/>
        <w:spacing w:line="480" w:lineRule="auto"/>
        <w:jc w:val="center"/>
        <w:rPr>
          <w:rFonts w:ascii="宋体" w:hAnsi="宋体"/>
          <w:color w:val="auto"/>
          <w:kern w:val="0"/>
          <w:sz w:val="28"/>
          <w:szCs w:val="28"/>
          <w:highlight w:val="none"/>
        </w:rPr>
      </w:pPr>
      <w:r>
        <w:rPr>
          <w:rFonts w:ascii="宋体" w:hAnsi="宋体"/>
          <w:color w:val="auto"/>
          <w:w w:val="99"/>
          <w:kern w:val="0"/>
          <w:sz w:val="28"/>
          <w:szCs w:val="28"/>
          <w:highlight w:val="none"/>
        </w:rPr>
        <w:t>法定代表人或其委托代理人：</w:t>
      </w:r>
      <w:r>
        <w:rPr>
          <w:rFonts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（签字或盖章）</w:t>
      </w:r>
    </w:p>
    <w:p>
      <w:pPr>
        <w:tabs>
          <w:tab w:val="left" w:pos="3280"/>
          <w:tab w:val="left" w:pos="4680"/>
          <w:tab w:val="left" w:pos="6080"/>
        </w:tabs>
        <w:autoSpaceDE w:val="0"/>
        <w:autoSpaceDN w:val="0"/>
        <w:adjustRightInd w:val="0"/>
        <w:snapToGrid w:val="0"/>
        <w:spacing w:line="480" w:lineRule="auto"/>
        <w:jc w:val="center"/>
        <w:rPr>
          <w:rFonts w:ascii="宋体" w:hAnsi="宋体"/>
          <w:b/>
          <w:color w:val="auto"/>
          <w:kern w:val="0"/>
          <w:sz w:val="28"/>
          <w:szCs w:val="28"/>
          <w:highlight w:val="none"/>
        </w:rPr>
      </w:pP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年</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月</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198"/>
          <w:kern w:val="0"/>
          <w:sz w:val="28"/>
          <w:szCs w:val="28"/>
          <w:highlight w:val="none"/>
          <w:u w:val="single"/>
        </w:rPr>
        <w:t xml:space="preserve"> </w:t>
      </w:r>
      <w:r>
        <w:rPr>
          <w:rFonts w:hint="eastAsia" w:ascii="宋体" w:hAnsi="宋体"/>
          <w:color w:val="auto"/>
          <w:w w:val="198"/>
          <w:kern w:val="0"/>
          <w:sz w:val="28"/>
          <w:szCs w:val="28"/>
          <w:highlight w:val="none"/>
          <w:u w:val="single"/>
        </w:rPr>
        <w:t xml:space="preserve"> </w:t>
      </w:r>
      <w:r>
        <w:rPr>
          <w:rFonts w:ascii="宋体" w:hAnsi="宋体"/>
          <w:color w:val="auto"/>
          <w:w w:val="99"/>
          <w:kern w:val="0"/>
          <w:sz w:val="28"/>
          <w:szCs w:val="28"/>
          <w:highlight w:val="none"/>
        </w:rPr>
        <w:t>日</w:t>
      </w:r>
    </w:p>
    <w:p>
      <w:pPr>
        <w:autoSpaceDE w:val="0"/>
        <w:autoSpaceDN w:val="0"/>
        <w:adjustRightInd w:val="0"/>
        <w:snapToGrid w:val="0"/>
        <w:jc w:val="center"/>
        <w:rPr>
          <w:rFonts w:ascii="宋体" w:hAnsi="宋体"/>
          <w:color w:val="auto"/>
          <w:kern w:val="0"/>
          <w:sz w:val="36"/>
          <w:szCs w:val="36"/>
          <w:highlight w:val="none"/>
        </w:rPr>
      </w:pPr>
      <w:r>
        <w:rPr>
          <w:rFonts w:hint="eastAsia" w:ascii="宋体" w:hAnsi="宋体"/>
          <w:color w:val="auto"/>
          <w:kern w:val="0"/>
          <w:sz w:val="36"/>
          <w:szCs w:val="36"/>
          <w:highlight w:val="none"/>
        </w:rPr>
        <w:t>目  录</w:t>
      </w:r>
    </w:p>
    <w:p>
      <w:pPr>
        <w:spacing w:line="360" w:lineRule="auto"/>
        <w:jc w:val="center"/>
        <w:rPr>
          <w:rFonts w:ascii="宋体" w:hAnsi="宋体"/>
          <w:b/>
          <w:color w:val="auto"/>
          <w:kern w:val="0"/>
          <w:sz w:val="32"/>
          <w:szCs w:val="32"/>
          <w:highlight w:val="none"/>
        </w:rPr>
      </w:pPr>
    </w:p>
    <w:p>
      <w:pPr>
        <w:spacing w:line="360" w:lineRule="auto"/>
        <w:ind w:firstLine="420" w:firstLineChars="200"/>
        <w:rPr>
          <w:rFonts w:ascii="宋体" w:hAnsi="宋体"/>
          <w:color w:val="auto"/>
          <w:szCs w:val="21"/>
          <w:highlight w:val="none"/>
        </w:rPr>
      </w:pPr>
      <w:r>
        <w:rPr>
          <w:rFonts w:ascii="宋体" w:hAnsi="宋体"/>
          <w:color w:val="auto"/>
          <w:szCs w:val="21"/>
          <w:highlight w:val="none"/>
        </w:rPr>
        <w:t>（一）法定代表人身份证明及授权委托书</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（二）投标人基本情况表</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三</w:t>
      </w:r>
      <w:r>
        <w:rPr>
          <w:rFonts w:ascii="宋体" w:hAnsi="宋体"/>
          <w:color w:val="auto"/>
          <w:szCs w:val="21"/>
          <w:highlight w:val="none"/>
        </w:rPr>
        <w:t>）项目管理机构</w:t>
      </w:r>
    </w:p>
    <w:p>
      <w:pPr>
        <w:spacing w:line="360" w:lineRule="auto"/>
        <w:ind w:firstLine="420" w:firstLineChars="200"/>
        <w:rPr>
          <w:rFonts w:hint="eastAsia" w:ascii="宋体" w:hAnsi="宋体" w:eastAsia="宋体"/>
          <w:color w:val="auto"/>
          <w:szCs w:val="21"/>
          <w:highlight w:val="none"/>
          <w:lang w:eastAsia="zh-CN"/>
        </w:rPr>
      </w:pPr>
      <w:r>
        <w:rPr>
          <w:rFonts w:ascii="宋体" w:hAnsi="宋体"/>
          <w:color w:val="auto"/>
          <w:szCs w:val="21"/>
          <w:highlight w:val="none"/>
        </w:rPr>
        <w:t>（</w:t>
      </w:r>
      <w:r>
        <w:rPr>
          <w:rFonts w:hint="eastAsia" w:ascii="宋体" w:hAnsi="宋体"/>
          <w:color w:val="auto"/>
          <w:szCs w:val="21"/>
          <w:highlight w:val="none"/>
        </w:rPr>
        <w:t>四</w:t>
      </w:r>
      <w:r>
        <w:rPr>
          <w:rFonts w:ascii="宋体" w:hAnsi="宋体"/>
          <w:color w:val="auto"/>
          <w:szCs w:val="21"/>
          <w:highlight w:val="none"/>
        </w:rPr>
        <w:t>）</w:t>
      </w:r>
      <w:r>
        <w:rPr>
          <w:rFonts w:hint="eastAsia" w:ascii="宋体" w:hAnsi="宋体"/>
          <w:color w:val="auto"/>
          <w:szCs w:val="21"/>
          <w:highlight w:val="none"/>
          <w:lang w:val="en-US" w:eastAsia="zh-CN"/>
        </w:rPr>
        <w:t>承诺</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五</w:t>
      </w:r>
      <w:r>
        <w:rPr>
          <w:rFonts w:ascii="宋体" w:hAnsi="宋体"/>
          <w:color w:val="auto"/>
          <w:szCs w:val="21"/>
          <w:highlight w:val="none"/>
        </w:rPr>
        <w:t>）其他资料</w:t>
      </w:r>
    </w:p>
    <w:p>
      <w:pPr>
        <w:spacing w:line="360" w:lineRule="auto"/>
        <w:jc w:val="center"/>
        <w:rPr>
          <w:rFonts w:ascii="宋体" w:hAnsi="宋体"/>
          <w:b/>
          <w:color w:val="auto"/>
          <w:kern w:val="0"/>
          <w:sz w:val="32"/>
          <w:szCs w:val="32"/>
          <w:highlight w:val="none"/>
        </w:rPr>
      </w:pPr>
    </w:p>
    <w:p>
      <w:pPr>
        <w:spacing w:line="360" w:lineRule="auto"/>
        <w:jc w:val="center"/>
        <w:rPr>
          <w:rFonts w:ascii="宋体" w:hAnsi="宋体"/>
          <w:b/>
          <w:color w:val="auto"/>
          <w:kern w:val="0"/>
          <w:sz w:val="32"/>
          <w:szCs w:val="32"/>
          <w:highlight w:val="none"/>
        </w:rPr>
      </w:pPr>
    </w:p>
    <w:p>
      <w:pPr>
        <w:pStyle w:val="6"/>
        <w:spacing w:before="0" w:after="0" w:line="240" w:lineRule="auto"/>
        <w:jc w:val="center"/>
        <w:rPr>
          <w:rFonts w:ascii="宋体" w:hAnsi="宋体"/>
          <w:color w:val="auto"/>
          <w:sz w:val="36"/>
          <w:szCs w:val="36"/>
          <w:highlight w:val="none"/>
        </w:rPr>
      </w:pPr>
      <w:r>
        <w:rPr>
          <w:rFonts w:ascii="宋体" w:hAnsi="宋体"/>
          <w:color w:val="auto"/>
          <w:highlight w:val="none"/>
        </w:rPr>
        <w:br w:type="page"/>
      </w:r>
      <w:bookmarkStart w:id="673" w:name="_Toc41900076"/>
      <w:bookmarkStart w:id="674" w:name="_Toc224103511"/>
      <w:bookmarkStart w:id="675" w:name="_Toc277082657"/>
      <w:bookmarkStart w:id="676" w:name="_Toc287607883"/>
      <w:bookmarkStart w:id="677" w:name="_Toc28644"/>
      <w:bookmarkStart w:id="678" w:name="_Toc430530546"/>
      <w:bookmarkStart w:id="679" w:name="_Toc287620830"/>
      <w:r>
        <w:rPr>
          <w:rFonts w:hint="eastAsia" w:ascii="宋体" w:hAnsi="宋体"/>
          <w:b w:val="0"/>
          <w:bCs w:val="0"/>
          <w:color w:val="auto"/>
          <w:highlight w:val="none"/>
        </w:rPr>
        <w:t>（一）法定代表人身份证明及授权委托书</w:t>
      </w:r>
      <w:bookmarkEnd w:id="673"/>
      <w:bookmarkEnd w:id="674"/>
      <w:bookmarkEnd w:id="675"/>
      <w:bookmarkEnd w:id="676"/>
      <w:bookmarkEnd w:id="677"/>
      <w:bookmarkEnd w:id="678"/>
      <w:bookmarkEnd w:id="679"/>
    </w:p>
    <w:p>
      <w:pPr>
        <w:jc w:val="center"/>
        <w:rPr>
          <w:rFonts w:ascii="宋体" w:hAnsi="宋体"/>
          <w:b/>
          <w:color w:val="auto"/>
          <w:sz w:val="28"/>
          <w:highlight w:val="none"/>
        </w:rPr>
      </w:pPr>
    </w:p>
    <w:p>
      <w:pPr>
        <w:jc w:val="center"/>
        <w:rPr>
          <w:rFonts w:ascii="宋体" w:hAnsi="宋体"/>
          <w:b/>
          <w:color w:val="auto"/>
          <w:sz w:val="28"/>
          <w:highlight w:val="none"/>
        </w:rPr>
      </w:pPr>
    </w:p>
    <w:p>
      <w:pPr>
        <w:spacing w:line="360" w:lineRule="auto"/>
        <w:jc w:val="center"/>
        <w:rPr>
          <w:rFonts w:ascii="宋体" w:hAnsi="宋体"/>
          <w:color w:val="auto"/>
          <w:highlight w:val="none"/>
        </w:rPr>
      </w:pPr>
      <w:r>
        <w:rPr>
          <w:rFonts w:hint="eastAsia" w:ascii="宋体" w:hAnsi="宋体"/>
          <w:color w:val="auto"/>
          <w:sz w:val="28"/>
          <w:highlight w:val="none"/>
        </w:rPr>
        <w:t>法定代表人身份证明</w:t>
      </w:r>
    </w:p>
    <w:p>
      <w:pPr>
        <w:jc w:val="center"/>
        <w:rPr>
          <w:rFonts w:ascii="宋体" w:hAnsi="宋体"/>
          <w:b/>
          <w:color w:val="auto"/>
          <w:sz w:val="28"/>
          <w:highlight w:val="none"/>
        </w:rPr>
      </w:pPr>
    </w:p>
    <w:p>
      <w:pPr>
        <w:jc w:val="center"/>
        <w:rPr>
          <w:rFonts w:ascii="宋体" w:hAnsi="宋体"/>
          <w:b/>
          <w:color w:val="auto"/>
          <w:sz w:val="28"/>
          <w:highlight w:val="none"/>
        </w:rPr>
      </w:pPr>
    </w:p>
    <w:p>
      <w:pPr>
        <w:tabs>
          <w:tab w:val="left" w:pos="556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投标人名称：</w:t>
      </w:r>
      <w:r>
        <w:rPr>
          <w:rFonts w:hint="eastAsia" w:ascii="宋体" w:hAnsi="宋体"/>
          <w:color w:val="auto"/>
          <w:kern w:val="0"/>
          <w:szCs w:val="21"/>
          <w:highlight w:val="none"/>
          <w:u w:val="single"/>
        </w:rPr>
        <w:t xml:space="preserve">                                                                       </w:t>
      </w:r>
    </w:p>
    <w:p>
      <w:pPr>
        <w:tabs>
          <w:tab w:val="left" w:pos="547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单位性质：</w:t>
      </w:r>
      <w:r>
        <w:rPr>
          <w:rFonts w:hint="eastAsia" w:ascii="宋体" w:hAnsi="宋体"/>
          <w:color w:val="auto"/>
          <w:kern w:val="0"/>
          <w:szCs w:val="21"/>
          <w:highlight w:val="none"/>
          <w:u w:val="single"/>
        </w:rPr>
        <w:t xml:space="preserve">                                                                         </w:t>
      </w:r>
    </w:p>
    <w:p>
      <w:pPr>
        <w:tabs>
          <w:tab w:val="left" w:pos="547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hint="eastAsia" w:ascii="宋体" w:hAnsi="宋体"/>
          <w:color w:val="auto"/>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420" w:firstLineChars="200"/>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hint="eastAsia"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spacing w:val="-1"/>
          <w:kern w:val="0"/>
          <w:szCs w:val="21"/>
          <w:highlight w:val="none"/>
        </w:rPr>
        <w:t>月</w:t>
      </w:r>
      <w:r>
        <w:rPr>
          <w:rFonts w:hint="eastAsia" w:ascii="宋体" w:hAnsi="宋体"/>
          <w:color w:val="auto"/>
          <w:kern w:val="0"/>
          <w:szCs w:val="21"/>
          <w:highlight w:val="none"/>
          <w:u w:val="single"/>
        </w:rPr>
        <w:t xml:space="preserve">         </w:t>
      </w:r>
      <w:r>
        <w:rPr>
          <w:rFonts w:ascii="宋体" w:hAnsi="宋体"/>
          <w:color w:val="auto"/>
          <w:kern w:val="0"/>
          <w:szCs w:val="21"/>
          <w:highlight w:val="none"/>
        </w:rPr>
        <w:t>日</w:t>
      </w:r>
    </w:p>
    <w:p>
      <w:pPr>
        <w:tabs>
          <w:tab w:val="left" w:pos="547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经营期限：</w:t>
      </w:r>
      <w:r>
        <w:rPr>
          <w:rFonts w:hint="eastAsia" w:ascii="宋体" w:hAnsi="宋体"/>
          <w:color w:val="auto"/>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姓名：</w:t>
      </w:r>
      <w:r>
        <w:rPr>
          <w:rFonts w:hint="eastAsia" w:ascii="宋体" w:hAnsi="宋体"/>
          <w:color w:val="auto"/>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rPr>
        <w:t>（投标人名称）的法定代表人。</w:t>
      </w:r>
    </w:p>
    <w:p>
      <w:pPr>
        <w:autoSpaceDE w:val="0"/>
        <w:autoSpaceDN w:val="0"/>
        <w:adjustRightInd w:val="0"/>
        <w:snapToGrid w:val="0"/>
        <w:spacing w:line="480" w:lineRule="auto"/>
        <w:ind w:firstLine="186" w:firstLineChars="186"/>
        <w:jc w:val="left"/>
        <w:rPr>
          <w:rFonts w:ascii="宋体" w:hAnsi="宋体"/>
          <w:color w:val="auto"/>
          <w:kern w:val="0"/>
          <w:sz w:val="10"/>
          <w:szCs w:val="10"/>
          <w:highlight w:val="none"/>
        </w:rPr>
      </w:pPr>
    </w:p>
    <w:p>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ascii="宋体" w:hAnsi="宋体"/>
          <w:color w:val="auto"/>
          <w:kern w:val="0"/>
          <w:szCs w:val="21"/>
          <w:highlight w:val="none"/>
        </w:rPr>
        <w:t>特此证明。</w:t>
      </w:r>
    </w:p>
    <w:p>
      <w:pPr>
        <w:pStyle w:val="2"/>
        <w:rPr>
          <w:rFonts w:hint="default" w:eastAsia="宋体"/>
          <w:color w:val="auto"/>
          <w:highlight w:val="none"/>
          <w:lang w:val="en-US" w:eastAsia="zh-CN"/>
        </w:rPr>
      </w:pPr>
      <w:r>
        <w:rPr>
          <w:rFonts w:hint="eastAsia" w:ascii="宋体" w:hAnsi="宋体"/>
          <w:color w:val="auto"/>
          <w:kern w:val="0"/>
          <w:szCs w:val="21"/>
          <w:highlight w:val="none"/>
          <w:lang w:val="en-US" w:eastAsia="zh-CN"/>
        </w:rPr>
        <w:t xml:space="preserve">       附：法定代表人身份证明复印件（双面）</w:t>
      </w:r>
    </w:p>
    <w:p>
      <w:pPr>
        <w:autoSpaceDE w:val="0"/>
        <w:autoSpaceDN w:val="0"/>
        <w:adjustRightInd w:val="0"/>
        <w:snapToGrid w:val="0"/>
        <w:spacing w:line="480" w:lineRule="auto"/>
        <w:jc w:val="left"/>
        <w:rPr>
          <w:rFonts w:ascii="宋体" w:hAnsi="宋体"/>
          <w:color w:val="auto"/>
          <w:kern w:val="0"/>
          <w:sz w:val="20"/>
          <w:szCs w:val="20"/>
          <w:highlight w:val="none"/>
        </w:rPr>
      </w:pPr>
    </w:p>
    <w:p>
      <w:pPr>
        <w:autoSpaceDE w:val="0"/>
        <w:autoSpaceDN w:val="0"/>
        <w:adjustRightInd w:val="0"/>
        <w:snapToGrid w:val="0"/>
        <w:spacing w:line="480" w:lineRule="auto"/>
        <w:jc w:val="left"/>
        <w:rPr>
          <w:rFonts w:ascii="宋体" w:hAnsi="宋体"/>
          <w:color w:val="auto"/>
          <w:kern w:val="0"/>
          <w:sz w:val="20"/>
          <w:szCs w:val="20"/>
          <w:highlight w:val="none"/>
        </w:rPr>
      </w:pPr>
    </w:p>
    <w:p>
      <w:pPr>
        <w:autoSpaceDE w:val="0"/>
        <w:autoSpaceDN w:val="0"/>
        <w:adjustRightInd w:val="0"/>
        <w:snapToGrid w:val="0"/>
        <w:spacing w:line="480" w:lineRule="auto"/>
        <w:jc w:val="left"/>
        <w:rPr>
          <w:rFonts w:ascii="宋体" w:hAnsi="宋体"/>
          <w:color w:val="auto"/>
          <w:kern w:val="0"/>
          <w:sz w:val="20"/>
          <w:szCs w:val="20"/>
          <w:highlight w:val="none"/>
        </w:rPr>
      </w:pPr>
    </w:p>
    <w:p>
      <w:pPr>
        <w:autoSpaceDE w:val="0"/>
        <w:autoSpaceDN w:val="0"/>
        <w:adjustRightInd w:val="0"/>
        <w:snapToGrid w:val="0"/>
        <w:spacing w:line="480" w:lineRule="auto"/>
        <w:jc w:val="left"/>
        <w:rPr>
          <w:rFonts w:ascii="宋体" w:hAnsi="宋体"/>
          <w:color w:val="auto"/>
          <w:kern w:val="0"/>
          <w:sz w:val="20"/>
          <w:szCs w:val="20"/>
          <w:highlight w:val="none"/>
        </w:rPr>
      </w:pPr>
    </w:p>
    <w:p>
      <w:pPr>
        <w:tabs>
          <w:tab w:val="left" w:pos="6195"/>
        </w:tabs>
        <w:autoSpaceDE w:val="0"/>
        <w:autoSpaceDN w:val="0"/>
        <w:adjustRightInd w:val="0"/>
        <w:snapToGrid w:val="0"/>
        <w:spacing w:line="480" w:lineRule="auto"/>
        <w:ind w:firstLine="2100"/>
        <w:jc w:val="right"/>
        <w:rPr>
          <w:rFonts w:ascii="宋体" w:hAnsi="宋体"/>
          <w:color w:val="auto"/>
          <w:kern w:val="0"/>
          <w:szCs w:val="21"/>
          <w:highlight w:val="none"/>
        </w:rPr>
      </w:pPr>
      <w:r>
        <w:rPr>
          <w:rFonts w:ascii="宋体" w:hAnsi="宋体"/>
          <w:color w:val="auto"/>
          <w:kern w:val="0"/>
          <w:szCs w:val="21"/>
          <w:highlight w:val="none"/>
        </w:rPr>
        <w:t>投标</w:t>
      </w:r>
      <w:r>
        <w:rPr>
          <w:rFonts w:ascii="宋体" w:hAnsi="宋体"/>
          <w:color w:val="auto"/>
          <w:spacing w:val="-1"/>
          <w:kern w:val="0"/>
          <w:szCs w:val="21"/>
          <w:highlight w:val="none"/>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lang w:val="en-US" w:eastAsia="zh-CN"/>
        </w:rPr>
        <w:t xml:space="preserve">         </w:t>
      </w:r>
      <w:r>
        <w:rPr>
          <w:rFonts w:ascii="宋体" w:hAnsi="宋体"/>
          <w:color w:val="auto"/>
          <w:spacing w:val="-1"/>
          <w:kern w:val="0"/>
          <w:szCs w:val="21"/>
          <w:highlight w:val="none"/>
        </w:rPr>
        <w:t>（</w:t>
      </w:r>
      <w:r>
        <w:rPr>
          <w:rFonts w:ascii="宋体" w:hAnsi="宋体"/>
          <w:color w:val="auto"/>
          <w:kern w:val="0"/>
          <w:szCs w:val="21"/>
          <w:highlight w:val="none"/>
        </w:rPr>
        <w:t>盖单位法人章）</w:t>
      </w:r>
    </w:p>
    <w:p>
      <w:pPr>
        <w:autoSpaceDE w:val="0"/>
        <w:autoSpaceDN w:val="0"/>
        <w:adjustRightInd w:val="0"/>
        <w:snapToGrid w:val="0"/>
        <w:spacing w:line="480" w:lineRule="auto"/>
        <w:jc w:val="left"/>
        <w:rPr>
          <w:rFonts w:ascii="宋体" w:hAnsi="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color w:val="auto"/>
          <w:kern w:val="0"/>
          <w:szCs w:val="21"/>
          <w:highlight w:val="none"/>
        </w:rPr>
      </w:pP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lang w:val="en-US" w:eastAsia="zh-CN"/>
        </w:rPr>
        <w:t xml:space="preserve">   </w:t>
      </w:r>
      <w:r>
        <w:rPr>
          <w:rFonts w:ascii="宋体" w:hAnsi="宋体"/>
          <w:color w:val="auto"/>
          <w:spacing w:val="-1"/>
          <w:kern w:val="0"/>
          <w:szCs w:val="21"/>
          <w:highlight w:val="none"/>
        </w:rPr>
        <w:t>年</w:t>
      </w:r>
      <w:r>
        <w:rPr>
          <w:rFonts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pPr>
        <w:autoSpaceDE w:val="0"/>
        <w:autoSpaceDN w:val="0"/>
        <w:adjustRightInd w:val="0"/>
        <w:snapToGrid w:val="0"/>
        <w:jc w:val="center"/>
        <w:rPr>
          <w:rFonts w:ascii="宋体" w:hAnsi="宋体"/>
          <w:b/>
          <w:color w:val="auto"/>
          <w:kern w:val="0"/>
          <w:sz w:val="28"/>
          <w:szCs w:val="28"/>
          <w:highlight w:val="none"/>
        </w:rPr>
      </w:pPr>
    </w:p>
    <w:p>
      <w:pPr>
        <w:tabs>
          <w:tab w:val="left" w:pos="1680"/>
          <w:tab w:val="left" w:pos="4215"/>
          <w:tab w:val="left" w:pos="4305"/>
          <w:tab w:val="left" w:pos="8000"/>
        </w:tabs>
        <w:autoSpaceDE w:val="0"/>
        <w:autoSpaceDN w:val="0"/>
        <w:adjustRightInd w:val="0"/>
        <w:snapToGrid w:val="0"/>
        <w:spacing w:line="360" w:lineRule="auto"/>
        <w:rPr>
          <w:rFonts w:ascii="宋体" w:hAnsi="宋体"/>
          <w:b/>
          <w:color w:val="auto"/>
          <w:kern w:val="0"/>
          <w:sz w:val="28"/>
          <w:szCs w:val="28"/>
          <w:highlight w:val="none"/>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ascii="宋体" w:hAnsi="宋体"/>
          <w:color w:val="auto"/>
          <w:kern w:val="0"/>
          <w:szCs w:val="21"/>
          <w:highlight w:val="none"/>
        </w:rPr>
      </w:pPr>
      <w:r>
        <w:rPr>
          <w:rFonts w:hint="eastAsia" w:ascii="宋体" w:hAnsi="宋体"/>
          <w:color w:val="auto"/>
          <w:kern w:val="0"/>
          <w:szCs w:val="21"/>
          <w:highlight w:val="none"/>
        </w:rPr>
        <w:t>注：法定代表人身份证明需按上述格式填写完整，不可缺少内容。在此基础上增加内容的不影响其有效性。</w:t>
      </w:r>
    </w:p>
    <w:p>
      <w:pPr>
        <w:autoSpaceDE w:val="0"/>
        <w:autoSpaceDN w:val="0"/>
        <w:adjustRightInd w:val="0"/>
        <w:snapToGrid w:val="0"/>
        <w:jc w:val="center"/>
        <w:rPr>
          <w:rFonts w:ascii="宋体" w:hAnsi="宋体"/>
          <w:color w:val="auto"/>
          <w:kern w:val="0"/>
          <w:sz w:val="20"/>
          <w:szCs w:val="20"/>
          <w:highlight w:val="none"/>
        </w:rPr>
      </w:pPr>
      <w:r>
        <w:rPr>
          <w:rFonts w:ascii="宋体" w:hAnsi="宋体"/>
          <w:b/>
          <w:color w:val="auto"/>
          <w:kern w:val="0"/>
          <w:sz w:val="28"/>
          <w:szCs w:val="28"/>
          <w:highlight w:val="none"/>
        </w:rPr>
        <w:br w:type="page"/>
      </w:r>
      <w:r>
        <w:rPr>
          <w:rFonts w:ascii="宋体" w:hAnsi="宋体"/>
          <w:color w:val="auto"/>
          <w:sz w:val="36"/>
          <w:szCs w:val="36"/>
          <w:highlight w:val="none"/>
        </w:rPr>
        <w:t>授权委托书</w:t>
      </w:r>
    </w:p>
    <w:p>
      <w:pPr>
        <w:autoSpaceDE w:val="0"/>
        <w:autoSpaceDN w:val="0"/>
        <w:adjustRightInd w:val="0"/>
        <w:snapToGrid w:val="0"/>
        <w:spacing w:line="480" w:lineRule="auto"/>
        <w:ind w:firstLine="400" w:firstLineChars="200"/>
        <w:jc w:val="left"/>
        <w:rPr>
          <w:rFonts w:ascii="宋体" w:hAnsi="宋体"/>
          <w:color w:val="auto"/>
          <w:kern w:val="0"/>
          <w:sz w:val="20"/>
          <w:szCs w:val="20"/>
          <w:highlight w:val="none"/>
        </w:rPr>
      </w:pPr>
    </w:p>
    <w:p>
      <w:pPr>
        <w:tabs>
          <w:tab w:val="left" w:pos="1680"/>
          <w:tab w:val="left" w:pos="4215"/>
          <w:tab w:val="left" w:pos="4305"/>
          <w:tab w:val="left" w:pos="8000"/>
        </w:tabs>
        <w:autoSpaceDE w:val="0"/>
        <w:autoSpaceDN w:val="0"/>
        <w:adjustRightInd w:val="0"/>
        <w:snapToGrid w:val="0"/>
        <w:spacing w:line="480" w:lineRule="auto"/>
        <w:ind w:firstLine="420" w:firstLineChars="200"/>
        <w:rPr>
          <w:rFonts w:ascii="宋体" w:hAnsi="宋体"/>
          <w:color w:val="auto"/>
          <w:kern w:val="0"/>
          <w:szCs w:val="21"/>
          <w:highlight w:val="none"/>
        </w:rPr>
      </w:pPr>
      <w:r>
        <w:rPr>
          <w:rFonts w:ascii="宋体" w:hAnsi="宋体"/>
          <w:color w:val="auto"/>
          <w:kern w:val="0"/>
          <w:szCs w:val="21"/>
          <w:highlight w:val="none"/>
        </w:rPr>
        <w:t>本人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（姓名）系</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投</w:t>
      </w:r>
      <w:r>
        <w:rPr>
          <w:rFonts w:ascii="宋体" w:hAnsi="宋体"/>
          <w:color w:val="auto"/>
          <w:kern w:val="0"/>
          <w:szCs w:val="21"/>
          <w:highlight w:val="none"/>
        </w:rPr>
        <w:t>标人名称</w:t>
      </w:r>
      <w:r>
        <w:rPr>
          <w:rFonts w:ascii="宋体" w:hAnsi="宋体"/>
          <w:color w:val="auto"/>
          <w:spacing w:val="1"/>
          <w:kern w:val="0"/>
          <w:szCs w:val="21"/>
          <w:highlight w:val="non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（姓 名）为我方代理人。代理人根据授权，以我方名义签署、澄清、说明、补正、递交、撤回、 修改</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（项</w:t>
      </w:r>
      <w:r>
        <w:rPr>
          <w:rFonts w:ascii="宋体" w:hAnsi="宋体"/>
          <w:color w:val="auto"/>
          <w:spacing w:val="-1"/>
          <w:kern w:val="0"/>
          <w:szCs w:val="21"/>
          <w:highlight w:val="none"/>
        </w:rPr>
        <w:t>目</w:t>
      </w:r>
      <w:r>
        <w:rPr>
          <w:rFonts w:ascii="宋体" w:hAnsi="宋体"/>
          <w:color w:val="auto"/>
          <w:kern w:val="0"/>
          <w:szCs w:val="21"/>
          <w:highlight w:val="none"/>
        </w:rPr>
        <w:t>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标</w:t>
      </w:r>
      <w:r>
        <w:rPr>
          <w:rFonts w:ascii="宋体" w:hAnsi="宋体"/>
          <w:color w:val="auto"/>
          <w:spacing w:val="-1"/>
          <w:kern w:val="0"/>
          <w:szCs w:val="21"/>
          <w:highlight w:val="none"/>
        </w:rPr>
        <w:t>段</w:t>
      </w:r>
      <w:r>
        <w:rPr>
          <w:rFonts w:ascii="宋体" w:hAnsi="宋体"/>
          <w:color w:val="auto"/>
          <w:kern w:val="0"/>
          <w:szCs w:val="21"/>
          <w:highlight w:val="none"/>
        </w:rPr>
        <w:t>施工（分包）投标文件、</w:t>
      </w:r>
      <w:r>
        <w:rPr>
          <w:rFonts w:hint="eastAsia" w:ascii="宋体" w:hAnsi="宋体"/>
          <w:color w:val="auto"/>
          <w:kern w:val="0"/>
          <w:szCs w:val="21"/>
          <w:highlight w:val="none"/>
        </w:rPr>
        <w:t>领取原件、</w:t>
      </w:r>
      <w:r>
        <w:rPr>
          <w:rFonts w:ascii="宋体" w:hAnsi="宋体"/>
          <w:color w:val="auto"/>
          <w:kern w:val="0"/>
          <w:szCs w:val="21"/>
          <w:highlight w:val="none"/>
        </w:rPr>
        <w:t>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firstLineChars="20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 xml:space="preserve">。 </w:t>
      </w:r>
    </w:p>
    <w:p>
      <w:pPr>
        <w:tabs>
          <w:tab w:val="left" w:pos="1680"/>
          <w:tab w:val="left" w:pos="4215"/>
          <w:tab w:val="left" w:pos="4305"/>
          <w:tab w:val="left" w:pos="8000"/>
        </w:tabs>
        <w:autoSpaceDE w:val="0"/>
        <w:autoSpaceDN w:val="0"/>
        <w:adjustRightInd w:val="0"/>
        <w:snapToGrid w:val="0"/>
        <w:spacing w:line="480" w:lineRule="auto"/>
        <w:ind w:firstLine="420" w:firstLineChars="200"/>
        <w:rPr>
          <w:rFonts w:ascii="宋体" w:hAnsi="宋体"/>
          <w:color w:val="auto"/>
          <w:kern w:val="0"/>
          <w:szCs w:val="21"/>
          <w:highlight w:val="none"/>
        </w:rPr>
      </w:pPr>
      <w:r>
        <w:rPr>
          <w:rFonts w:ascii="宋体" w:hAnsi="宋体"/>
          <w:color w:val="auto"/>
          <w:kern w:val="0"/>
          <w:szCs w:val="21"/>
          <w:highlight w:val="none"/>
        </w:rPr>
        <w:t>代理人无转委托权。</w:t>
      </w:r>
    </w:p>
    <w:p>
      <w:pPr>
        <w:autoSpaceDE w:val="0"/>
        <w:autoSpaceDN w:val="0"/>
        <w:adjustRightInd w:val="0"/>
        <w:snapToGrid w:val="0"/>
        <w:spacing w:line="480" w:lineRule="auto"/>
        <w:ind w:firstLine="240" w:firstLineChars="200"/>
        <w:jc w:val="left"/>
        <w:rPr>
          <w:rFonts w:ascii="宋体" w:hAnsi="宋体"/>
          <w:color w:val="auto"/>
          <w:kern w:val="0"/>
          <w:sz w:val="12"/>
          <w:szCs w:val="12"/>
          <w:highlight w:val="none"/>
        </w:rPr>
      </w:pPr>
    </w:p>
    <w:p>
      <w:pPr>
        <w:autoSpaceDE w:val="0"/>
        <w:autoSpaceDN w:val="0"/>
        <w:adjustRightInd w:val="0"/>
        <w:snapToGrid w:val="0"/>
        <w:spacing w:line="480" w:lineRule="auto"/>
        <w:jc w:val="left"/>
        <w:rPr>
          <w:rFonts w:ascii="宋体" w:hAnsi="宋体"/>
          <w:color w:val="auto"/>
          <w:kern w:val="0"/>
          <w:sz w:val="20"/>
          <w:szCs w:val="20"/>
          <w:highlight w:val="none"/>
        </w:rPr>
      </w:pPr>
    </w:p>
    <w:p>
      <w:pPr>
        <w:tabs>
          <w:tab w:val="left" w:pos="4200"/>
          <w:tab w:val="left" w:pos="462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 xml:space="preserve">） </w:t>
      </w:r>
    </w:p>
    <w:p>
      <w:pPr>
        <w:tabs>
          <w:tab w:val="left" w:pos="619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u w:val="single"/>
        </w:rPr>
        <w:tab/>
      </w:r>
      <w:r>
        <w:rPr>
          <w:rFonts w:ascii="宋体" w:hAnsi="宋体"/>
          <w:color w:val="auto"/>
          <w:kern w:val="0"/>
          <w:szCs w:val="21"/>
          <w:highlight w:val="none"/>
        </w:rPr>
        <w:t>（签字或盖章）</w:t>
      </w:r>
    </w:p>
    <w:p>
      <w:pPr>
        <w:tabs>
          <w:tab w:val="left" w:pos="5260"/>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ab/>
      </w:r>
    </w:p>
    <w:p>
      <w:pPr>
        <w:tabs>
          <w:tab w:val="left" w:pos="7245"/>
        </w:tabs>
        <w:autoSpaceDE w:val="0"/>
        <w:autoSpaceDN w:val="0"/>
        <w:adjustRightInd w:val="0"/>
        <w:snapToGrid w:val="0"/>
        <w:spacing w:line="480" w:lineRule="auto"/>
        <w:ind w:firstLine="420" w:firstLineChars="200"/>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rPr>
        <w:t>（签</w:t>
      </w:r>
      <w:r>
        <w:rPr>
          <w:rFonts w:ascii="宋体" w:hAnsi="宋体"/>
          <w:color w:val="auto"/>
          <w:spacing w:val="-1"/>
          <w:kern w:val="0"/>
          <w:szCs w:val="21"/>
          <w:highlight w:val="none"/>
        </w:rPr>
        <w:t>字</w:t>
      </w:r>
      <w:r>
        <w:rPr>
          <w:rFonts w:ascii="宋体" w:hAnsi="宋体"/>
          <w:color w:val="auto"/>
          <w:kern w:val="0"/>
          <w:szCs w:val="21"/>
          <w:highlight w:val="none"/>
        </w:rPr>
        <w:t>）</w:t>
      </w:r>
    </w:p>
    <w:p>
      <w:pPr>
        <w:tabs>
          <w:tab w:val="left" w:pos="7350"/>
        </w:tabs>
        <w:autoSpaceDE w:val="0"/>
        <w:autoSpaceDN w:val="0"/>
        <w:adjustRightInd w:val="0"/>
        <w:snapToGrid w:val="0"/>
        <w:spacing w:line="480" w:lineRule="auto"/>
        <w:ind w:firstLine="420" w:firstLineChars="200"/>
        <w:jc w:val="left"/>
        <w:rPr>
          <w:rFonts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p>
    <w:p>
      <w:pPr>
        <w:autoSpaceDE w:val="0"/>
        <w:autoSpaceDN w:val="0"/>
        <w:adjustRightInd w:val="0"/>
        <w:snapToGrid w:val="0"/>
        <w:spacing w:line="480" w:lineRule="auto"/>
        <w:ind w:firstLine="810" w:firstLineChars="386"/>
        <w:jc w:val="left"/>
        <w:rPr>
          <w:rFonts w:ascii="宋体" w:hAnsi="宋体"/>
          <w:color w:val="auto"/>
          <w:kern w:val="0"/>
          <w:szCs w:val="21"/>
          <w:highlight w:val="none"/>
        </w:rPr>
      </w:pPr>
      <w:r>
        <w:rPr>
          <w:rFonts w:hint="eastAsia" w:ascii="宋体" w:hAnsi="宋体"/>
          <w:color w:val="auto"/>
          <w:kern w:val="0"/>
          <w:szCs w:val="21"/>
          <w:highlight w:val="none"/>
        </w:rPr>
        <w:t>附：法定代表人和委托代理人身份证明复印件（双面）</w:t>
      </w:r>
    </w:p>
    <w:p>
      <w:pPr>
        <w:pStyle w:val="3"/>
        <w:ind w:left="0" w:leftChars="0" w:firstLine="0" w:firstLineChars="0"/>
        <w:rPr>
          <w:color w:val="auto"/>
          <w:highlight w:val="none"/>
        </w:rPr>
      </w:pPr>
    </w:p>
    <w:p>
      <w:pPr>
        <w:autoSpaceDE w:val="0"/>
        <w:autoSpaceDN w:val="0"/>
        <w:adjustRightInd w:val="0"/>
        <w:snapToGrid w:val="0"/>
        <w:spacing w:line="480" w:lineRule="auto"/>
        <w:jc w:val="left"/>
        <w:rPr>
          <w:rFonts w:ascii="宋体" w:hAnsi="宋体"/>
          <w:color w:val="auto"/>
          <w:kern w:val="0"/>
          <w:sz w:val="20"/>
          <w:szCs w:val="20"/>
          <w:highlight w:val="none"/>
        </w:rPr>
      </w:pPr>
    </w:p>
    <w:p>
      <w:pPr>
        <w:pStyle w:val="2"/>
        <w:rPr>
          <w:rFonts w:ascii="宋体" w:hAnsi="宋体"/>
          <w:color w:val="auto"/>
          <w:kern w:val="0"/>
          <w:sz w:val="20"/>
          <w:szCs w:val="20"/>
          <w:highlight w:val="none"/>
        </w:rPr>
      </w:pPr>
    </w:p>
    <w:p>
      <w:pPr>
        <w:pStyle w:val="3"/>
        <w:rPr>
          <w:color w:val="auto"/>
          <w:highlight w:val="none"/>
        </w:rPr>
      </w:pPr>
    </w:p>
    <w:p>
      <w:pPr>
        <w:autoSpaceDE w:val="0"/>
        <w:autoSpaceDN w:val="0"/>
        <w:adjustRightInd w:val="0"/>
        <w:snapToGrid w:val="0"/>
        <w:spacing w:line="360" w:lineRule="auto"/>
        <w:jc w:val="right"/>
        <w:rPr>
          <w:rFonts w:ascii="宋体" w:hAnsi="宋体"/>
          <w:color w:val="auto"/>
          <w:kern w:val="0"/>
          <w:highlight w:val="none"/>
        </w:rPr>
      </w:pP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rPr>
        <w:t>日</w:t>
      </w:r>
    </w:p>
    <w:p>
      <w:pPr>
        <w:autoSpaceDE w:val="0"/>
        <w:autoSpaceDN w:val="0"/>
        <w:adjustRightInd w:val="0"/>
        <w:snapToGrid w:val="0"/>
        <w:spacing w:line="480" w:lineRule="auto"/>
        <w:jc w:val="left"/>
        <w:rPr>
          <w:rFonts w:ascii="宋体" w:hAnsi="宋体"/>
          <w:color w:val="auto"/>
          <w:kern w:val="0"/>
          <w:sz w:val="28"/>
          <w:szCs w:val="28"/>
          <w:highlight w:val="none"/>
        </w:rPr>
      </w:pPr>
    </w:p>
    <w:p>
      <w:pPr>
        <w:autoSpaceDE w:val="0"/>
        <w:autoSpaceDN w:val="0"/>
        <w:adjustRightInd w:val="0"/>
        <w:snapToGrid w:val="0"/>
        <w:spacing w:line="360" w:lineRule="auto"/>
        <w:ind w:right="630"/>
        <w:jc w:val="right"/>
        <w:rPr>
          <w:rFonts w:ascii="宋体" w:hAnsi="宋体"/>
          <w:color w:val="auto"/>
          <w:kern w:val="0"/>
          <w:highlight w:val="none"/>
        </w:rPr>
      </w:pPr>
      <w:r>
        <w:rPr>
          <w:rFonts w:ascii="宋体" w:hAnsi="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19685</wp:posOffset>
                </wp:positionH>
                <wp:positionV relativeFrom="paragraph">
                  <wp:posOffset>148590</wp:posOffset>
                </wp:positionV>
                <wp:extent cx="5647055" cy="0"/>
                <wp:effectExtent l="0" t="0" r="0" b="0"/>
                <wp:wrapNone/>
                <wp:docPr id="104"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3175">
                          <a:solidFill>
                            <a:srgbClr val="000000"/>
                          </a:solidFill>
                          <a:round/>
                        </a:ln>
                        <a:effectLst/>
                      </wps:spPr>
                      <wps:bodyPr/>
                    </wps:wsp>
                  </a:graphicData>
                </a:graphic>
              </wp:anchor>
            </w:drawing>
          </mc:Choice>
          <mc:Fallback>
            <w:pict>
              <v:line id="直接连接符 5" o:spid="_x0000_s1026" o:spt="20" style="position:absolute;left:0pt;margin-left:1.55pt;margin-top:11.7pt;height:0pt;width:444.65pt;z-index:251659264;mso-width-relative:page;mso-height-relative:page;" filled="f" stroked="t" coordsize="21600,21600" o:gfxdata="UEsDBAoAAAAAAIdO4kAAAAAAAAAAAAAAAAAEAAAAZHJzL1BLAwQUAAAACACHTuJAO/AGdNcAAAAH&#10;AQAADwAAAGRycy9kb3ducmV2LnhtbE2OQU/CQBCF7yb+h82QeJNtiyFYuyVpowcOmgAmwm3pjm1D&#10;d7Z2t4D/njEe9PbmvZc3X7a82E6ccPCtIwXxNAKBVDnTUq3gfftyvwDhgyajO0eo4Bs9LPPbm0yn&#10;xp1pjadNqAWPkE+1giaEPpXSVw1a7aeuR+Ls0w1WBz6HWppBn3ncdjKJorm0uiX+0Ogeywar42a0&#10;CoL/2L2FcfVVzIvXErfFvnyWK6XuJnH0BCLgJfyV4Qef0SFnpoMbyXjRKZjFXFSQzB5AcLx4TFgc&#10;fg2ZZ/I/f34FUEsDBBQAAAAIAIdO4kCCIhsK6wEAALoDAAAOAAAAZHJzL2Uyb0RvYy54bWytU0uO&#10;EzEQ3SNxB8t70p1AZkatdGaRaNgMEGmGAzhud9rCdlkuJ51cggsgsYMVS/bchuEYlJ0P89nMgl5Y&#10;LlfVq3qvqieXW2vYRgXU4Go+HJScKSeh0W5V84+3V68uOMMoXCMMOFXznUJ+OX35YtL7So2gA9Oo&#10;wAjEYdX7mncx+qooUHbKChyAV46cLQQrIplhVTRB9IRuTTEqy7Oih9D4AFIh0ut87+QHxPAcQGhb&#10;LdUc5NoqF/eoQRkRiRJ22iOf5m7bVsn4oW1RRWZqTkxjPqkI3ZfpLKYTUa2C8J2WhxbEc1p4xMkK&#10;7ajoCWouomDroJ9AWS0DILRxIMEWeyJZEWIxLB9pc9MJrzIXkhr9SXT8f7Dy/WYRmG5oE8o3nDlh&#10;aeR3X37+/vztz6+vdN79+M7GSabeY0XRM7cIiajcuht/DfITMgezTriVyu3e7jwhDFNG8SAlGeip&#10;2LJ/Bw3FiHWErNm2DTZBkhpsm0ezO41GbSOT9Di6ODsvR2PO5NFXiOqY6APGtwosS5eaG+2SaqIS&#10;m2uMqRFRHUPSs4MrbUyevHGsr/nr4fk4JyAY3SRnCsOwWs5MYBuRdid/mRV57ocFWLtmX8S4lKfy&#10;2h0qH1nv9VtCs1uEozQ00tzbYf3Szty3s4D/frnp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vw&#10;BnTXAAAABwEAAA8AAAAAAAAAAQAgAAAAIgAAAGRycy9kb3ducmV2LnhtbFBLAQIUABQAAAAIAIdO&#10;4kCCIhsK6wEAALoDAAAOAAAAAAAAAAEAIAAAACYBAABkcnMvZTJvRG9jLnhtbFBLBQYAAAAABgAG&#10;AFkBAACDBQAAAAA=&#10;">
                <v:fill on="f" focussize="0,0"/>
                <v:stroke weight="0.25pt" color="#000000" joinstyle="round"/>
                <v:imagedata o:title=""/>
                <o:lock v:ext="edit" aspectratio="f"/>
              </v:line>
            </w:pict>
          </mc:Fallback>
        </mc:AlternateContent>
      </w:r>
    </w:p>
    <w:p>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2、法定代表人身份证明及授权委托书原件装入投标文件一并递交。另外须准备一份授权委托书原件在开标现场出具。</w:t>
      </w:r>
    </w:p>
    <w:p>
      <w:pPr>
        <w:spacing w:line="360" w:lineRule="auto"/>
        <w:ind w:firstLine="420" w:firstLineChars="200"/>
        <w:rPr>
          <w:rFonts w:ascii="宋体" w:hAnsi="宋体"/>
          <w:color w:val="auto"/>
          <w:highlight w:val="none"/>
        </w:rPr>
      </w:pPr>
      <w:r>
        <w:rPr>
          <w:rFonts w:hint="eastAsia" w:ascii="宋体" w:hAnsi="宋体"/>
          <w:color w:val="auto"/>
          <w:kern w:val="0"/>
          <w:szCs w:val="21"/>
          <w:highlight w:val="none"/>
        </w:rPr>
        <w:t>3.</w:t>
      </w:r>
      <w:r>
        <w:rPr>
          <w:rFonts w:hint="eastAsia" w:ascii="宋体" w:hAnsi="宋体"/>
          <w:color w:val="auto"/>
          <w:highlight w:val="none"/>
        </w:rPr>
        <w:t>授权委托书</w:t>
      </w:r>
      <w:r>
        <w:rPr>
          <w:rFonts w:ascii="宋体" w:hAnsi="宋体"/>
          <w:color w:val="auto"/>
          <w:highlight w:val="none"/>
        </w:rPr>
        <w:t>需按上述格式填写完整，不可缺少内容。在此基础上增加内容的不影响其有效性。</w:t>
      </w:r>
    </w:p>
    <w:p>
      <w:pPr>
        <w:spacing w:line="20" w:lineRule="exact"/>
        <w:jc w:val="center"/>
        <w:rPr>
          <w:rFonts w:ascii="宋体" w:hAnsi="宋体"/>
          <w:color w:val="auto"/>
          <w:szCs w:val="21"/>
          <w:highlight w:val="none"/>
        </w:rPr>
      </w:pPr>
      <w:bookmarkStart w:id="680" w:name="_Toc277082659"/>
      <w:bookmarkStart w:id="681" w:name="_Toc287607887"/>
    </w:p>
    <w:p>
      <w:pPr>
        <w:pStyle w:val="6"/>
        <w:spacing w:before="0" w:after="0" w:line="240" w:lineRule="auto"/>
        <w:jc w:val="center"/>
        <w:rPr>
          <w:rFonts w:ascii="宋体" w:hAnsi="宋体"/>
          <w:color w:val="auto"/>
          <w:highlight w:val="none"/>
        </w:rPr>
      </w:pPr>
      <w:r>
        <w:rPr>
          <w:rFonts w:ascii="宋体" w:hAnsi="宋体"/>
          <w:color w:val="auto"/>
          <w:szCs w:val="21"/>
          <w:highlight w:val="none"/>
        </w:rPr>
        <w:br w:type="page"/>
      </w:r>
      <w:bookmarkStart w:id="682" w:name="_Toc41900077"/>
      <w:bookmarkStart w:id="683" w:name="_Toc1481"/>
      <w:r>
        <w:rPr>
          <w:rFonts w:hint="eastAsia" w:ascii="宋体" w:hAnsi="宋体"/>
          <w:b w:val="0"/>
          <w:bCs w:val="0"/>
          <w:color w:val="auto"/>
          <w:highlight w:val="none"/>
        </w:rPr>
        <w:t>（二）投标人基本情况表</w:t>
      </w:r>
      <w:bookmarkEnd w:id="682"/>
      <w:bookmarkEnd w:id="683"/>
    </w:p>
    <w:tbl>
      <w:tblPr>
        <w:tblStyle w:val="46"/>
        <w:tblW w:w="9469"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投标人名称</w:t>
            </w:r>
          </w:p>
        </w:tc>
        <w:tc>
          <w:tcPr>
            <w:tcW w:w="7607" w:type="dxa"/>
            <w:gridSpan w:val="9"/>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注册地址</w:t>
            </w:r>
          </w:p>
        </w:tc>
        <w:tc>
          <w:tcPr>
            <w:tcW w:w="3450" w:type="dxa"/>
            <w:gridSpan w:val="5"/>
            <w:vAlign w:val="center"/>
          </w:tcPr>
          <w:p>
            <w:pPr>
              <w:autoSpaceDE w:val="0"/>
              <w:autoSpaceDN w:val="0"/>
              <w:adjustRightInd w:val="0"/>
              <w:snapToGrid w:val="0"/>
              <w:jc w:val="center"/>
              <w:rPr>
                <w:rFonts w:ascii="宋体" w:hAnsi="宋体"/>
                <w:color w:val="auto"/>
                <w:kern w:val="0"/>
                <w:szCs w:val="21"/>
                <w:highlight w:val="none"/>
              </w:rPr>
            </w:pPr>
          </w:p>
        </w:tc>
        <w:tc>
          <w:tcPr>
            <w:tcW w:w="139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邮政编码</w:t>
            </w:r>
          </w:p>
        </w:tc>
        <w:tc>
          <w:tcPr>
            <w:tcW w:w="2765" w:type="dxa"/>
            <w:gridSpan w:val="3"/>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联系方式</w:t>
            </w:r>
          </w:p>
        </w:tc>
        <w:tc>
          <w:tcPr>
            <w:tcW w:w="967"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联系人</w:t>
            </w:r>
          </w:p>
        </w:tc>
        <w:tc>
          <w:tcPr>
            <w:tcW w:w="2483"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9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电话</w:t>
            </w:r>
          </w:p>
        </w:tc>
        <w:tc>
          <w:tcPr>
            <w:tcW w:w="2765" w:type="dxa"/>
            <w:gridSpan w:val="3"/>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967" w:type="dxa"/>
            <w:vAlign w:val="center"/>
          </w:tcPr>
          <w:p>
            <w:pPr>
              <w:tabs>
                <w:tab w:val="left" w:pos="5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传  真</w:t>
            </w:r>
          </w:p>
        </w:tc>
        <w:tc>
          <w:tcPr>
            <w:tcW w:w="2483"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9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网址</w:t>
            </w:r>
          </w:p>
        </w:tc>
        <w:tc>
          <w:tcPr>
            <w:tcW w:w="2765" w:type="dxa"/>
            <w:gridSpan w:val="3"/>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组织结构</w:t>
            </w:r>
          </w:p>
        </w:tc>
        <w:tc>
          <w:tcPr>
            <w:tcW w:w="7607" w:type="dxa"/>
            <w:gridSpan w:val="9"/>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法定代表人</w:t>
            </w:r>
          </w:p>
        </w:tc>
        <w:tc>
          <w:tcPr>
            <w:tcW w:w="967"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pPr>
              <w:autoSpaceDE w:val="0"/>
              <w:autoSpaceDN w:val="0"/>
              <w:adjustRightInd w:val="0"/>
              <w:snapToGrid w:val="0"/>
              <w:jc w:val="center"/>
              <w:rPr>
                <w:rFonts w:ascii="宋体" w:hAnsi="宋体"/>
                <w:color w:val="auto"/>
                <w:kern w:val="0"/>
                <w:szCs w:val="21"/>
                <w:highlight w:val="none"/>
              </w:rPr>
            </w:pPr>
          </w:p>
        </w:tc>
        <w:tc>
          <w:tcPr>
            <w:tcW w:w="925"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技术负责人</w:t>
            </w:r>
          </w:p>
        </w:tc>
        <w:tc>
          <w:tcPr>
            <w:tcW w:w="967"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  名</w:t>
            </w:r>
          </w:p>
        </w:tc>
        <w:tc>
          <w:tcPr>
            <w:tcW w:w="1024" w:type="dxa"/>
            <w:vAlign w:val="center"/>
          </w:tcPr>
          <w:p>
            <w:pPr>
              <w:autoSpaceDE w:val="0"/>
              <w:autoSpaceDN w:val="0"/>
              <w:adjustRightInd w:val="0"/>
              <w:snapToGrid w:val="0"/>
              <w:jc w:val="center"/>
              <w:rPr>
                <w:rFonts w:ascii="宋体" w:hAnsi="宋体"/>
                <w:color w:val="auto"/>
                <w:kern w:val="0"/>
                <w:szCs w:val="21"/>
                <w:highlight w:val="none"/>
              </w:rPr>
            </w:pPr>
          </w:p>
        </w:tc>
        <w:tc>
          <w:tcPr>
            <w:tcW w:w="1356" w:type="dxa"/>
            <w:gridSpan w:val="2"/>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技术职称</w:t>
            </w:r>
          </w:p>
        </w:tc>
        <w:tc>
          <w:tcPr>
            <w:tcW w:w="2024" w:type="dxa"/>
            <w:gridSpan w:val="3"/>
            <w:vAlign w:val="center"/>
          </w:tcPr>
          <w:p>
            <w:pPr>
              <w:autoSpaceDE w:val="0"/>
              <w:autoSpaceDN w:val="0"/>
              <w:adjustRightInd w:val="0"/>
              <w:snapToGrid w:val="0"/>
              <w:jc w:val="center"/>
              <w:rPr>
                <w:rFonts w:ascii="宋体" w:hAnsi="宋体"/>
                <w:color w:val="auto"/>
                <w:kern w:val="0"/>
                <w:szCs w:val="21"/>
                <w:highlight w:val="none"/>
              </w:rPr>
            </w:pPr>
          </w:p>
        </w:tc>
        <w:tc>
          <w:tcPr>
            <w:tcW w:w="925"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电  话</w:t>
            </w:r>
          </w:p>
        </w:tc>
        <w:tc>
          <w:tcPr>
            <w:tcW w:w="1311"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成立时间</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5616" w:type="dxa"/>
            <w:gridSpan w:val="7"/>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企业资质等级</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其中</w:t>
            </w:r>
          </w:p>
        </w:tc>
        <w:tc>
          <w:tcPr>
            <w:tcW w:w="2476" w:type="dxa"/>
            <w:gridSpan w:val="4"/>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项目经理</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营业执照号</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高级职称人员</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注册资金</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中级职称人员</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开户银行</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初级职称人员</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1991"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904" w:type="dxa"/>
            <w:vMerge w:val="continue"/>
            <w:vAlign w:val="center"/>
          </w:tcPr>
          <w:p>
            <w:pPr>
              <w:autoSpaceDE w:val="0"/>
              <w:autoSpaceDN w:val="0"/>
              <w:adjustRightInd w:val="0"/>
              <w:snapToGrid w:val="0"/>
              <w:jc w:val="center"/>
              <w:rPr>
                <w:rFonts w:ascii="宋体" w:hAnsi="宋体"/>
                <w:color w:val="auto"/>
                <w:kern w:val="0"/>
                <w:szCs w:val="21"/>
                <w:highlight w:val="none"/>
              </w:rPr>
            </w:pPr>
          </w:p>
        </w:tc>
        <w:tc>
          <w:tcPr>
            <w:tcW w:w="2476" w:type="dxa"/>
            <w:gridSpan w:val="4"/>
            <w:vAlign w:val="center"/>
          </w:tcPr>
          <w:p>
            <w:pPr>
              <w:tabs>
                <w:tab w:val="left" w:pos="1240"/>
              </w:tabs>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技</w:t>
            </w:r>
            <w:r>
              <w:rPr>
                <w:rFonts w:ascii="宋体" w:hAnsi="宋体"/>
                <w:color w:val="auto"/>
                <w:kern w:val="0"/>
                <w:szCs w:val="21"/>
                <w:highlight w:val="none"/>
              </w:rPr>
              <w:tab/>
            </w:r>
            <w:r>
              <w:rPr>
                <w:rFonts w:hint="eastAsia" w:ascii="宋体" w:hAnsi="宋体" w:cs="MingLiU"/>
                <w:color w:val="auto"/>
                <w:kern w:val="0"/>
                <w:szCs w:val="21"/>
                <w:highlight w:val="none"/>
              </w:rPr>
              <w:t>工</w:t>
            </w:r>
          </w:p>
        </w:tc>
        <w:tc>
          <w:tcPr>
            <w:tcW w:w="223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经营范围</w:t>
            </w:r>
          </w:p>
        </w:tc>
        <w:tc>
          <w:tcPr>
            <w:tcW w:w="7607" w:type="dxa"/>
            <w:gridSpan w:val="9"/>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c>
          <w:tcPr>
            <w:tcW w:w="7607" w:type="dxa"/>
            <w:gridSpan w:val="9"/>
            <w:vAlign w:val="center"/>
          </w:tcPr>
          <w:p>
            <w:pPr>
              <w:autoSpaceDE w:val="0"/>
              <w:autoSpaceDN w:val="0"/>
              <w:adjustRightInd w:val="0"/>
              <w:snapToGrid w:val="0"/>
              <w:jc w:val="center"/>
              <w:rPr>
                <w:rFonts w:ascii="宋体" w:hAnsi="宋体"/>
                <w:color w:val="auto"/>
                <w:kern w:val="0"/>
                <w:szCs w:val="21"/>
                <w:highlight w:val="none"/>
              </w:rPr>
            </w:pPr>
          </w:p>
        </w:tc>
      </w:tr>
    </w:tbl>
    <w:p>
      <w:pPr>
        <w:spacing w:line="360" w:lineRule="auto"/>
        <w:jc w:val="center"/>
        <w:rPr>
          <w:rFonts w:ascii="宋体" w:hAnsi="宋体"/>
          <w:color w:val="auto"/>
          <w:szCs w:val="21"/>
          <w:highlight w:val="none"/>
        </w:rPr>
      </w:pPr>
    </w:p>
    <w:p>
      <w:pPr>
        <w:pStyle w:val="6"/>
        <w:spacing w:before="0" w:after="0" w:line="240" w:lineRule="auto"/>
        <w:jc w:val="center"/>
        <w:rPr>
          <w:rFonts w:ascii="宋体" w:hAnsi="宋体"/>
          <w:b w:val="0"/>
          <w:bCs w:val="0"/>
          <w:color w:val="auto"/>
          <w:highlight w:val="none"/>
        </w:rPr>
      </w:pPr>
      <w:r>
        <w:rPr>
          <w:rFonts w:ascii="宋体" w:hAnsi="宋体"/>
          <w:color w:val="auto"/>
          <w:szCs w:val="21"/>
          <w:highlight w:val="none"/>
        </w:rPr>
        <w:br w:type="page"/>
      </w:r>
      <w:bookmarkStart w:id="684" w:name="_Toc534185840"/>
      <w:bookmarkStart w:id="685" w:name="_Toc41900078"/>
      <w:bookmarkStart w:id="686" w:name="_Toc509218863"/>
      <w:bookmarkStart w:id="687" w:name="_Toc13103"/>
      <w:r>
        <w:rPr>
          <w:rFonts w:hint="eastAsia" w:ascii="宋体" w:hAnsi="宋体"/>
          <w:b w:val="0"/>
          <w:bCs w:val="0"/>
          <w:color w:val="auto"/>
          <w:highlight w:val="none"/>
        </w:rPr>
        <w:t>（三）项目管理机构</w:t>
      </w:r>
      <w:bookmarkEnd w:id="684"/>
      <w:bookmarkEnd w:id="685"/>
      <w:bookmarkEnd w:id="686"/>
      <w:bookmarkEnd w:id="687"/>
    </w:p>
    <w:p>
      <w:pPr>
        <w:spacing w:line="360" w:lineRule="auto"/>
        <w:rPr>
          <w:rFonts w:ascii="宋体" w:hAnsi="宋体"/>
          <w:color w:val="auto"/>
          <w:highlight w:val="none"/>
        </w:rPr>
      </w:pPr>
    </w:p>
    <w:p>
      <w:pPr>
        <w:autoSpaceDE w:val="0"/>
        <w:autoSpaceDN w:val="0"/>
        <w:adjustRightInd w:val="0"/>
        <w:snapToGrid w:val="0"/>
        <w:spacing w:line="360" w:lineRule="auto"/>
        <w:jc w:val="center"/>
        <w:rPr>
          <w:rFonts w:ascii="宋体" w:hAnsi="宋体" w:cs="MingLiU"/>
          <w:color w:val="auto"/>
          <w:kern w:val="0"/>
          <w:sz w:val="28"/>
          <w:szCs w:val="28"/>
          <w:highlight w:val="none"/>
        </w:rPr>
      </w:pPr>
      <w:r>
        <w:rPr>
          <w:rFonts w:hint="eastAsia" w:ascii="宋体" w:hAnsi="宋体" w:cs="MingLiU"/>
          <w:color w:val="auto"/>
          <w:kern w:val="0"/>
          <w:sz w:val="28"/>
          <w:szCs w:val="28"/>
          <w:highlight w:val="none"/>
        </w:rPr>
        <w:t>项目管理机构组成表</w:t>
      </w:r>
    </w:p>
    <w:tbl>
      <w:tblPr>
        <w:tblStyle w:val="46"/>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职务</w:t>
            </w:r>
          </w:p>
        </w:tc>
        <w:tc>
          <w:tcPr>
            <w:tcW w:w="734"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姓名</w:t>
            </w:r>
          </w:p>
        </w:tc>
        <w:tc>
          <w:tcPr>
            <w:tcW w:w="776" w:type="dxa"/>
            <w:vMerge w:val="restart"/>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职称</w:t>
            </w:r>
          </w:p>
        </w:tc>
        <w:tc>
          <w:tcPr>
            <w:tcW w:w="6220" w:type="dxa"/>
            <w:gridSpan w:val="5"/>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执业或职业资格证明</w:t>
            </w:r>
          </w:p>
        </w:tc>
        <w:tc>
          <w:tcPr>
            <w:tcW w:w="896"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Merge w:val="continue"/>
          </w:tcPr>
          <w:p>
            <w:pPr>
              <w:autoSpaceDE w:val="0"/>
              <w:autoSpaceDN w:val="0"/>
              <w:adjustRightInd w:val="0"/>
              <w:snapToGrid w:val="0"/>
              <w:jc w:val="left"/>
              <w:rPr>
                <w:rFonts w:ascii="宋体" w:hAnsi="宋体"/>
                <w:color w:val="auto"/>
                <w:kern w:val="0"/>
                <w:szCs w:val="21"/>
                <w:highlight w:val="none"/>
              </w:rPr>
            </w:pPr>
          </w:p>
        </w:tc>
        <w:tc>
          <w:tcPr>
            <w:tcW w:w="734" w:type="dxa"/>
            <w:vMerge w:val="continue"/>
          </w:tcPr>
          <w:p>
            <w:pPr>
              <w:autoSpaceDE w:val="0"/>
              <w:autoSpaceDN w:val="0"/>
              <w:adjustRightInd w:val="0"/>
              <w:snapToGrid w:val="0"/>
              <w:jc w:val="left"/>
              <w:rPr>
                <w:rFonts w:ascii="宋体" w:hAnsi="宋体"/>
                <w:color w:val="auto"/>
                <w:kern w:val="0"/>
                <w:szCs w:val="21"/>
                <w:highlight w:val="none"/>
              </w:rPr>
            </w:pPr>
          </w:p>
        </w:tc>
        <w:tc>
          <w:tcPr>
            <w:tcW w:w="776" w:type="dxa"/>
            <w:vMerge w:val="continue"/>
          </w:tcPr>
          <w:p>
            <w:pPr>
              <w:autoSpaceDE w:val="0"/>
              <w:autoSpaceDN w:val="0"/>
              <w:adjustRightInd w:val="0"/>
              <w:snapToGrid w:val="0"/>
              <w:jc w:val="left"/>
              <w:rPr>
                <w:rFonts w:ascii="宋体" w:hAnsi="宋体"/>
                <w:color w:val="auto"/>
                <w:kern w:val="0"/>
                <w:szCs w:val="21"/>
                <w:highlight w:val="none"/>
              </w:rPr>
            </w:pPr>
          </w:p>
        </w:tc>
        <w:tc>
          <w:tcPr>
            <w:tcW w:w="1167"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证书名称</w:t>
            </w:r>
          </w:p>
        </w:tc>
        <w:tc>
          <w:tcPr>
            <w:tcW w:w="776"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级别</w:t>
            </w:r>
          </w:p>
        </w:tc>
        <w:tc>
          <w:tcPr>
            <w:tcW w:w="778"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证号</w:t>
            </w:r>
          </w:p>
        </w:tc>
        <w:tc>
          <w:tcPr>
            <w:tcW w:w="776"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专业</w:t>
            </w:r>
          </w:p>
        </w:tc>
        <w:tc>
          <w:tcPr>
            <w:tcW w:w="2723"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s="MingLiU"/>
                <w:color w:val="auto"/>
                <w:kern w:val="0"/>
                <w:szCs w:val="21"/>
                <w:highlight w:val="none"/>
              </w:rPr>
              <w:t>养老保险</w:t>
            </w: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项目经理</w:t>
            </w: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03" w:hRule="exact"/>
        </w:trPr>
        <w:tc>
          <w:tcPr>
            <w:tcW w:w="856"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项目技术负责人</w:t>
            </w: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ascii="宋体" w:hAnsi="宋体"/>
                <w:color w:val="auto"/>
                <w:kern w:val="0"/>
                <w:szCs w:val="21"/>
                <w:highlight w:val="none"/>
              </w:rPr>
            </w:pPr>
          </w:p>
        </w:tc>
        <w:tc>
          <w:tcPr>
            <w:tcW w:w="734"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1167"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778" w:type="dxa"/>
          </w:tcPr>
          <w:p>
            <w:pPr>
              <w:autoSpaceDE w:val="0"/>
              <w:autoSpaceDN w:val="0"/>
              <w:adjustRightInd w:val="0"/>
              <w:snapToGrid w:val="0"/>
              <w:jc w:val="left"/>
              <w:rPr>
                <w:rFonts w:ascii="宋体" w:hAnsi="宋体"/>
                <w:color w:val="auto"/>
                <w:kern w:val="0"/>
                <w:szCs w:val="21"/>
                <w:highlight w:val="none"/>
              </w:rPr>
            </w:pPr>
          </w:p>
        </w:tc>
        <w:tc>
          <w:tcPr>
            <w:tcW w:w="776" w:type="dxa"/>
          </w:tcPr>
          <w:p>
            <w:pPr>
              <w:autoSpaceDE w:val="0"/>
              <w:autoSpaceDN w:val="0"/>
              <w:adjustRightInd w:val="0"/>
              <w:snapToGrid w:val="0"/>
              <w:jc w:val="left"/>
              <w:rPr>
                <w:rFonts w:ascii="宋体" w:hAnsi="宋体"/>
                <w:color w:val="auto"/>
                <w:kern w:val="0"/>
                <w:szCs w:val="21"/>
                <w:highlight w:val="none"/>
              </w:rPr>
            </w:pPr>
          </w:p>
        </w:tc>
        <w:tc>
          <w:tcPr>
            <w:tcW w:w="2723" w:type="dxa"/>
          </w:tcPr>
          <w:p>
            <w:pPr>
              <w:autoSpaceDE w:val="0"/>
              <w:autoSpaceDN w:val="0"/>
              <w:adjustRightInd w:val="0"/>
              <w:snapToGrid w:val="0"/>
              <w:jc w:val="left"/>
              <w:rPr>
                <w:rFonts w:ascii="宋体" w:hAnsi="宋体"/>
                <w:color w:val="auto"/>
                <w:kern w:val="0"/>
                <w:szCs w:val="21"/>
                <w:highlight w:val="none"/>
              </w:rPr>
            </w:pPr>
          </w:p>
        </w:tc>
        <w:tc>
          <w:tcPr>
            <w:tcW w:w="896" w:type="dxa"/>
          </w:tcPr>
          <w:p>
            <w:pPr>
              <w:autoSpaceDE w:val="0"/>
              <w:autoSpaceDN w:val="0"/>
              <w:adjustRightInd w:val="0"/>
              <w:snapToGrid w:val="0"/>
              <w:jc w:val="left"/>
              <w:rPr>
                <w:rFonts w:ascii="宋体" w:hAnsi="宋体"/>
                <w:color w:val="auto"/>
                <w:kern w:val="0"/>
                <w:szCs w:val="21"/>
                <w:highlight w:val="none"/>
              </w:rPr>
            </w:pPr>
          </w:p>
        </w:tc>
      </w:tr>
    </w:tbl>
    <w:p>
      <w:pPr>
        <w:spacing w:line="20" w:lineRule="exact"/>
        <w:jc w:val="center"/>
        <w:rPr>
          <w:rFonts w:ascii="宋体" w:hAnsi="宋体"/>
          <w:color w:val="auto"/>
          <w:szCs w:val="21"/>
          <w:highlight w:val="none"/>
        </w:rPr>
      </w:pPr>
    </w:p>
    <w:p>
      <w:pPr>
        <w:spacing w:line="360" w:lineRule="auto"/>
        <w:ind w:firstLine="420" w:firstLineChars="200"/>
        <w:jc w:val="center"/>
        <w:rPr>
          <w:rFonts w:ascii="宋体" w:hAnsi="宋体"/>
          <w:color w:val="auto"/>
          <w:sz w:val="32"/>
          <w:szCs w:val="32"/>
          <w:highlight w:val="none"/>
        </w:rPr>
      </w:pPr>
      <w:r>
        <w:rPr>
          <w:rFonts w:hint="eastAsia" w:ascii="宋体" w:hAnsi="宋体"/>
          <w:color w:val="auto"/>
          <w:szCs w:val="21"/>
          <w:highlight w:val="none"/>
        </w:rPr>
        <w:t>备注：本表仅填项目经理、项目技术负责人相关信息</w:t>
      </w:r>
      <w:r>
        <w:rPr>
          <w:rFonts w:ascii="宋体" w:hAnsi="宋体"/>
          <w:color w:val="auto"/>
          <w:sz w:val="32"/>
          <w:szCs w:val="32"/>
          <w:highlight w:val="none"/>
        </w:rPr>
        <w:br w:type="page"/>
      </w:r>
      <w:r>
        <w:rPr>
          <w:rFonts w:hint="eastAsia" w:ascii="宋体" w:hAnsi="宋体"/>
          <w:color w:val="auto"/>
          <w:sz w:val="32"/>
          <w:szCs w:val="32"/>
          <w:highlight w:val="none"/>
        </w:rPr>
        <w:t>主要人员简历表</w:t>
      </w:r>
      <w:bookmarkEnd w:id="680"/>
      <w:bookmarkEnd w:id="681"/>
    </w:p>
    <w:tbl>
      <w:tblPr>
        <w:tblStyle w:val="46"/>
        <w:tblW w:w="9565"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06"/>
        <w:gridCol w:w="397"/>
        <w:gridCol w:w="793"/>
        <w:gridCol w:w="1020"/>
        <w:gridCol w:w="1175"/>
        <w:gridCol w:w="780"/>
        <w:gridCol w:w="1388"/>
        <w:gridCol w:w="178"/>
        <w:gridCol w:w="2528"/>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姓名</w:t>
            </w:r>
          </w:p>
        </w:tc>
        <w:tc>
          <w:tcPr>
            <w:tcW w:w="1190"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1020"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年龄</w:t>
            </w:r>
          </w:p>
        </w:tc>
        <w:tc>
          <w:tcPr>
            <w:tcW w:w="1175" w:type="dxa"/>
            <w:vAlign w:val="center"/>
          </w:tcPr>
          <w:p>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学历</w:t>
            </w:r>
          </w:p>
        </w:tc>
        <w:tc>
          <w:tcPr>
            <w:tcW w:w="2528"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职称</w:t>
            </w:r>
          </w:p>
        </w:tc>
        <w:tc>
          <w:tcPr>
            <w:tcW w:w="1190"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1020"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职务</w:t>
            </w:r>
          </w:p>
        </w:tc>
        <w:tc>
          <w:tcPr>
            <w:tcW w:w="1175" w:type="dxa"/>
            <w:vAlign w:val="center"/>
          </w:tcPr>
          <w:p>
            <w:pPr>
              <w:autoSpaceDE w:val="0"/>
              <w:autoSpaceDN w:val="0"/>
              <w:adjustRightInd w:val="0"/>
              <w:snapToGrid w:val="0"/>
              <w:jc w:val="center"/>
              <w:rPr>
                <w:rFonts w:ascii="宋体" w:hAnsi="宋体"/>
                <w:color w:val="auto"/>
                <w:kern w:val="0"/>
                <w:szCs w:val="21"/>
                <w:highlight w:val="none"/>
              </w:rPr>
            </w:pPr>
          </w:p>
        </w:tc>
        <w:tc>
          <w:tcPr>
            <w:tcW w:w="2346" w:type="dxa"/>
            <w:gridSpan w:val="3"/>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拟在本合同任职</w:t>
            </w:r>
          </w:p>
        </w:tc>
        <w:tc>
          <w:tcPr>
            <w:tcW w:w="2528" w:type="dxa"/>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306"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毕业学校</w:t>
            </w:r>
          </w:p>
        </w:tc>
        <w:tc>
          <w:tcPr>
            <w:tcW w:w="8259" w:type="dxa"/>
            <w:gridSpan w:val="8"/>
            <w:vAlign w:val="center"/>
          </w:tcPr>
          <w:p>
            <w:pPr>
              <w:tabs>
                <w:tab w:val="left" w:pos="2820"/>
                <w:tab w:val="left" w:pos="408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年</w:t>
            </w:r>
            <w:r>
              <w:rPr>
                <w:rFonts w:ascii="宋体" w:hAnsi="宋体"/>
                <w:color w:val="auto"/>
                <w:spacing w:val="-1"/>
                <w:kern w:val="0"/>
                <w:szCs w:val="21"/>
                <w:highlight w:val="none"/>
              </w:rPr>
              <w:t>毕</w:t>
            </w:r>
            <w:r>
              <w:rPr>
                <w:rFonts w:ascii="宋体" w:hAnsi="宋体"/>
                <w:color w:val="auto"/>
                <w:kern w:val="0"/>
                <w:szCs w:val="21"/>
                <w:highlight w:val="none"/>
              </w:rPr>
              <w:t>业于</w:t>
            </w:r>
            <w:r>
              <w:rPr>
                <w:rFonts w:ascii="宋体" w:hAnsi="宋体"/>
                <w:color w:val="auto"/>
                <w:kern w:val="0"/>
                <w:szCs w:val="21"/>
                <w:highlight w:val="none"/>
              </w:rPr>
              <w:tab/>
            </w:r>
            <w:r>
              <w:rPr>
                <w:rFonts w:ascii="宋体" w:hAnsi="宋体"/>
                <w:color w:val="auto"/>
                <w:kern w:val="0"/>
                <w:szCs w:val="21"/>
                <w:highlight w:val="none"/>
              </w:rPr>
              <w:t>学校</w:t>
            </w:r>
            <w:r>
              <w:rPr>
                <w:rFonts w:ascii="宋体" w:hAnsi="宋体"/>
                <w:color w:val="auto"/>
                <w:kern w:val="0"/>
                <w:szCs w:val="21"/>
                <w:highlight w:val="none"/>
              </w:rPr>
              <w:tab/>
            </w:r>
            <w:r>
              <w:rPr>
                <w:rFonts w:ascii="宋体" w:hAnsi="宋体"/>
                <w:color w:val="auto"/>
                <w:kern w:val="0"/>
                <w:szCs w:val="21"/>
                <w:highlight w:val="none"/>
              </w:rPr>
              <w:t>专业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9565" w:type="dxa"/>
            <w:gridSpan w:val="9"/>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主要工作经历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tabs>
                <w:tab w:val="left" w:pos="520"/>
              </w:tabs>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时间</w:t>
            </w: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参加过的类似项目</w:t>
            </w:r>
          </w:p>
        </w:tc>
        <w:tc>
          <w:tcPr>
            <w:tcW w:w="1388" w:type="dxa"/>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担任职务</w:t>
            </w: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r>
              <w:rPr>
                <w:rFonts w:ascii="宋体" w:hAnsi="宋体"/>
                <w:color w:val="auto"/>
                <w:kern w:val="0"/>
                <w:szCs w:val="21"/>
                <w:highlight w:val="none"/>
              </w:rPr>
              <w:t>发包人及联系电话</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712" w:hRule="exact"/>
        </w:trPr>
        <w:tc>
          <w:tcPr>
            <w:tcW w:w="1703" w:type="dxa"/>
            <w:gridSpan w:val="2"/>
            <w:vAlign w:val="center"/>
          </w:tcPr>
          <w:p>
            <w:pPr>
              <w:autoSpaceDE w:val="0"/>
              <w:autoSpaceDN w:val="0"/>
              <w:adjustRightInd w:val="0"/>
              <w:snapToGrid w:val="0"/>
              <w:jc w:val="center"/>
              <w:rPr>
                <w:rFonts w:ascii="宋体" w:hAnsi="宋体"/>
                <w:color w:val="auto"/>
                <w:kern w:val="0"/>
                <w:szCs w:val="21"/>
                <w:highlight w:val="none"/>
              </w:rPr>
            </w:pPr>
          </w:p>
        </w:tc>
        <w:tc>
          <w:tcPr>
            <w:tcW w:w="3768" w:type="dxa"/>
            <w:gridSpan w:val="4"/>
            <w:vAlign w:val="center"/>
          </w:tcPr>
          <w:p>
            <w:pPr>
              <w:autoSpaceDE w:val="0"/>
              <w:autoSpaceDN w:val="0"/>
              <w:adjustRightInd w:val="0"/>
              <w:snapToGrid w:val="0"/>
              <w:jc w:val="center"/>
              <w:rPr>
                <w:rFonts w:ascii="宋体" w:hAnsi="宋体"/>
                <w:color w:val="auto"/>
                <w:kern w:val="0"/>
                <w:szCs w:val="21"/>
                <w:highlight w:val="none"/>
              </w:rPr>
            </w:pPr>
          </w:p>
        </w:tc>
        <w:tc>
          <w:tcPr>
            <w:tcW w:w="1388" w:type="dxa"/>
            <w:vAlign w:val="center"/>
          </w:tcPr>
          <w:p>
            <w:pPr>
              <w:autoSpaceDE w:val="0"/>
              <w:autoSpaceDN w:val="0"/>
              <w:adjustRightInd w:val="0"/>
              <w:snapToGrid w:val="0"/>
              <w:jc w:val="center"/>
              <w:rPr>
                <w:rFonts w:ascii="宋体" w:hAnsi="宋体"/>
                <w:color w:val="auto"/>
                <w:kern w:val="0"/>
                <w:szCs w:val="21"/>
                <w:highlight w:val="none"/>
              </w:rPr>
            </w:pPr>
          </w:p>
        </w:tc>
        <w:tc>
          <w:tcPr>
            <w:tcW w:w="2706" w:type="dxa"/>
            <w:gridSpan w:val="2"/>
            <w:vAlign w:val="center"/>
          </w:tcPr>
          <w:p>
            <w:pPr>
              <w:autoSpaceDE w:val="0"/>
              <w:autoSpaceDN w:val="0"/>
              <w:adjustRightInd w:val="0"/>
              <w:snapToGrid w:val="0"/>
              <w:jc w:val="center"/>
              <w:rPr>
                <w:rFonts w:ascii="宋体" w:hAnsi="宋体"/>
                <w:color w:val="auto"/>
                <w:kern w:val="0"/>
                <w:szCs w:val="21"/>
                <w:highlight w:val="none"/>
              </w:rPr>
            </w:pPr>
          </w:p>
        </w:tc>
      </w:tr>
    </w:tbl>
    <w:p>
      <w:pPr>
        <w:spacing w:line="360" w:lineRule="auto"/>
        <w:rPr>
          <w:rFonts w:ascii="宋体" w:hAnsi="宋体"/>
          <w:color w:val="auto"/>
          <w:highlight w:val="none"/>
        </w:rPr>
      </w:pPr>
      <w:bookmarkStart w:id="688" w:name="_Toc224103515"/>
    </w:p>
    <w:bookmarkEnd w:id="688"/>
    <w:p>
      <w:pPr>
        <w:pStyle w:val="6"/>
        <w:spacing w:before="0" w:line="360" w:lineRule="auto"/>
        <w:jc w:val="center"/>
        <w:rPr>
          <w:rFonts w:hint="eastAsia" w:ascii="宋体" w:hAnsi="宋体"/>
          <w:b w:val="0"/>
          <w:color w:val="auto"/>
          <w:highlight w:val="none"/>
        </w:rPr>
      </w:pPr>
      <w:bookmarkStart w:id="689" w:name="_Toc430530552"/>
      <w:bookmarkStart w:id="690" w:name="_Toc277082663"/>
      <w:bookmarkStart w:id="691" w:name="_Toc534185843"/>
      <w:bookmarkStart w:id="692" w:name="_Toc41900079"/>
      <w:bookmarkStart w:id="693" w:name="_Toc224103520"/>
      <w:bookmarkStart w:id="694" w:name="_Toc29200"/>
      <w:bookmarkStart w:id="695" w:name="_Toc287607893"/>
      <w:bookmarkStart w:id="696" w:name="_Toc509218866"/>
      <w:bookmarkStart w:id="697" w:name="_Toc287620839"/>
      <w:r>
        <w:rPr>
          <w:rFonts w:ascii="宋体" w:hAnsi="宋体"/>
          <w:b w:val="0"/>
          <w:color w:val="auto"/>
          <w:highlight w:val="none"/>
        </w:rPr>
        <w:t>（</w:t>
      </w:r>
      <w:r>
        <w:rPr>
          <w:rFonts w:hint="eastAsia" w:ascii="宋体" w:hAnsi="宋体"/>
          <w:b w:val="0"/>
          <w:color w:val="auto"/>
          <w:highlight w:val="none"/>
        </w:rPr>
        <w:t>四</w:t>
      </w:r>
      <w:r>
        <w:rPr>
          <w:rFonts w:ascii="宋体" w:hAnsi="宋体"/>
          <w:b w:val="0"/>
          <w:color w:val="auto"/>
          <w:highlight w:val="none"/>
        </w:rPr>
        <w:t>）</w:t>
      </w:r>
      <w:bookmarkEnd w:id="689"/>
      <w:bookmarkEnd w:id="690"/>
      <w:bookmarkEnd w:id="691"/>
      <w:bookmarkEnd w:id="692"/>
      <w:bookmarkEnd w:id="693"/>
      <w:bookmarkEnd w:id="694"/>
      <w:bookmarkEnd w:id="695"/>
      <w:bookmarkEnd w:id="696"/>
      <w:bookmarkEnd w:id="697"/>
      <w:r>
        <w:rPr>
          <w:rFonts w:hint="eastAsia" w:ascii="宋体" w:hAnsi="宋体"/>
          <w:b w:val="0"/>
          <w:color w:val="auto"/>
          <w:highlight w:val="none"/>
        </w:rPr>
        <w:t>承诺</w:t>
      </w:r>
    </w:p>
    <w:p>
      <w:pPr>
        <w:snapToGrid w:val="0"/>
        <w:spacing w:line="400" w:lineRule="exact"/>
        <w:rPr>
          <w:rFonts w:hint="eastAsia" w:ascii="宋体" w:hAnsi="宋体"/>
          <w:color w:val="auto"/>
          <w:szCs w:val="21"/>
          <w:highlight w:val="none"/>
          <w:u w:val="single"/>
        </w:rPr>
      </w:pP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w:t>
      </w:r>
      <w:r>
        <w:rPr>
          <w:rFonts w:hint="eastAsia" w:ascii="宋体" w:hAnsi="宋体"/>
          <w:color w:val="auto"/>
          <w:szCs w:val="21"/>
          <w:highlight w:val="none"/>
          <w:u w:val="single"/>
          <w:lang w:val="en-US" w:eastAsia="zh-CN"/>
        </w:rPr>
        <w:t>比选</w:t>
      </w:r>
      <w:r>
        <w:rPr>
          <w:rFonts w:hint="eastAsia" w:ascii="宋体" w:hAnsi="宋体"/>
          <w:color w:val="auto"/>
          <w:szCs w:val="21"/>
          <w:highlight w:val="none"/>
          <w:u w:val="single"/>
        </w:rPr>
        <w:t>人名称）</w:t>
      </w:r>
      <w:r>
        <w:rPr>
          <w:rFonts w:hint="eastAsia" w:ascii="宋体" w:hAnsi="宋体"/>
          <w:color w:val="auto"/>
          <w:szCs w:val="21"/>
          <w:highlight w:val="none"/>
        </w:rPr>
        <w:t>：</w:t>
      </w:r>
    </w:p>
    <w:p>
      <w:pPr>
        <w:keepNext w:val="0"/>
        <w:keepLines w:val="0"/>
        <w:pageBreakBefore w:val="0"/>
        <w:widowControl w:val="0"/>
        <w:kinsoku/>
        <w:wordWrap/>
        <w:overflowPunct/>
        <w:topLinePunct w:val="0"/>
        <w:bidi w:val="0"/>
        <w:snapToGrid w:val="0"/>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我公司</w:t>
      </w:r>
      <w:r>
        <w:rPr>
          <w:rFonts w:hint="eastAsia" w:ascii="宋体" w:hAnsi="宋体"/>
          <w:color w:val="auto"/>
          <w:szCs w:val="21"/>
          <w:highlight w:val="none"/>
          <w:u w:val="single"/>
        </w:rPr>
        <w:t xml:space="preserve">        （投标人名称）</w:t>
      </w:r>
      <w:r>
        <w:rPr>
          <w:rFonts w:hint="eastAsia" w:ascii="宋体" w:hAnsi="宋体"/>
          <w:color w:val="auto"/>
          <w:szCs w:val="21"/>
          <w:highlight w:val="none"/>
        </w:rPr>
        <w:t>参加了贵单位</w:t>
      </w:r>
      <w:r>
        <w:rPr>
          <w:rFonts w:hint="eastAsia" w:ascii="宋体" w:hAnsi="宋体"/>
          <w:color w:val="auto"/>
          <w:szCs w:val="21"/>
          <w:highlight w:val="none"/>
          <w:u w:val="single"/>
        </w:rPr>
        <w:t xml:space="preserve">        （项目名称）</w:t>
      </w:r>
      <w:r>
        <w:rPr>
          <w:rFonts w:hint="eastAsia" w:ascii="宋体" w:hAnsi="宋体"/>
          <w:color w:val="auto"/>
          <w:szCs w:val="21"/>
          <w:highlight w:val="none"/>
        </w:rPr>
        <w:t>的投标，自愿作出以下承诺：</w:t>
      </w:r>
    </w:p>
    <w:p>
      <w:pPr>
        <w:keepNext w:val="0"/>
        <w:keepLines w:val="0"/>
        <w:pageBreakBefore w:val="0"/>
        <w:widowControl w:val="0"/>
        <w:kinsoku/>
        <w:wordWrap/>
        <w:overflowPunct/>
        <w:topLinePunct w:val="0"/>
        <w:bidi w:val="0"/>
        <w:snapToGrid w:val="0"/>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1、我公司投标截止日投标资格情况不存在下列情形之一：</w:t>
      </w:r>
    </w:p>
    <w:p>
      <w:pPr>
        <w:snapToGrid w:val="0"/>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（1）被人民法院列入失信被执行人名单且在被执行期内；</w:t>
      </w:r>
    </w:p>
    <w:p>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（2）被列入《重庆市工程建设领域招标投标信用管理暂行办法》规定的重点关注名单且记分达到12分且在记分有效期内；</w:t>
      </w:r>
    </w:p>
    <w:p>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（3）被列入《重庆市工程建设领域招标投标信用管理暂行办法》规定的重庆市工程建设领域招标投标失信惩戒对象名单（以下称黑名单）且在记分有效期内；</w:t>
      </w:r>
    </w:p>
    <w:p>
      <w:pPr>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（4）被国家、重庆市（含市或任意区县）有关行政部门处以暂停投标资格行政处罚，且在处罚期限内；</w:t>
      </w:r>
    </w:p>
    <w:p>
      <w:pPr>
        <w:keepNext w:val="0"/>
        <w:keepLines w:val="0"/>
        <w:pageBreakBefore w:val="0"/>
        <w:widowControl w:val="0"/>
        <w:kinsoku/>
        <w:wordWrap/>
        <w:overflowPunct/>
        <w:topLinePunct w:val="0"/>
        <w:bidi w:val="0"/>
        <w:snapToGrid w:val="0"/>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（5）被重庆市市级有关行业主管部门暂停在渝承揽新业务且在暂停期内。</w:t>
      </w:r>
    </w:p>
    <w:p>
      <w:pPr>
        <w:keepNext w:val="0"/>
        <w:keepLines w:val="0"/>
        <w:pageBreakBefore w:val="0"/>
        <w:widowControl w:val="0"/>
        <w:kinsoku/>
        <w:wordWrap/>
        <w:overflowPunct/>
        <w:topLinePunct w:val="0"/>
        <w:bidi w:val="0"/>
        <w:snapToGrid w:val="0"/>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2、我公司拟派的项目经理中标后只能在本项目任职，签订合同时拟派的项目经理必须与投标文件中的项目经理一致，并满足办理施工许可手续的相关要求。不能按承诺到岗履约的，按合同相关条款处罚并上报行政主管部门，给</w:t>
      </w:r>
      <w:r>
        <w:rPr>
          <w:rFonts w:hint="eastAsia" w:ascii="宋体" w:hAnsi="宋体"/>
          <w:color w:val="auto"/>
          <w:szCs w:val="21"/>
          <w:highlight w:val="none"/>
          <w:lang w:eastAsia="zh-CN"/>
        </w:rPr>
        <w:t>比选人</w:t>
      </w:r>
      <w:r>
        <w:rPr>
          <w:rFonts w:hint="eastAsia" w:ascii="宋体" w:hAnsi="宋体"/>
          <w:color w:val="auto"/>
          <w:szCs w:val="21"/>
          <w:highlight w:val="none"/>
        </w:rPr>
        <w:t>造成损失的，我公司依法承担违约赔偿责任。</w:t>
      </w:r>
    </w:p>
    <w:p>
      <w:pPr>
        <w:keepNext w:val="0"/>
        <w:keepLines w:val="0"/>
        <w:pageBreakBefore w:val="0"/>
        <w:widowControl w:val="0"/>
        <w:kinsoku/>
        <w:wordWrap/>
        <w:overflowPunct/>
        <w:topLinePunct w:val="0"/>
        <w:bidi w:val="0"/>
        <w:snapToGrid w:val="0"/>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我公司拟派的项目经理未被我市住房和城乡建设主管部门暂停在渝承揽新业务，若被暂停且参加投标的投标将被否决；已取得中标候选人资格或中标资格的，</w:t>
      </w:r>
      <w:r>
        <w:rPr>
          <w:rFonts w:hint="eastAsia" w:ascii="宋体" w:hAnsi="宋体"/>
          <w:color w:val="auto"/>
          <w:szCs w:val="21"/>
          <w:highlight w:val="none"/>
          <w:lang w:eastAsia="zh-CN"/>
        </w:rPr>
        <w:t>比选人</w:t>
      </w:r>
      <w:r>
        <w:rPr>
          <w:rFonts w:hint="eastAsia" w:ascii="宋体" w:hAnsi="宋体"/>
          <w:color w:val="auto"/>
          <w:szCs w:val="21"/>
          <w:highlight w:val="none"/>
        </w:rPr>
        <w:t>有权取消其中标候选人资格或中标资格；给</w:t>
      </w:r>
      <w:r>
        <w:rPr>
          <w:rFonts w:hint="eastAsia" w:ascii="宋体" w:hAnsi="宋体"/>
          <w:color w:val="auto"/>
          <w:szCs w:val="21"/>
          <w:highlight w:val="none"/>
          <w:lang w:eastAsia="zh-CN"/>
        </w:rPr>
        <w:t>比选人</w:t>
      </w:r>
      <w:r>
        <w:rPr>
          <w:rFonts w:hint="eastAsia" w:ascii="宋体" w:hAnsi="宋体"/>
          <w:color w:val="auto"/>
          <w:szCs w:val="21"/>
          <w:highlight w:val="none"/>
        </w:rPr>
        <w:t>造成损失的，我公司依法承担违约赔偿责任。</w:t>
      </w:r>
    </w:p>
    <w:p>
      <w:pPr>
        <w:keepNext w:val="0"/>
        <w:keepLines w:val="0"/>
        <w:pageBreakBefore w:val="0"/>
        <w:widowControl w:val="0"/>
        <w:numPr>
          <w:ilvl w:val="0"/>
          <w:numId w:val="4"/>
        </w:numPr>
        <w:kinsoku/>
        <w:wordWrap/>
        <w:overflowPunct/>
        <w:topLinePunct w:val="0"/>
        <w:bidi w:val="0"/>
        <w:snapToGrid w:val="0"/>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我公司若中标，在签订合同之前，将按照建设行政主管部门的要求组建施工项目部，配置项目管理班子，出具任命文件。任命文件应当明确施工项目部的职责、岗位设置、人员配备，并书面通知</w:t>
      </w:r>
      <w:r>
        <w:rPr>
          <w:rFonts w:hint="eastAsia" w:ascii="宋体" w:hAnsi="宋体"/>
          <w:color w:val="auto"/>
          <w:szCs w:val="21"/>
          <w:highlight w:val="none"/>
          <w:lang w:eastAsia="zh-CN"/>
        </w:rPr>
        <w:t>比选人</w:t>
      </w:r>
      <w:r>
        <w:rPr>
          <w:rFonts w:hint="eastAsia" w:ascii="宋体" w:hAnsi="宋体"/>
          <w:color w:val="auto"/>
          <w:szCs w:val="21"/>
          <w:highlight w:val="none"/>
        </w:rPr>
        <w:t>。相关岗位管理人员应持有建设行政主管部门要求的岗位证书，并提供我公司为其缴纳的养老保险证明材料。中标后不能满足该要求的，取消我公司中标资格，给</w:t>
      </w:r>
      <w:r>
        <w:rPr>
          <w:rFonts w:hint="eastAsia" w:ascii="宋体" w:hAnsi="宋体"/>
          <w:color w:val="auto"/>
          <w:szCs w:val="21"/>
          <w:highlight w:val="none"/>
          <w:lang w:eastAsia="zh-CN"/>
        </w:rPr>
        <w:t>比选人</w:t>
      </w:r>
      <w:r>
        <w:rPr>
          <w:rFonts w:hint="eastAsia" w:ascii="宋体" w:hAnsi="宋体"/>
          <w:color w:val="auto"/>
          <w:szCs w:val="21"/>
          <w:highlight w:val="none"/>
        </w:rPr>
        <w:t>造成损失的，我公司依法承担违约赔偿责任。</w:t>
      </w:r>
    </w:p>
    <w:p>
      <w:pPr>
        <w:keepNext w:val="0"/>
        <w:keepLines w:val="0"/>
        <w:pageBreakBefore w:val="0"/>
        <w:widowControl w:val="0"/>
        <w:numPr>
          <w:ilvl w:val="0"/>
          <w:numId w:val="4"/>
        </w:numPr>
        <w:kinsoku/>
        <w:wordWrap/>
        <w:overflowPunct/>
        <w:topLinePunct w:val="0"/>
        <w:bidi w:val="0"/>
        <w:snapToGrid w:val="0"/>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我公司承诺：已标价工程量清单符合第五章“工程量清单”给出的范围及数量，招标文件中规定工程量清单不允许修改的内容不得修改，每项工程量清单综合单价报价不得高于对应工程量清单综合单价最高限价。你公司可在合同签订前对我公司已标价工程量清单进行清标。若发现我公司的工程量清单综合单价报价超过招标时给出的工程量清单综合单价最高限价的，在工程结算时你公司以发出的工程量清单综合单价最高限价为基础，按照我公司的中标总报价与本工程的总价最高限价的下浮比例进行同比例下调，我公司无条件接受，否则按我公司违约处理。</w:t>
      </w:r>
    </w:p>
    <w:p>
      <w:pPr>
        <w:keepNext w:val="0"/>
        <w:keepLines w:val="0"/>
        <w:pageBreakBefore w:val="0"/>
        <w:widowControl w:val="0"/>
        <w:kinsoku/>
        <w:wordWrap/>
        <w:overflowPunct/>
        <w:topLinePunct w:val="0"/>
        <w:bidi w:val="0"/>
        <w:snapToGrid w:val="0"/>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5、我公司在资格审查部分中提供的相关证明材料真实有效，不存在弄虚作假情形。</w:t>
      </w:r>
      <w:r>
        <w:rPr>
          <w:rFonts w:hint="eastAsia" w:ascii="宋体" w:hAnsi="宋体"/>
          <w:color w:val="auto"/>
          <w:szCs w:val="21"/>
          <w:highlight w:val="none"/>
          <w:lang w:eastAsia="zh-CN"/>
        </w:rPr>
        <w:t>比选人</w:t>
      </w:r>
      <w:r>
        <w:rPr>
          <w:rFonts w:hint="eastAsia" w:ascii="宋体" w:hAnsi="宋体"/>
          <w:color w:val="auto"/>
          <w:szCs w:val="21"/>
          <w:highlight w:val="none"/>
        </w:rPr>
        <w:t>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keepNext w:val="0"/>
        <w:keepLines w:val="0"/>
        <w:pageBreakBefore w:val="0"/>
        <w:widowControl w:val="0"/>
        <w:kinsoku/>
        <w:wordWrap/>
        <w:overflowPunct/>
        <w:topLinePunct w:val="0"/>
        <w:bidi w:val="0"/>
        <w:snapToGrid w:val="0"/>
        <w:spacing w:line="34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6、我公司的投标文件符合第四章 合同条款及格式规定，投标文件中没有</w:t>
      </w:r>
      <w:r>
        <w:rPr>
          <w:rFonts w:hint="eastAsia" w:ascii="宋体" w:hAnsi="宋体"/>
          <w:color w:val="auto"/>
          <w:szCs w:val="21"/>
          <w:highlight w:val="none"/>
          <w:lang w:eastAsia="zh-CN"/>
        </w:rPr>
        <w:t>比选人</w:t>
      </w:r>
      <w:r>
        <w:rPr>
          <w:rFonts w:hint="eastAsia" w:ascii="宋体" w:hAnsi="宋体"/>
          <w:color w:val="auto"/>
          <w:szCs w:val="21"/>
          <w:highlight w:val="none"/>
        </w:rPr>
        <w:t>不能接受的条件。</w:t>
      </w:r>
    </w:p>
    <w:p>
      <w:pPr>
        <w:keepNext w:val="0"/>
        <w:keepLines w:val="0"/>
        <w:pageBreakBefore w:val="0"/>
        <w:widowControl w:val="0"/>
        <w:kinsoku/>
        <w:wordWrap/>
        <w:overflowPunct/>
        <w:topLinePunct w:val="0"/>
        <w:bidi w:val="0"/>
        <w:snapToGrid w:val="0"/>
        <w:spacing w:line="340" w:lineRule="exact"/>
        <w:ind w:firstLine="420" w:firstLineChars="200"/>
        <w:textAlignment w:val="auto"/>
        <w:rPr>
          <w:rFonts w:ascii="宋体" w:hAnsi="宋体"/>
          <w:color w:val="auto"/>
          <w:kern w:val="0"/>
          <w:szCs w:val="21"/>
          <w:highlight w:val="none"/>
        </w:rPr>
      </w:pPr>
      <w:r>
        <w:rPr>
          <w:rFonts w:hint="eastAsia" w:ascii="宋体" w:hAnsi="宋体"/>
          <w:color w:val="auto"/>
          <w:szCs w:val="21"/>
          <w:highlight w:val="none"/>
        </w:rPr>
        <w:t>7、我公司的投标文件符合第七章 技术标准和要求（如有）。</w:t>
      </w:r>
    </w:p>
    <w:p>
      <w:pPr>
        <w:keepNext w:val="0"/>
        <w:keepLines w:val="0"/>
        <w:pageBreakBefore w:val="0"/>
        <w:widowControl w:val="0"/>
        <w:tabs>
          <w:tab w:val="left" w:pos="4200"/>
          <w:tab w:val="left" w:pos="4620"/>
        </w:tabs>
        <w:kinsoku/>
        <w:wordWrap/>
        <w:overflowPunct/>
        <w:topLinePunct w:val="0"/>
        <w:autoSpaceDE w:val="0"/>
        <w:autoSpaceDN w:val="0"/>
        <w:bidi w:val="0"/>
        <w:adjustRightInd w:val="0"/>
        <w:snapToGrid w:val="0"/>
        <w:spacing w:line="340" w:lineRule="exact"/>
        <w:ind w:firstLine="420" w:firstLineChars="200"/>
        <w:jc w:val="left"/>
        <w:textAlignment w:val="auto"/>
        <w:rPr>
          <w:rFonts w:ascii="宋体" w:hAnsi="宋体"/>
          <w:color w:val="auto"/>
          <w:kern w:val="0"/>
          <w:szCs w:val="21"/>
          <w:highlight w:val="none"/>
        </w:rPr>
      </w:pPr>
      <w:r>
        <w:rPr>
          <w:rFonts w:ascii="宋体" w:hAnsi="宋体"/>
          <w:color w:val="auto"/>
          <w:kern w:val="0"/>
          <w:szCs w:val="21"/>
          <w:highlight w:val="none"/>
        </w:rPr>
        <w:t>投  标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keepNext w:val="0"/>
        <w:keepLines w:val="0"/>
        <w:pageBreakBefore w:val="0"/>
        <w:widowControl w:val="0"/>
        <w:tabs>
          <w:tab w:val="left" w:pos="6300"/>
        </w:tabs>
        <w:kinsoku/>
        <w:wordWrap/>
        <w:overflowPunct/>
        <w:topLinePunct w:val="0"/>
        <w:autoSpaceDE w:val="0"/>
        <w:autoSpaceDN w:val="0"/>
        <w:bidi w:val="0"/>
        <w:adjustRightInd w:val="0"/>
        <w:snapToGrid w:val="0"/>
        <w:spacing w:line="340" w:lineRule="exact"/>
        <w:ind w:firstLine="420" w:firstLineChars="200"/>
        <w:jc w:val="left"/>
        <w:textAlignment w:val="auto"/>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（签字或盖章）</w:t>
      </w:r>
    </w:p>
    <w:p>
      <w:pPr>
        <w:tabs>
          <w:tab w:val="left" w:pos="6300"/>
        </w:tabs>
        <w:autoSpaceDE w:val="0"/>
        <w:autoSpaceDN w:val="0"/>
        <w:adjustRightInd w:val="0"/>
        <w:snapToGrid w:val="0"/>
        <w:ind w:firstLine="420" w:firstLineChars="200"/>
        <w:jc w:val="right"/>
        <w:rPr>
          <w:rFonts w:hint="eastAsia" w:ascii="宋体" w:hAnsi="宋体"/>
          <w:b/>
          <w:color w:val="auto"/>
          <w:highlight w:val="none"/>
        </w:rPr>
      </w:pPr>
      <w:r>
        <w:rPr>
          <w:rFonts w:hint="eastAsia" w:ascii="宋体" w:hAnsi="宋体"/>
          <w:color w:val="auto"/>
          <w:kern w:val="0"/>
          <w:szCs w:val="21"/>
          <w:highlight w:val="none"/>
          <w:u w:val="single"/>
        </w:rPr>
        <w:t xml:space="preserve">    </w:t>
      </w:r>
      <w:r>
        <w:rPr>
          <w:rFonts w:ascii="宋体" w:hAnsi="宋体"/>
          <w:color w:val="auto"/>
          <w:kern w:val="0"/>
          <w:szCs w:val="21"/>
          <w:highlight w:val="none"/>
        </w:rPr>
        <w:t>年</w:t>
      </w:r>
      <w:r>
        <w:rPr>
          <w:rFonts w:hint="eastAsia" w:ascii="宋体" w:hAnsi="宋体"/>
          <w:color w:val="auto"/>
          <w:kern w:val="0"/>
          <w:szCs w:val="21"/>
          <w:highlight w:val="none"/>
          <w:u w:val="single"/>
        </w:rPr>
        <w:t xml:space="preserve">    </w:t>
      </w:r>
      <w:r>
        <w:rPr>
          <w:rFonts w:ascii="宋体" w:hAnsi="宋体"/>
          <w:color w:val="auto"/>
          <w:kern w:val="0"/>
          <w:szCs w:val="21"/>
          <w:highlight w:val="none"/>
        </w:rPr>
        <w:t>月</w:t>
      </w:r>
      <w:r>
        <w:rPr>
          <w:rFonts w:hint="eastAsia" w:ascii="宋体" w:hAnsi="宋体"/>
          <w:color w:val="auto"/>
          <w:kern w:val="0"/>
          <w:szCs w:val="21"/>
          <w:highlight w:val="none"/>
          <w:u w:val="single"/>
        </w:rPr>
        <w:t xml:space="preserve">    日</w:t>
      </w:r>
    </w:p>
    <w:p>
      <w:pPr>
        <w:pStyle w:val="6"/>
        <w:spacing w:before="0" w:line="360" w:lineRule="auto"/>
        <w:jc w:val="center"/>
        <w:rPr>
          <w:rFonts w:ascii="宋体" w:hAnsi="宋体"/>
          <w:b w:val="0"/>
          <w:color w:val="auto"/>
          <w:highlight w:val="none"/>
        </w:rPr>
      </w:pPr>
      <w:bookmarkStart w:id="698" w:name="_Toc12322"/>
      <w:bookmarkStart w:id="699" w:name="_Toc509218867"/>
      <w:r>
        <w:rPr>
          <w:rFonts w:hint="eastAsia" w:ascii="宋体" w:hAnsi="宋体"/>
          <w:b w:val="0"/>
          <w:color w:val="auto"/>
          <w:highlight w:val="none"/>
        </w:rPr>
        <w:br w:type="page"/>
      </w:r>
      <w:bookmarkEnd w:id="698"/>
      <w:bookmarkEnd w:id="699"/>
      <w:bookmarkStart w:id="700" w:name="_Toc21887"/>
    </w:p>
    <w:p>
      <w:pPr>
        <w:pStyle w:val="6"/>
        <w:spacing w:before="0" w:line="360" w:lineRule="auto"/>
        <w:jc w:val="center"/>
        <w:rPr>
          <w:rFonts w:ascii="宋体" w:hAnsi="宋体"/>
          <w:color w:val="auto"/>
          <w:highlight w:val="none"/>
        </w:rPr>
      </w:pPr>
      <w:bookmarkStart w:id="701" w:name="_Toc41900080"/>
      <w:r>
        <w:rPr>
          <w:rFonts w:hint="eastAsia" w:ascii="宋体" w:hAnsi="宋体"/>
          <w:b w:val="0"/>
          <w:color w:val="auto"/>
          <w:highlight w:val="none"/>
        </w:rPr>
        <w:t>（五）其他资料</w:t>
      </w:r>
      <w:bookmarkEnd w:id="700"/>
      <w:bookmarkEnd w:id="701"/>
    </w:p>
    <w:bookmarkEnd w:id="500"/>
    <w:bookmarkEnd w:id="501"/>
    <w:bookmarkEnd w:id="502"/>
    <w:p>
      <w:pPr>
        <w:rPr>
          <w:rFonts w:ascii="宋体" w:hAnsi="宋体"/>
          <w:b/>
          <w:color w:val="auto"/>
          <w:highlight w:val="none"/>
        </w:rPr>
      </w:pPr>
    </w:p>
    <w:sectPr>
      <w:pgSz w:w="11906"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MingLiU">
    <w:panose1 w:val="02020509000000000000"/>
    <w:charset w:val="88"/>
    <w:family w:val="modern"/>
    <w:pitch w:val="default"/>
    <w:sig w:usb0="A00002FF" w:usb1="28CFFCFA"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方正书宋简体">
    <w:altName w:val="宋体"/>
    <w:panose1 w:val="00000000000000000000"/>
    <w:charset w:val="86"/>
    <w:family w:val="script"/>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仿宋简体">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华文中宋">
    <w:altName w:val="宋体"/>
    <w:panose1 w:val="02010600040101010101"/>
    <w:charset w:val="86"/>
    <w:family w:val="auto"/>
    <w:pitch w:val="default"/>
    <w:sig w:usb0="00000000" w:usb1="00000000" w:usb2="00000000" w:usb3="00000000" w:csb0="0004009F" w:csb1="DFD70000"/>
  </w:font>
  <w:font w:name="MingLiUfalt">
    <w:altName w:val="MingLiU-ExtB"/>
    <w:panose1 w:val="00000000000000000000"/>
    <w:charset w:val="88"/>
    <w:family w:val="auto"/>
    <w:pitch w:val="default"/>
    <w:sig w:usb0="00000000" w:usb1="00000000" w:usb2="00000010" w:usb3="00000000" w:csb0="00100000" w:csb1="00000000"/>
  </w:font>
  <w:font w:name="Microsoft Sans Serif">
    <w:panose1 w:val="020B0604020202020204"/>
    <w:charset w:val="00"/>
    <w:family w:val="swiss"/>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- 3 -</w:t>
    </w:r>
    <w:r>
      <w:fldChar w:fldCharType="end"/>
    </w:r>
  </w:p>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t xml:space="preserve">- </w:t>
    </w:r>
    <w:r>
      <w:fldChar w:fldCharType="begin"/>
    </w:r>
    <w:r>
      <w:instrText xml:space="preserve"> PAGE </w:instrText>
    </w:r>
    <w:r>
      <w:fldChar w:fldCharType="separate"/>
    </w:r>
    <w:r>
      <w:t>16</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1"/>
      </w:rPr>
    </w:pPr>
    <w:r>
      <w:fldChar w:fldCharType="begin"/>
    </w:r>
    <w:r>
      <w:rPr>
        <w:rStyle w:val="51"/>
      </w:rPr>
      <w:instrText xml:space="preserve">PAGE  </w:instrText>
    </w:r>
    <w:r>
      <w:fldChar w:fldCharType="separate"/>
    </w:r>
    <w:r>
      <w:rPr>
        <w:rStyle w:val="51"/>
      </w:rPr>
      <w:t>264</w:t>
    </w:r>
    <w:r>
      <w:fldChar w:fldCharType="end"/>
    </w:r>
  </w:p>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567217"/>
    <w:multiLevelType w:val="singleLevel"/>
    <w:tmpl w:val="E1567217"/>
    <w:lvl w:ilvl="0" w:tentative="0">
      <w:start w:val="2"/>
      <w:numFmt w:val="chineseCounting"/>
      <w:lvlText w:val="第%1节"/>
      <w:lvlJc w:val="left"/>
      <w:rPr>
        <w:rFonts w:hint="eastAsia"/>
      </w:rPr>
    </w:lvl>
  </w:abstractNum>
  <w:abstractNum w:abstractNumId="1">
    <w:nsid w:val="00000011"/>
    <w:multiLevelType w:val="singleLevel"/>
    <w:tmpl w:val="00000011"/>
    <w:lvl w:ilvl="0" w:tentative="0">
      <w:start w:val="23"/>
      <w:numFmt w:val="decimal"/>
      <w:suff w:val="space"/>
      <w:lvlText w:val="%1."/>
      <w:lvlJc w:val="left"/>
    </w:lvl>
  </w:abstractNum>
  <w:abstractNum w:abstractNumId="2">
    <w:nsid w:val="5C1A73DE"/>
    <w:multiLevelType w:val="singleLevel"/>
    <w:tmpl w:val="5C1A73DE"/>
    <w:lvl w:ilvl="0" w:tentative="0">
      <w:start w:val="1"/>
      <w:numFmt w:val="decimal"/>
      <w:suff w:val="nothing"/>
      <w:lvlText w:val="%1．"/>
      <w:lvlJc w:val="left"/>
    </w:lvl>
  </w:abstractNum>
  <w:abstractNum w:abstractNumId="3">
    <w:nsid w:val="5F471D00"/>
    <w:multiLevelType w:val="singleLevel"/>
    <w:tmpl w:val="5F471D00"/>
    <w:lvl w:ilvl="0" w:tentative="0">
      <w:start w:val="3"/>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3OTdkYWI1ZmFjMWUxNWRhNjVjM2I5MGIxMzgzMDkifQ=="/>
  </w:docVars>
  <w:rsids>
    <w:rsidRoot w:val="00172A27"/>
    <w:rsid w:val="00001B1E"/>
    <w:rsid w:val="000027C8"/>
    <w:rsid w:val="00003A3F"/>
    <w:rsid w:val="00005E79"/>
    <w:rsid w:val="000067A3"/>
    <w:rsid w:val="00014DF1"/>
    <w:rsid w:val="00015C9C"/>
    <w:rsid w:val="0001647D"/>
    <w:rsid w:val="0001650A"/>
    <w:rsid w:val="00017D2A"/>
    <w:rsid w:val="00017F2D"/>
    <w:rsid w:val="00021228"/>
    <w:rsid w:val="000215EB"/>
    <w:rsid w:val="0002248F"/>
    <w:rsid w:val="00022747"/>
    <w:rsid w:val="00022F4C"/>
    <w:rsid w:val="00023B7F"/>
    <w:rsid w:val="00024492"/>
    <w:rsid w:val="0002592F"/>
    <w:rsid w:val="00025DD0"/>
    <w:rsid w:val="00025FB1"/>
    <w:rsid w:val="000301A4"/>
    <w:rsid w:val="00030255"/>
    <w:rsid w:val="000316FE"/>
    <w:rsid w:val="00032255"/>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15C5"/>
    <w:rsid w:val="000418B4"/>
    <w:rsid w:val="000426A8"/>
    <w:rsid w:val="000426EA"/>
    <w:rsid w:val="000434B1"/>
    <w:rsid w:val="000437CD"/>
    <w:rsid w:val="00046EAC"/>
    <w:rsid w:val="000479E7"/>
    <w:rsid w:val="00050329"/>
    <w:rsid w:val="00050A2B"/>
    <w:rsid w:val="00050F21"/>
    <w:rsid w:val="00053B37"/>
    <w:rsid w:val="00054784"/>
    <w:rsid w:val="00054C30"/>
    <w:rsid w:val="00054D78"/>
    <w:rsid w:val="00054F64"/>
    <w:rsid w:val="0005572F"/>
    <w:rsid w:val="0005605E"/>
    <w:rsid w:val="00057103"/>
    <w:rsid w:val="000578DC"/>
    <w:rsid w:val="00057D13"/>
    <w:rsid w:val="00061927"/>
    <w:rsid w:val="00061B42"/>
    <w:rsid w:val="00062D58"/>
    <w:rsid w:val="00063C01"/>
    <w:rsid w:val="000640B5"/>
    <w:rsid w:val="000654D9"/>
    <w:rsid w:val="00065C93"/>
    <w:rsid w:val="00065F0A"/>
    <w:rsid w:val="000677BF"/>
    <w:rsid w:val="00067E50"/>
    <w:rsid w:val="000703E1"/>
    <w:rsid w:val="00070444"/>
    <w:rsid w:val="00070DB4"/>
    <w:rsid w:val="00072C40"/>
    <w:rsid w:val="0007377C"/>
    <w:rsid w:val="00074445"/>
    <w:rsid w:val="00074926"/>
    <w:rsid w:val="000753AE"/>
    <w:rsid w:val="0007662F"/>
    <w:rsid w:val="00076C46"/>
    <w:rsid w:val="00077788"/>
    <w:rsid w:val="000777DB"/>
    <w:rsid w:val="00081E58"/>
    <w:rsid w:val="00084056"/>
    <w:rsid w:val="00084085"/>
    <w:rsid w:val="000843AE"/>
    <w:rsid w:val="00084AD3"/>
    <w:rsid w:val="00085720"/>
    <w:rsid w:val="00086F23"/>
    <w:rsid w:val="00090828"/>
    <w:rsid w:val="0009092D"/>
    <w:rsid w:val="00090FD7"/>
    <w:rsid w:val="000925AC"/>
    <w:rsid w:val="000927A3"/>
    <w:rsid w:val="00092F8F"/>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403"/>
    <w:rsid w:val="000B0F51"/>
    <w:rsid w:val="000B1596"/>
    <w:rsid w:val="000B1B81"/>
    <w:rsid w:val="000B1DE8"/>
    <w:rsid w:val="000B1E90"/>
    <w:rsid w:val="000B283B"/>
    <w:rsid w:val="000B3303"/>
    <w:rsid w:val="000B489F"/>
    <w:rsid w:val="000B4C5B"/>
    <w:rsid w:val="000B5039"/>
    <w:rsid w:val="000B55BE"/>
    <w:rsid w:val="000B5C3A"/>
    <w:rsid w:val="000B5E88"/>
    <w:rsid w:val="000B6648"/>
    <w:rsid w:val="000B786B"/>
    <w:rsid w:val="000C00B2"/>
    <w:rsid w:val="000C079C"/>
    <w:rsid w:val="000C0EE5"/>
    <w:rsid w:val="000C13A1"/>
    <w:rsid w:val="000C30AC"/>
    <w:rsid w:val="000C3285"/>
    <w:rsid w:val="000C463E"/>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A63"/>
    <w:rsid w:val="000E2122"/>
    <w:rsid w:val="000E413E"/>
    <w:rsid w:val="000E4C3D"/>
    <w:rsid w:val="000E6849"/>
    <w:rsid w:val="000E72B9"/>
    <w:rsid w:val="000F05AB"/>
    <w:rsid w:val="000F091D"/>
    <w:rsid w:val="000F1B68"/>
    <w:rsid w:val="000F2179"/>
    <w:rsid w:val="000F278B"/>
    <w:rsid w:val="000F2955"/>
    <w:rsid w:val="000F40C0"/>
    <w:rsid w:val="000F45C8"/>
    <w:rsid w:val="000F4BBE"/>
    <w:rsid w:val="000F50C6"/>
    <w:rsid w:val="000F51EA"/>
    <w:rsid w:val="000F5AD4"/>
    <w:rsid w:val="000F7CF5"/>
    <w:rsid w:val="00100471"/>
    <w:rsid w:val="001013C2"/>
    <w:rsid w:val="00101E5F"/>
    <w:rsid w:val="001025D9"/>
    <w:rsid w:val="00105F22"/>
    <w:rsid w:val="001062D4"/>
    <w:rsid w:val="001066B1"/>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2046B"/>
    <w:rsid w:val="001209B5"/>
    <w:rsid w:val="001214C7"/>
    <w:rsid w:val="00121F6B"/>
    <w:rsid w:val="00121FD0"/>
    <w:rsid w:val="00122362"/>
    <w:rsid w:val="0012259E"/>
    <w:rsid w:val="00122D4D"/>
    <w:rsid w:val="0012481C"/>
    <w:rsid w:val="001303A1"/>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A27"/>
    <w:rsid w:val="00150F2A"/>
    <w:rsid w:val="00151981"/>
    <w:rsid w:val="00152078"/>
    <w:rsid w:val="00152356"/>
    <w:rsid w:val="001534E6"/>
    <w:rsid w:val="00153F38"/>
    <w:rsid w:val="0015532E"/>
    <w:rsid w:val="0015596B"/>
    <w:rsid w:val="00155D1F"/>
    <w:rsid w:val="0016132F"/>
    <w:rsid w:val="0016134A"/>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6D3"/>
    <w:rsid w:val="00177E29"/>
    <w:rsid w:val="00177F8E"/>
    <w:rsid w:val="001806AD"/>
    <w:rsid w:val="001818BD"/>
    <w:rsid w:val="00182F9F"/>
    <w:rsid w:val="00184528"/>
    <w:rsid w:val="00184AF6"/>
    <w:rsid w:val="001862DC"/>
    <w:rsid w:val="00186401"/>
    <w:rsid w:val="00186442"/>
    <w:rsid w:val="001866A1"/>
    <w:rsid w:val="00192735"/>
    <w:rsid w:val="00193696"/>
    <w:rsid w:val="001947FB"/>
    <w:rsid w:val="001953C5"/>
    <w:rsid w:val="00195720"/>
    <w:rsid w:val="00196CDD"/>
    <w:rsid w:val="001975C9"/>
    <w:rsid w:val="001A05FF"/>
    <w:rsid w:val="001A189F"/>
    <w:rsid w:val="001A1CD8"/>
    <w:rsid w:val="001A293D"/>
    <w:rsid w:val="001A2A77"/>
    <w:rsid w:val="001A3908"/>
    <w:rsid w:val="001A5133"/>
    <w:rsid w:val="001A77C4"/>
    <w:rsid w:val="001A7BE0"/>
    <w:rsid w:val="001B15C6"/>
    <w:rsid w:val="001B17D1"/>
    <w:rsid w:val="001B229E"/>
    <w:rsid w:val="001B2B2F"/>
    <w:rsid w:val="001B2DEF"/>
    <w:rsid w:val="001B412E"/>
    <w:rsid w:val="001B48E0"/>
    <w:rsid w:val="001B4A7A"/>
    <w:rsid w:val="001B4D7D"/>
    <w:rsid w:val="001B5125"/>
    <w:rsid w:val="001B5B97"/>
    <w:rsid w:val="001B6AA4"/>
    <w:rsid w:val="001C023F"/>
    <w:rsid w:val="001C02D5"/>
    <w:rsid w:val="001C0B84"/>
    <w:rsid w:val="001C1E56"/>
    <w:rsid w:val="001C2CF6"/>
    <w:rsid w:val="001C4064"/>
    <w:rsid w:val="001C49F4"/>
    <w:rsid w:val="001C71D7"/>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BFA"/>
    <w:rsid w:val="001E6FF7"/>
    <w:rsid w:val="001F07E9"/>
    <w:rsid w:val="001F0D0C"/>
    <w:rsid w:val="001F234F"/>
    <w:rsid w:val="001F24B9"/>
    <w:rsid w:val="001F31AC"/>
    <w:rsid w:val="001F3815"/>
    <w:rsid w:val="001F3DB0"/>
    <w:rsid w:val="001F3E77"/>
    <w:rsid w:val="001F57A7"/>
    <w:rsid w:val="001F5A67"/>
    <w:rsid w:val="00200EBF"/>
    <w:rsid w:val="00201DC8"/>
    <w:rsid w:val="00204D75"/>
    <w:rsid w:val="002050D7"/>
    <w:rsid w:val="002051B0"/>
    <w:rsid w:val="00205413"/>
    <w:rsid w:val="0020686F"/>
    <w:rsid w:val="002076AA"/>
    <w:rsid w:val="0021027A"/>
    <w:rsid w:val="00212A14"/>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45B9"/>
    <w:rsid w:val="00225099"/>
    <w:rsid w:val="002250CA"/>
    <w:rsid w:val="0022607A"/>
    <w:rsid w:val="00226152"/>
    <w:rsid w:val="002264D0"/>
    <w:rsid w:val="002270BE"/>
    <w:rsid w:val="002329B7"/>
    <w:rsid w:val="00232AD2"/>
    <w:rsid w:val="0023462F"/>
    <w:rsid w:val="00235CED"/>
    <w:rsid w:val="002369E6"/>
    <w:rsid w:val="00237DCC"/>
    <w:rsid w:val="00237DD3"/>
    <w:rsid w:val="00237F17"/>
    <w:rsid w:val="00237F68"/>
    <w:rsid w:val="0024052C"/>
    <w:rsid w:val="002410BB"/>
    <w:rsid w:val="0024122A"/>
    <w:rsid w:val="00241889"/>
    <w:rsid w:val="00243253"/>
    <w:rsid w:val="002432CD"/>
    <w:rsid w:val="002476F0"/>
    <w:rsid w:val="00247DA6"/>
    <w:rsid w:val="00251F81"/>
    <w:rsid w:val="00251FD7"/>
    <w:rsid w:val="002526AC"/>
    <w:rsid w:val="00252997"/>
    <w:rsid w:val="00253DE9"/>
    <w:rsid w:val="002555DD"/>
    <w:rsid w:val="002555E1"/>
    <w:rsid w:val="00255C94"/>
    <w:rsid w:val="00257031"/>
    <w:rsid w:val="00257EFE"/>
    <w:rsid w:val="002603C8"/>
    <w:rsid w:val="0026138C"/>
    <w:rsid w:val="00262012"/>
    <w:rsid w:val="0026466E"/>
    <w:rsid w:val="00264D7B"/>
    <w:rsid w:val="00264DF5"/>
    <w:rsid w:val="00264EBF"/>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86B"/>
    <w:rsid w:val="00276BC6"/>
    <w:rsid w:val="00276C59"/>
    <w:rsid w:val="00276F21"/>
    <w:rsid w:val="0027711A"/>
    <w:rsid w:val="0027792D"/>
    <w:rsid w:val="00281357"/>
    <w:rsid w:val="002830A8"/>
    <w:rsid w:val="00283515"/>
    <w:rsid w:val="00283721"/>
    <w:rsid w:val="00283BAD"/>
    <w:rsid w:val="0028466A"/>
    <w:rsid w:val="002846E8"/>
    <w:rsid w:val="00284F98"/>
    <w:rsid w:val="00285507"/>
    <w:rsid w:val="0028561D"/>
    <w:rsid w:val="00285FF7"/>
    <w:rsid w:val="002860F1"/>
    <w:rsid w:val="002907E7"/>
    <w:rsid w:val="00291148"/>
    <w:rsid w:val="00292278"/>
    <w:rsid w:val="00295263"/>
    <w:rsid w:val="00295974"/>
    <w:rsid w:val="0029631A"/>
    <w:rsid w:val="00297BEE"/>
    <w:rsid w:val="002A05DC"/>
    <w:rsid w:val="002A0F20"/>
    <w:rsid w:val="002A274B"/>
    <w:rsid w:val="002A3274"/>
    <w:rsid w:val="002A32D9"/>
    <w:rsid w:val="002A59B9"/>
    <w:rsid w:val="002B13CB"/>
    <w:rsid w:val="002B1854"/>
    <w:rsid w:val="002B1A51"/>
    <w:rsid w:val="002B1A7F"/>
    <w:rsid w:val="002B2AE1"/>
    <w:rsid w:val="002B3159"/>
    <w:rsid w:val="002B3A8F"/>
    <w:rsid w:val="002B3E1F"/>
    <w:rsid w:val="002B4646"/>
    <w:rsid w:val="002B5324"/>
    <w:rsid w:val="002B5C91"/>
    <w:rsid w:val="002B5F4B"/>
    <w:rsid w:val="002B6603"/>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941"/>
    <w:rsid w:val="002D3BDF"/>
    <w:rsid w:val="002D426C"/>
    <w:rsid w:val="002D4721"/>
    <w:rsid w:val="002D472F"/>
    <w:rsid w:val="002D4DB6"/>
    <w:rsid w:val="002D7271"/>
    <w:rsid w:val="002E0D86"/>
    <w:rsid w:val="002E1086"/>
    <w:rsid w:val="002E16AE"/>
    <w:rsid w:val="002E1795"/>
    <w:rsid w:val="002E1871"/>
    <w:rsid w:val="002E1A25"/>
    <w:rsid w:val="002E1C38"/>
    <w:rsid w:val="002E3521"/>
    <w:rsid w:val="002E37F4"/>
    <w:rsid w:val="002E4190"/>
    <w:rsid w:val="002E43A5"/>
    <w:rsid w:val="002E605D"/>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D44"/>
    <w:rsid w:val="00300F8D"/>
    <w:rsid w:val="003059F4"/>
    <w:rsid w:val="0030689E"/>
    <w:rsid w:val="003068D7"/>
    <w:rsid w:val="003071B2"/>
    <w:rsid w:val="00307599"/>
    <w:rsid w:val="00307AAC"/>
    <w:rsid w:val="00310399"/>
    <w:rsid w:val="00310D8D"/>
    <w:rsid w:val="0031445A"/>
    <w:rsid w:val="003149F6"/>
    <w:rsid w:val="00316368"/>
    <w:rsid w:val="00316AB8"/>
    <w:rsid w:val="003174B4"/>
    <w:rsid w:val="00317994"/>
    <w:rsid w:val="0032047A"/>
    <w:rsid w:val="00320939"/>
    <w:rsid w:val="00320F9D"/>
    <w:rsid w:val="00321B76"/>
    <w:rsid w:val="00321BBE"/>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7322"/>
    <w:rsid w:val="00340AA7"/>
    <w:rsid w:val="00340CDE"/>
    <w:rsid w:val="0034133E"/>
    <w:rsid w:val="003415A1"/>
    <w:rsid w:val="00342048"/>
    <w:rsid w:val="00342994"/>
    <w:rsid w:val="00342F54"/>
    <w:rsid w:val="00343F87"/>
    <w:rsid w:val="00346101"/>
    <w:rsid w:val="00347C24"/>
    <w:rsid w:val="00347EB1"/>
    <w:rsid w:val="003508F6"/>
    <w:rsid w:val="00351FF3"/>
    <w:rsid w:val="00352B90"/>
    <w:rsid w:val="00353231"/>
    <w:rsid w:val="00354D6E"/>
    <w:rsid w:val="0035514C"/>
    <w:rsid w:val="00355A72"/>
    <w:rsid w:val="00356084"/>
    <w:rsid w:val="00356E07"/>
    <w:rsid w:val="003642D2"/>
    <w:rsid w:val="0036450C"/>
    <w:rsid w:val="00364574"/>
    <w:rsid w:val="0036546D"/>
    <w:rsid w:val="003664C3"/>
    <w:rsid w:val="003675A1"/>
    <w:rsid w:val="0036773D"/>
    <w:rsid w:val="00367FEB"/>
    <w:rsid w:val="00371179"/>
    <w:rsid w:val="003711C1"/>
    <w:rsid w:val="00371BC3"/>
    <w:rsid w:val="00371CBE"/>
    <w:rsid w:val="00372C9E"/>
    <w:rsid w:val="0037379F"/>
    <w:rsid w:val="00373AD4"/>
    <w:rsid w:val="0037428F"/>
    <w:rsid w:val="00374539"/>
    <w:rsid w:val="003747BD"/>
    <w:rsid w:val="00374DD5"/>
    <w:rsid w:val="0037591D"/>
    <w:rsid w:val="00376776"/>
    <w:rsid w:val="0037720A"/>
    <w:rsid w:val="0038006D"/>
    <w:rsid w:val="00381EB9"/>
    <w:rsid w:val="0038206D"/>
    <w:rsid w:val="00383A81"/>
    <w:rsid w:val="00383D6A"/>
    <w:rsid w:val="00384693"/>
    <w:rsid w:val="00385DC1"/>
    <w:rsid w:val="00385F02"/>
    <w:rsid w:val="00386DED"/>
    <w:rsid w:val="0038719C"/>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0813"/>
    <w:rsid w:val="003A1350"/>
    <w:rsid w:val="003A17CE"/>
    <w:rsid w:val="003A1920"/>
    <w:rsid w:val="003A1A61"/>
    <w:rsid w:val="003A2C3E"/>
    <w:rsid w:val="003A2D49"/>
    <w:rsid w:val="003A3487"/>
    <w:rsid w:val="003A4BD2"/>
    <w:rsid w:val="003A591A"/>
    <w:rsid w:val="003A5F2B"/>
    <w:rsid w:val="003A722D"/>
    <w:rsid w:val="003B01FB"/>
    <w:rsid w:val="003B0557"/>
    <w:rsid w:val="003B0E02"/>
    <w:rsid w:val="003B0FDA"/>
    <w:rsid w:val="003B231B"/>
    <w:rsid w:val="003B3157"/>
    <w:rsid w:val="003B3FC0"/>
    <w:rsid w:val="003B4786"/>
    <w:rsid w:val="003B56E2"/>
    <w:rsid w:val="003B602A"/>
    <w:rsid w:val="003B71D0"/>
    <w:rsid w:val="003B7450"/>
    <w:rsid w:val="003C03AA"/>
    <w:rsid w:val="003C1A92"/>
    <w:rsid w:val="003C21C5"/>
    <w:rsid w:val="003C2C74"/>
    <w:rsid w:val="003C3E88"/>
    <w:rsid w:val="003C45E6"/>
    <w:rsid w:val="003C568C"/>
    <w:rsid w:val="003C63A8"/>
    <w:rsid w:val="003C6725"/>
    <w:rsid w:val="003C7107"/>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11B1"/>
    <w:rsid w:val="003E11D8"/>
    <w:rsid w:val="003E1873"/>
    <w:rsid w:val="003E1EB8"/>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330F"/>
    <w:rsid w:val="003F36C9"/>
    <w:rsid w:val="003F441E"/>
    <w:rsid w:val="003F4A7C"/>
    <w:rsid w:val="003F5144"/>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7301"/>
    <w:rsid w:val="00407985"/>
    <w:rsid w:val="00410079"/>
    <w:rsid w:val="00410BE9"/>
    <w:rsid w:val="004117D4"/>
    <w:rsid w:val="00411C6C"/>
    <w:rsid w:val="004133BA"/>
    <w:rsid w:val="00413638"/>
    <w:rsid w:val="00413B4D"/>
    <w:rsid w:val="00413ED4"/>
    <w:rsid w:val="00414B0A"/>
    <w:rsid w:val="00414B6F"/>
    <w:rsid w:val="00414DD6"/>
    <w:rsid w:val="004159EE"/>
    <w:rsid w:val="0041663C"/>
    <w:rsid w:val="00422F2E"/>
    <w:rsid w:val="004237E6"/>
    <w:rsid w:val="00424573"/>
    <w:rsid w:val="00425258"/>
    <w:rsid w:val="0042547A"/>
    <w:rsid w:val="00425FAD"/>
    <w:rsid w:val="00426287"/>
    <w:rsid w:val="00426C16"/>
    <w:rsid w:val="00426CCD"/>
    <w:rsid w:val="00426F58"/>
    <w:rsid w:val="00430AD8"/>
    <w:rsid w:val="00433728"/>
    <w:rsid w:val="004338FB"/>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3AA8"/>
    <w:rsid w:val="00444AFB"/>
    <w:rsid w:val="00444F38"/>
    <w:rsid w:val="00445781"/>
    <w:rsid w:val="0044624A"/>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33E2"/>
    <w:rsid w:val="00464FEE"/>
    <w:rsid w:val="00465B8F"/>
    <w:rsid w:val="00465BC5"/>
    <w:rsid w:val="00467585"/>
    <w:rsid w:val="00467813"/>
    <w:rsid w:val="004704E1"/>
    <w:rsid w:val="004704EB"/>
    <w:rsid w:val="00470B02"/>
    <w:rsid w:val="00470DED"/>
    <w:rsid w:val="00472605"/>
    <w:rsid w:val="004738CC"/>
    <w:rsid w:val="00473922"/>
    <w:rsid w:val="004742F2"/>
    <w:rsid w:val="004746A9"/>
    <w:rsid w:val="004749A9"/>
    <w:rsid w:val="00474B56"/>
    <w:rsid w:val="00474B70"/>
    <w:rsid w:val="004750DD"/>
    <w:rsid w:val="0047645E"/>
    <w:rsid w:val="00477CA6"/>
    <w:rsid w:val="00477F89"/>
    <w:rsid w:val="004807F6"/>
    <w:rsid w:val="00480C5C"/>
    <w:rsid w:val="004815E1"/>
    <w:rsid w:val="004824CC"/>
    <w:rsid w:val="00482F64"/>
    <w:rsid w:val="00482FF5"/>
    <w:rsid w:val="0048533A"/>
    <w:rsid w:val="004861E3"/>
    <w:rsid w:val="004864EC"/>
    <w:rsid w:val="00486E1F"/>
    <w:rsid w:val="00487255"/>
    <w:rsid w:val="004877A9"/>
    <w:rsid w:val="00491E53"/>
    <w:rsid w:val="0049221E"/>
    <w:rsid w:val="0049286D"/>
    <w:rsid w:val="00492C5B"/>
    <w:rsid w:val="0049312E"/>
    <w:rsid w:val="004933BA"/>
    <w:rsid w:val="00494084"/>
    <w:rsid w:val="004944CE"/>
    <w:rsid w:val="00494BCE"/>
    <w:rsid w:val="0049512D"/>
    <w:rsid w:val="0049547D"/>
    <w:rsid w:val="004956F3"/>
    <w:rsid w:val="00496A42"/>
    <w:rsid w:val="00497B07"/>
    <w:rsid w:val="00497F32"/>
    <w:rsid w:val="004A0046"/>
    <w:rsid w:val="004A0A82"/>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256E"/>
    <w:rsid w:val="004B2D58"/>
    <w:rsid w:val="004B53F7"/>
    <w:rsid w:val="004B709E"/>
    <w:rsid w:val="004C1884"/>
    <w:rsid w:val="004C52F8"/>
    <w:rsid w:val="004C552D"/>
    <w:rsid w:val="004C6663"/>
    <w:rsid w:val="004C70BF"/>
    <w:rsid w:val="004D0F84"/>
    <w:rsid w:val="004D1CA0"/>
    <w:rsid w:val="004D3D5B"/>
    <w:rsid w:val="004D62A4"/>
    <w:rsid w:val="004D646A"/>
    <w:rsid w:val="004D6CB7"/>
    <w:rsid w:val="004D7170"/>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093"/>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E2B"/>
    <w:rsid w:val="005275F4"/>
    <w:rsid w:val="00527756"/>
    <w:rsid w:val="005318BB"/>
    <w:rsid w:val="00531A04"/>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329C"/>
    <w:rsid w:val="00543AC4"/>
    <w:rsid w:val="00545811"/>
    <w:rsid w:val="00545BF2"/>
    <w:rsid w:val="0054791B"/>
    <w:rsid w:val="00550520"/>
    <w:rsid w:val="005511CD"/>
    <w:rsid w:val="0055222E"/>
    <w:rsid w:val="0055250D"/>
    <w:rsid w:val="00552E38"/>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02FB"/>
    <w:rsid w:val="00571233"/>
    <w:rsid w:val="0057130A"/>
    <w:rsid w:val="00571907"/>
    <w:rsid w:val="00571AC6"/>
    <w:rsid w:val="0057274D"/>
    <w:rsid w:val="00572924"/>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978A5"/>
    <w:rsid w:val="005A1261"/>
    <w:rsid w:val="005A1DB5"/>
    <w:rsid w:val="005A44FC"/>
    <w:rsid w:val="005A4A58"/>
    <w:rsid w:val="005A4C07"/>
    <w:rsid w:val="005A5F3A"/>
    <w:rsid w:val="005A7422"/>
    <w:rsid w:val="005A76AD"/>
    <w:rsid w:val="005A79D6"/>
    <w:rsid w:val="005B1372"/>
    <w:rsid w:val="005B1ECD"/>
    <w:rsid w:val="005B3807"/>
    <w:rsid w:val="005B43D5"/>
    <w:rsid w:val="005B4F87"/>
    <w:rsid w:val="005B542D"/>
    <w:rsid w:val="005B5D9A"/>
    <w:rsid w:val="005B677B"/>
    <w:rsid w:val="005C2504"/>
    <w:rsid w:val="005C41C5"/>
    <w:rsid w:val="005C5B5C"/>
    <w:rsid w:val="005C7004"/>
    <w:rsid w:val="005D1A4D"/>
    <w:rsid w:val="005D213D"/>
    <w:rsid w:val="005D22BA"/>
    <w:rsid w:val="005D2E9B"/>
    <w:rsid w:val="005D35F9"/>
    <w:rsid w:val="005D46FC"/>
    <w:rsid w:val="005D4D8B"/>
    <w:rsid w:val="005D5BBA"/>
    <w:rsid w:val="005D629A"/>
    <w:rsid w:val="005D7183"/>
    <w:rsid w:val="005E0730"/>
    <w:rsid w:val="005E0759"/>
    <w:rsid w:val="005E0A8E"/>
    <w:rsid w:val="005E1D48"/>
    <w:rsid w:val="005E1FF0"/>
    <w:rsid w:val="005E26FB"/>
    <w:rsid w:val="005E2B27"/>
    <w:rsid w:val="005E2F31"/>
    <w:rsid w:val="005E4400"/>
    <w:rsid w:val="005E681E"/>
    <w:rsid w:val="005E776F"/>
    <w:rsid w:val="005F023F"/>
    <w:rsid w:val="005F0A40"/>
    <w:rsid w:val="005F0A77"/>
    <w:rsid w:val="005F0C3A"/>
    <w:rsid w:val="005F133C"/>
    <w:rsid w:val="005F2C7A"/>
    <w:rsid w:val="005F30C1"/>
    <w:rsid w:val="005F3260"/>
    <w:rsid w:val="005F4D7C"/>
    <w:rsid w:val="005F621E"/>
    <w:rsid w:val="006002F0"/>
    <w:rsid w:val="0060077C"/>
    <w:rsid w:val="00601949"/>
    <w:rsid w:val="00602468"/>
    <w:rsid w:val="006028D2"/>
    <w:rsid w:val="00605D03"/>
    <w:rsid w:val="00605DDB"/>
    <w:rsid w:val="006061FB"/>
    <w:rsid w:val="00606EC0"/>
    <w:rsid w:val="00607AE9"/>
    <w:rsid w:val="00610478"/>
    <w:rsid w:val="00610ED1"/>
    <w:rsid w:val="006132AB"/>
    <w:rsid w:val="00613EE3"/>
    <w:rsid w:val="00613FE1"/>
    <w:rsid w:val="006140DF"/>
    <w:rsid w:val="00614799"/>
    <w:rsid w:val="00615DDA"/>
    <w:rsid w:val="00615F70"/>
    <w:rsid w:val="00616CC2"/>
    <w:rsid w:val="00616DC1"/>
    <w:rsid w:val="00621192"/>
    <w:rsid w:val="00621B25"/>
    <w:rsid w:val="00621F6E"/>
    <w:rsid w:val="0062287B"/>
    <w:rsid w:val="00623C2F"/>
    <w:rsid w:val="006242A7"/>
    <w:rsid w:val="0062464B"/>
    <w:rsid w:val="00624C04"/>
    <w:rsid w:val="00624DAE"/>
    <w:rsid w:val="00625243"/>
    <w:rsid w:val="00626A94"/>
    <w:rsid w:val="0062773D"/>
    <w:rsid w:val="0062794E"/>
    <w:rsid w:val="00627EF5"/>
    <w:rsid w:val="006303C8"/>
    <w:rsid w:val="0063110A"/>
    <w:rsid w:val="006317AC"/>
    <w:rsid w:val="0063297F"/>
    <w:rsid w:val="0063688A"/>
    <w:rsid w:val="00637C91"/>
    <w:rsid w:val="00640A23"/>
    <w:rsid w:val="00642829"/>
    <w:rsid w:val="00643351"/>
    <w:rsid w:val="00643B9A"/>
    <w:rsid w:val="006443D9"/>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61E"/>
    <w:rsid w:val="00666821"/>
    <w:rsid w:val="00670441"/>
    <w:rsid w:val="006718E5"/>
    <w:rsid w:val="00671A10"/>
    <w:rsid w:val="00672CE5"/>
    <w:rsid w:val="00674103"/>
    <w:rsid w:val="00674F36"/>
    <w:rsid w:val="00674FDB"/>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28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BD6"/>
    <w:rsid w:val="006B5EB2"/>
    <w:rsid w:val="006B6FB8"/>
    <w:rsid w:val="006C19F2"/>
    <w:rsid w:val="006C358C"/>
    <w:rsid w:val="006C6A2A"/>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FC3"/>
    <w:rsid w:val="0070125B"/>
    <w:rsid w:val="0070154F"/>
    <w:rsid w:val="00701BA5"/>
    <w:rsid w:val="007057C6"/>
    <w:rsid w:val="00705B58"/>
    <w:rsid w:val="0071018D"/>
    <w:rsid w:val="00711643"/>
    <w:rsid w:val="00711D58"/>
    <w:rsid w:val="00712C56"/>
    <w:rsid w:val="00713B15"/>
    <w:rsid w:val="00713B1F"/>
    <w:rsid w:val="0071475A"/>
    <w:rsid w:val="00714A05"/>
    <w:rsid w:val="00714A35"/>
    <w:rsid w:val="007151A2"/>
    <w:rsid w:val="007154CF"/>
    <w:rsid w:val="00715E70"/>
    <w:rsid w:val="0071695D"/>
    <w:rsid w:val="00716CC1"/>
    <w:rsid w:val="00720F38"/>
    <w:rsid w:val="00721ECB"/>
    <w:rsid w:val="007229DE"/>
    <w:rsid w:val="00722D39"/>
    <w:rsid w:val="00724BD6"/>
    <w:rsid w:val="007251B2"/>
    <w:rsid w:val="007273C5"/>
    <w:rsid w:val="00727695"/>
    <w:rsid w:val="00727D4F"/>
    <w:rsid w:val="007323BE"/>
    <w:rsid w:val="0073255F"/>
    <w:rsid w:val="007335DB"/>
    <w:rsid w:val="0073384E"/>
    <w:rsid w:val="0073499B"/>
    <w:rsid w:val="00736977"/>
    <w:rsid w:val="00737307"/>
    <w:rsid w:val="0074049E"/>
    <w:rsid w:val="00741AF0"/>
    <w:rsid w:val="00742860"/>
    <w:rsid w:val="0074408D"/>
    <w:rsid w:val="00744418"/>
    <w:rsid w:val="007447A5"/>
    <w:rsid w:val="007455C8"/>
    <w:rsid w:val="00745C76"/>
    <w:rsid w:val="00745DEE"/>
    <w:rsid w:val="0074667D"/>
    <w:rsid w:val="0074697F"/>
    <w:rsid w:val="00747DC1"/>
    <w:rsid w:val="00747E7D"/>
    <w:rsid w:val="007507CF"/>
    <w:rsid w:val="00751DDE"/>
    <w:rsid w:val="007523B9"/>
    <w:rsid w:val="00752749"/>
    <w:rsid w:val="007542C5"/>
    <w:rsid w:val="0075437C"/>
    <w:rsid w:val="00754686"/>
    <w:rsid w:val="007546CD"/>
    <w:rsid w:val="00754F5E"/>
    <w:rsid w:val="00755721"/>
    <w:rsid w:val="00756C7E"/>
    <w:rsid w:val="007604FB"/>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524C"/>
    <w:rsid w:val="007769F4"/>
    <w:rsid w:val="0077768C"/>
    <w:rsid w:val="00780869"/>
    <w:rsid w:val="00780CCE"/>
    <w:rsid w:val="0078152D"/>
    <w:rsid w:val="00781B0F"/>
    <w:rsid w:val="00781EF3"/>
    <w:rsid w:val="00781F85"/>
    <w:rsid w:val="007838FC"/>
    <w:rsid w:val="00784124"/>
    <w:rsid w:val="00784378"/>
    <w:rsid w:val="00784656"/>
    <w:rsid w:val="00785747"/>
    <w:rsid w:val="00785BF3"/>
    <w:rsid w:val="0078684A"/>
    <w:rsid w:val="007900FE"/>
    <w:rsid w:val="00791093"/>
    <w:rsid w:val="00792302"/>
    <w:rsid w:val="007927E7"/>
    <w:rsid w:val="00793EF6"/>
    <w:rsid w:val="00794924"/>
    <w:rsid w:val="00794CA6"/>
    <w:rsid w:val="0079645E"/>
    <w:rsid w:val="007971B7"/>
    <w:rsid w:val="007976FB"/>
    <w:rsid w:val="00797CA0"/>
    <w:rsid w:val="007A0946"/>
    <w:rsid w:val="007A127B"/>
    <w:rsid w:val="007A1D72"/>
    <w:rsid w:val="007A26FC"/>
    <w:rsid w:val="007A36BE"/>
    <w:rsid w:val="007A4182"/>
    <w:rsid w:val="007A5158"/>
    <w:rsid w:val="007A5774"/>
    <w:rsid w:val="007A6735"/>
    <w:rsid w:val="007A68F1"/>
    <w:rsid w:val="007A7185"/>
    <w:rsid w:val="007A7788"/>
    <w:rsid w:val="007A7C4D"/>
    <w:rsid w:val="007B0214"/>
    <w:rsid w:val="007B130C"/>
    <w:rsid w:val="007B1B5B"/>
    <w:rsid w:val="007B1BAB"/>
    <w:rsid w:val="007B1CD2"/>
    <w:rsid w:val="007B2F45"/>
    <w:rsid w:val="007B361F"/>
    <w:rsid w:val="007B3A94"/>
    <w:rsid w:val="007B4029"/>
    <w:rsid w:val="007B4EDE"/>
    <w:rsid w:val="007B70C3"/>
    <w:rsid w:val="007B75D5"/>
    <w:rsid w:val="007B773F"/>
    <w:rsid w:val="007B7C3C"/>
    <w:rsid w:val="007B7D6F"/>
    <w:rsid w:val="007C0459"/>
    <w:rsid w:val="007C04BC"/>
    <w:rsid w:val="007C05EA"/>
    <w:rsid w:val="007C1D62"/>
    <w:rsid w:val="007C1F31"/>
    <w:rsid w:val="007C285A"/>
    <w:rsid w:val="007C3562"/>
    <w:rsid w:val="007C359F"/>
    <w:rsid w:val="007C3F2A"/>
    <w:rsid w:val="007C3F4B"/>
    <w:rsid w:val="007C4164"/>
    <w:rsid w:val="007C4426"/>
    <w:rsid w:val="007C47FC"/>
    <w:rsid w:val="007C52EA"/>
    <w:rsid w:val="007C5C1C"/>
    <w:rsid w:val="007C6F61"/>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2911"/>
    <w:rsid w:val="00802A8E"/>
    <w:rsid w:val="008051E8"/>
    <w:rsid w:val="00805A06"/>
    <w:rsid w:val="00805FEB"/>
    <w:rsid w:val="00806358"/>
    <w:rsid w:val="00806654"/>
    <w:rsid w:val="008066D8"/>
    <w:rsid w:val="00806F52"/>
    <w:rsid w:val="008073AD"/>
    <w:rsid w:val="00807A31"/>
    <w:rsid w:val="00807F1F"/>
    <w:rsid w:val="0081099F"/>
    <w:rsid w:val="008115E4"/>
    <w:rsid w:val="00812040"/>
    <w:rsid w:val="008124E6"/>
    <w:rsid w:val="00813374"/>
    <w:rsid w:val="008136A3"/>
    <w:rsid w:val="008140D1"/>
    <w:rsid w:val="0081410B"/>
    <w:rsid w:val="00814A2E"/>
    <w:rsid w:val="00814B26"/>
    <w:rsid w:val="00815897"/>
    <w:rsid w:val="00815F0A"/>
    <w:rsid w:val="00816752"/>
    <w:rsid w:val="00817191"/>
    <w:rsid w:val="00817D58"/>
    <w:rsid w:val="008201A2"/>
    <w:rsid w:val="0082072D"/>
    <w:rsid w:val="00820F5A"/>
    <w:rsid w:val="008217AF"/>
    <w:rsid w:val="00821C3E"/>
    <w:rsid w:val="0082233B"/>
    <w:rsid w:val="00822D67"/>
    <w:rsid w:val="00824092"/>
    <w:rsid w:val="008254D6"/>
    <w:rsid w:val="00826C9F"/>
    <w:rsid w:val="008275BB"/>
    <w:rsid w:val="00827796"/>
    <w:rsid w:val="00827CA0"/>
    <w:rsid w:val="00830143"/>
    <w:rsid w:val="00830720"/>
    <w:rsid w:val="008311E8"/>
    <w:rsid w:val="0083198D"/>
    <w:rsid w:val="00833CAA"/>
    <w:rsid w:val="0083432A"/>
    <w:rsid w:val="00835326"/>
    <w:rsid w:val="008353C5"/>
    <w:rsid w:val="008363DB"/>
    <w:rsid w:val="008367B9"/>
    <w:rsid w:val="00836AC6"/>
    <w:rsid w:val="008416A2"/>
    <w:rsid w:val="008424BD"/>
    <w:rsid w:val="00842F85"/>
    <w:rsid w:val="008431C6"/>
    <w:rsid w:val="0084589D"/>
    <w:rsid w:val="00845BB4"/>
    <w:rsid w:val="00845E03"/>
    <w:rsid w:val="00846FD1"/>
    <w:rsid w:val="00847C0F"/>
    <w:rsid w:val="00847F2D"/>
    <w:rsid w:val="008508B0"/>
    <w:rsid w:val="00850CDE"/>
    <w:rsid w:val="00851DA3"/>
    <w:rsid w:val="00851EC3"/>
    <w:rsid w:val="00851EFD"/>
    <w:rsid w:val="00852749"/>
    <w:rsid w:val="00854127"/>
    <w:rsid w:val="008541BD"/>
    <w:rsid w:val="00854CE0"/>
    <w:rsid w:val="00855467"/>
    <w:rsid w:val="008558F4"/>
    <w:rsid w:val="00855C82"/>
    <w:rsid w:val="008569D1"/>
    <w:rsid w:val="00857D66"/>
    <w:rsid w:val="008604B3"/>
    <w:rsid w:val="0086065E"/>
    <w:rsid w:val="00860D44"/>
    <w:rsid w:val="008611EB"/>
    <w:rsid w:val="00861777"/>
    <w:rsid w:val="008618BC"/>
    <w:rsid w:val="008625CF"/>
    <w:rsid w:val="008631A9"/>
    <w:rsid w:val="008631D6"/>
    <w:rsid w:val="008644AA"/>
    <w:rsid w:val="00866D2C"/>
    <w:rsid w:val="00870412"/>
    <w:rsid w:val="00871286"/>
    <w:rsid w:val="0087150C"/>
    <w:rsid w:val="0087317F"/>
    <w:rsid w:val="00873488"/>
    <w:rsid w:val="00873586"/>
    <w:rsid w:val="00873B3D"/>
    <w:rsid w:val="008746CF"/>
    <w:rsid w:val="008747AD"/>
    <w:rsid w:val="00874861"/>
    <w:rsid w:val="00874E4B"/>
    <w:rsid w:val="008771F7"/>
    <w:rsid w:val="00877736"/>
    <w:rsid w:val="0088114A"/>
    <w:rsid w:val="00881758"/>
    <w:rsid w:val="0088237B"/>
    <w:rsid w:val="00882863"/>
    <w:rsid w:val="00882DFA"/>
    <w:rsid w:val="0088455D"/>
    <w:rsid w:val="008854F6"/>
    <w:rsid w:val="0088566E"/>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40A"/>
    <w:rsid w:val="008A08FF"/>
    <w:rsid w:val="008A0B95"/>
    <w:rsid w:val="008A143E"/>
    <w:rsid w:val="008A1CF2"/>
    <w:rsid w:val="008A2521"/>
    <w:rsid w:val="008A2622"/>
    <w:rsid w:val="008A3788"/>
    <w:rsid w:val="008A4912"/>
    <w:rsid w:val="008A4E90"/>
    <w:rsid w:val="008A5076"/>
    <w:rsid w:val="008A5662"/>
    <w:rsid w:val="008A599D"/>
    <w:rsid w:val="008A5FF2"/>
    <w:rsid w:val="008A6976"/>
    <w:rsid w:val="008A6CBE"/>
    <w:rsid w:val="008A7EE8"/>
    <w:rsid w:val="008B00AE"/>
    <w:rsid w:val="008B0DE7"/>
    <w:rsid w:val="008B1D38"/>
    <w:rsid w:val="008B280C"/>
    <w:rsid w:val="008B304A"/>
    <w:rsid w:val="008B32A3"/>
    <w:rsid w:val="008B5D25"/>
    <w:rsid w:val="008B6D7A"/>
    <w:rsid w:val="008C0197"/>
    <w:rsid w:val="008C07D0"/>
    <w:rsid w:val="008C0BCA"/>
    <w:rsid w:val="008C18DC"/>
    <w:rsid w:val="008C1FAE"/>
    <w:rsid w:val="008C2336"/>
    <w:rsid w:val="008C69AD"/>
    <w:rsid w:val="008C69BC"/>
    <w:rsid w:val="008C741E"/>
    <w:rsid w:val="008D08A4"/>
    <w:rsid w:val="008D0F5E"/>
    <w:rsid w:val="008D1530"/>
    <w:rsid w:val="008D556A"/>
    <w:rsid w:val="008D5696"/>
    <w:rsid w:val="008D619E"/>
    <w:rsid w:val="008D6BAE"/>
    <w:rsid w:val="008E0D8F"/>
    <w:rsid w:val="008E128C"/>
    <w:rsid w:val="008E3B40"/>
    <w:rsid w:val="008E601C"/>
    <w:rsid w:val="008E626D"/>
    <w:rsid w:val="008E7CA7"/>
    <w:rsid w:val="008F0E19"/>
    <w:rsid w:val="008F156B"/>
    <w:rsid w:val="008F191F"/>
    <w:rsid w:val="008F2F0A"/>
    <w:rsid w:val="008F55C0"/>
    <w:rsid w:val="008F5751"/>
    <w:rsid w:val="008F594D"/>
    <w:rsid w:val="008F5EA9"/>
    <w:rsid w:val="008F7C2F"/>
    <w:rsid w:val="00900130"/>
    <w:rsid w:val="00901034"/>
    <w:rsid w:val="009024D7"/>
    <w:rsid w:val="0090254C"/>
    <w:rsid w:val="00902D20"/>
    <w:rsid w:val="0090353E"/>
    <w:rsid w:val="0090392D"/>
    <w:rsid w:val="00904D25"/>
    <w:rsid w:val="00904E04"/>
    <w:rsid w:val="00906450"/>
    <w:rsid w:val="0090683B"/>
    <w:rsid w:val="00907B80"/>
    <w:rsid w:val="00910CA5"/>
    <w:rsid w:val="00911600"/>
    <w:rsid w:val="00912854"/>
    <w:rsid w:val="0091461A"/>
    <w:rsid w:val="009152C8"/>
    <w:rsid w:val="00915CAD"/>
    <w:rsid w:val="00915CE8"/>
    <w:rsid w:val="00916F91"/>
    <w:rsid w:val="00917CA5"/>
    <w:rsid w:val="00920A83"/>
    <w:rsid w:val="0092319C"/>
    <w:rsid w:val="00923573"/>
    <w:rsid w:val="00923DBC"/>
    <w:rsid w:val="00924D5F"/>
    <w:rsid w:val="00925821"/>
    <w:rsid w:val="00925B41"/>
    <w:rsid w:val="00925F6E"/>
    <w:rsid w:val="00926535"/>
    <w:rsid w:val="00926FCA"/>
    <w:rsid w:val="00927160"/>
    <w:rsid w:val="00927A54"/>
    <w:rsid w:val="00930568"/>
    <w:rsid w:val="00932284"/>
    <w:rsid w:val="00933AF5"/>
    <w:rsid w:val="009340F4"/>
    <w:rsid w:val="00934291"/>
    <w:rsid w:val="00935AF5"/>
    <w:rsid w:val="00936833"/>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17E4"/>
    <w:rsid w:val="00971861"/>
    <w:rsid w:val="00972C4F"/>
    <w:rsid w:val="00972D60"/>
    <w:rsid w:val="00972FF8"/>
    <w:rsid w:val="00973B22"/>
    <w:rsid w:val="00975460"/>
    <w:rsid w:val="009768B0"/>
    <w:rsid w:val="00980C1A"/>
    <w:rsid w:val="0098119B"/>
    <w:rsid w:val="00983D97"/>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6C9"/>
    <w:rsid w:val="009A3F4F"/>
    <w:rsid w:val="009A41E9"/>
    <w:rsid w:val="009A58D9"/>
    <w:rsid w:val="009A6E71"/>
    <w:rsid w:val="009A6F18"/>
    <w:rsid w:val="009B0CE6"/>
    <w:rsid w:val="009B0EBD"/>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194F"/>
    <w:rsid w:val="009D1F58"/>
    <w:rsid w:val="009D2930"/>
    <w:rsid w:val="009D2AE5"/>
    <w:rsid w:val="009D2CF3"/>
    <w:rsid w:val="009D37F9"/>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4163"/>
    <w:rsid w:val="009F50DD"/>
    <w:rsid w:val="009F70B8"/>
    <w:rsid w:val="00A009B3"/>
    <w:rsid w:val="00A00C92"/>
    <w:rsid w:val="00A02691"/>
    <w:rsid w:val="00A0314A"/>
    <w:rsid w:val="00A03272"/>
    <w:rsid w:val="00A03790"/>
    <w:rsid w:val="00A05F97"/>
    <w:rsid w:val="00A06AAB"/>
    <w:rsid w:val="00A078F5"/>
    <w:rsid w:val="00A07E1C"/>
    <w:rsid w:val="00A11238"/>
    <w:rsid w:val="00A11CF1"/>
    <w:rsid w:val="00A12B21"/>
    <w:rsid w:val="00A12E36"/>
    <w:rsid w:val="00A13146"/>
    <w:rsid w:val="00A13D23"/>
    <w:rsid w:val="00A1481C"/>
    <w:rsid w:val="00A163EA"/>
    <w:rsid w:val="00A1667D"/>
    <w:rsid w:val="00A174BA"/>
    <w:rsid w:val="00A17AD1"/>
    <w:rsid w:val="00A202E6"/>
    <w:rsid w:val="00A2039D"/>
    <w:rsid w:val="00A20539"/>
    <w:rsid w:val="00A2144C"/>
    <w:rsid w:val="00A2227D"/>
    <w:rsid w:val="00A2279E"/>
    <w:rsid w:val="00A23769"/>
    <w:rsid w:val="00A24EAE"/>
    <w:rsid w:val="00A25699"/>
    <w:rsid w:val="00A25A39"/>
    <w:rsid w:val="00A27BCB"/>
    <w:rsid w:val="00A304D0"/>
    <w:rsid w:val="00A30ED2"/>
    <w:rsid w:val="00A345A7"/>
    <w:rsid w:val="00A371EB"/>
    <w:rsid w:val="00A37D42"/>
    <w:rsid w:val="00A40954"/>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6520"/>
    <w:rsid w:val="00A60C9C"/>
    <w:rsid w:val="00A6117A"/>
    <w:rsid w:val="00A61C04"/>
    <w:rsid w:val="00A62304"/>
    <w:rsid w:val="00A6310C"/>
    <w:rsid w:val="00A63A13"/>
    <w:rsid w:val="00A643F8"/>
    <w:rsid w:val="00A65DD1"/>
    <w:rsid w:val="00A6760C"/>
    <w:rsid w:val="00A70557"/>
    <w:rsid w:val="00A70C31"/>
    <w:rsid w:val="00A712CE"/>
    <w:rsid w:val="00A7196C"/>
    <w:rsid w:val="00A71DB5"/>
    <w:rsid w:val="00A729A6"/>
    <w:rsid w:val="00A7346F"/>
    <w:rsid w:val="00A74C39"/>
    <w:rsid w:val="00A75C0F"/>
    <w:rsid w:val="00A760F3"/>
    <w:rsid w:val="00A776C2"/>
    <w:rsid w:val="00A776D1"/>
    <w:rsid w:val="00A77E09"/>
    <w:rsid w:val="00A816AF"/>
    <w:rsid w:val="00A81720"/>
    <w:rsid w:val="00A818E4"/>
    <w:rsid w:val="00A82B19"/>
    <w:rsid w:val="00A83ED1"/>
    <w:rsid w:val="00A84DE6"/>
    <w:rsid w:val="00A8686B"/>
    <w:rsid w:val="00A87111"/>
    <w:rsid w:val="00A90D15"/>
    <w:rsid w:val="00A90F3D"/>
    <w:rsid w:val="00A92878"/>
    <w:rsid w:val="00A929A2"/>
    <w:rsid w:val="00A92FE9"/>
    <w:rsid w:val="00A93DF7"/>
    <w:rsid w:val="00A94383"/>
    <w:rsid w:val="00A94545"/>
    <w:rsid w:val="00A95A20"/>
    <w:rsid w:val="00A96F32"/>
    <w:rsid w:val="00A9721B"/>
    <w:rsid w:val="00AA0635"/>
    <w:rsid w:val="00AA1412"/>
    <w:rsid w:val="00AA162D"/>
    <w:rsid w:val="00AA21C4"/>
    <w:rsid w:val="00AA26CD"/>
    <w:rsid w:val="00AA2A40"/>
    <w:rsid w:val="00AA36ED"/>
    <w:rsid w:val="00AA37B5"/>
    <w:rsid w:val="00AA4860"/>
    <w:rsid w:val="00AA4899"/>
    <w:rsid w:val="00AA48B5"/>
    <w:rsid w:val="00AA5262"/>
    <w:rsid w:val="00AA5AB7"/>
    <w:rsid w:val="00AA5BE3"/>
    <w:rsid w:val="00AA77EF"/>
    <w:rsid w:val="00AB019A"/>
    <w:rsid w:val="00AB22B2"/>
    <w:rsid w:val="00AB2877"/>
    <w:rsid w:val="00AB2F06"/>
    <w:rsid w:val="00AB315D"/>
    <w:rsid w:val="00AB3E95"/>
    <w:rsid w:val="00AB4887"/>
    <w:rsid w:val="00AB7491"/>
    <w:rsid w:val="00AB7519"/>
    <w:rsid w:val="00AB7A7D"/>
    <w:rsid w:val="00AC0487"/>
    <w:rsid w:val="00AC0605"/>
    <w:rsid w:val="00AC1320"/>
    <w:rsid w:val="00AC1E7A"/>
    <w:rsid w:val="00AC2E6C"/>
    <w:rsid w:val="00AC4379"/>
    <w:rsid w:val="00AC5372"/>
    <w:rsid w:val="00AC656E"/>
    <w:rsid w:val="00AC6B32"/>
    <w:rsid w:val="00AC6CEC"/>
    <w:rsid w:val="00AC6EAD"/>
    <w:rsid w:val="00AC7C73"/>
    <w:rsid w:val="00AD26BD"/>
    <w:rsid w:val="00AD3A05"/>
    <w:rsid w:val="00AD3AEF"/>
    <w:rsid w:val="00AD554D"/>
    <w:rsid w:val="00AD6676"/>
    <w:rsid w:val="00AD67B3"/>
    <w:rsid w:val="00AD68C8"/>
    <w:rsid w:val="00AD6C4D"/>
    <w:rsid w:val="00AD70D1"/>
    <w:rsid w:val="00AE0021"/>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0E05"/>
    <w:rsid w:val="00B01DF9"/>
    <w:rsid w:val="00B01EDB"/>
    <w:rsid w:val="00B028FA"/>
    <w:rsid w:val="00B03C25"/>
    <w:rsid w:val="00B04490"/>
    <w:rsid w:val="00B0491A"/>
    <w:rsid w:val="00B05ECB"/>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0E53"/>
    <w:rsid w:val="00B21F71"/>
    <w:rsid w:val="00B22D45"/>
    <w:rsid w:val="00B238C9"/>
    <w:rsid w:val="00B248C2"/>
    <w:rsid w:val="00B27178"/>
    <w:rsid w:val="00B2717C"/>
    <w:rsid w:val="00B3092D"/>
    <w:rsid w:val="00B30A4B"/>
    <w:rsid w:val="00B30B15"/>
    <w:rsid w:val="00B31161"/>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5187F"/>
    <w:rsid w:val="00B52F0B"/>
    <w:rsid w:val="00B53D03"/>
    <w:rsid w:val="00B557E1"/>
    <w:rsid w:val="00B558D1"/>
    <w:rsid w:val="00B56207"/>
    <w:rsid w:val="00B56D7A"/>
    <w:rsid w:val="00B61369"/>
    <w:rsid w:val="00B633C3"/>
    <w:rsid w:val="00B64716"/>
    <w:rsid w:val="00B649ED"/>
    <w:rsid w:val="00B64E56"/>
    <w:rsid w:val="00B64FA6"/>
    <w:rsid w:val="00B66C2B"/>
    <w:rsid w:val="00B712BB"/>
    <w:rsid w:val="00B7175B"/>
    <w:rsid w:val="00B718C5"/>
    <w:rsid w:val="00B730D5"/>
    <w:rsid w:val="00B73D09"/>
    <w:rsid w:val="00B7416C"/>
    <w:rsid w:val="00B74604"/>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5B7"/>
    <w:rsid w:val="00B91C34"/>
    <w:rsid w:val="00B9224A"/>
    <w:rsid w:val="00B9228D"/>
    <w:rsid w:val="00B9249D"/>
    <w:rsid w:val="00B928A6"/>
    <w:rsid w:val="00B92B28"/>
    <w:rsid w:val="00B94C5B"/>
    <w:rsid w:val="00B94C69"/>
    <w:rsid w:val="00B95C5A"/>
    <w:rsid w:val="00B96229"/>
    <w:rsid w:val="00B96E8B"/>
    <w:rsid w:val="00B97E0C"/>
    <w:rsid w:val="00BA03D4"/>
    <w:rsid w:val="00BA29C7"/>
    <w:rsid w:val="00BA2CE6"/>
    <w:rsid w:val="00BA2FCE"/>
    <w:rsid w:val="00BA3BF9"/>
    <w:rsid w:val="00BA3F9C"/>
    <w:rsid w:val="00BA5C2F"/>
    <w:rsid w:val="00BA6488"/>
    <w:rsid w:val="00BA6CA3"/>
    <w:rsid w:val="00BA74AB"/>
    <w:rsid w:val="00BA789B"/>
    <w:rsid w:val="00BA7F0D"/>
    <w:rsid w:val="00BB011F"/>
    <w:rsid w:val="00BB0786"/>
    <w:rsid w:val="00BB1C58"/>
    <w:rsid w:val="00BB2296"/>
    <w:rsid w:val="00BB43C3"/>
    <w:rsid w:val="00BB639A"/>
    <w:rsid w:val="00BB65C9"/>
    <w:rsid w:val="00BB6CDC"/>
    <w:rsid w:val="00BB6F16"/>
    <w:rsid w:val="00BC03DE"/>
    <w:rsid w:val="00BC2790"/>
    <w:rsid w:val="00BC3892"/>
    <w:rsid w:val="00BC4BD9"/>
    <w:rsid w:val="00BC4E9C"/>
    <w:rsid w:val="00BC58C9"/>
    <w:rsid w:val="00BC5BCB"/>
    <w:rsid w:val="00BC5F7D"/>
    <w:rsid w:val="00BC6CAD"/>
    <w:rsid w:val="00BD0221"/>
    <w:rsid w:val="00BD0B37"/>
    <w:rsid w:val="00BD0B4C"/>
    <w:rsid w:val="00BD0E48"/>
    <w:rsid w:val="00BD1CD8"/>
    <w:rsid w:val="00BD2F8E"/>
    <w:rsid w:val="00BD30D5"/>
    <w:rsid w:val="00BD3281"/>
    <w:rsid w:val="00BD538C"/>
    <w:rsid w:val="00BD59D4"/>
    <w:rsid w:val="00BD60D9"/>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BF51AA"/>
    <w:rsid w:val="00C00816"/>
    <w:rsid w:val="00C00AE3"/>
    <w:rsid w:val="00C014BE"/>
    <w:rsid w:val="00C01702"/>
    <w:rsid w:val="00C0190A"/>
    <w:rsid w:val="00C01ABD"/>
    <w:rsid w:val="00C021A4"/>
    <w:rsid w:val="00C0335F"/>
    <w:rsid w:val="00C03999"/>
    <w:rsid w:val="00C04E1F"/>
    <w:rsid w:val="00C05505"/>
    <w:rsid w:val="00C05E35"/>
    <w:rsid w:val="00C06187"/>
    <w:rsid w:val="00C06A89"/>
    <w:rsid w:val="00C06CFB"/>
    <w:rsid w:val="00C112EE"/>
    <w:rsid w:val="00C11313"/>
    <w:rsid w:val="00C11FA6"/>
    <w:rsid w:val="00C121EC"/>
    <w:rsid w:val="00C126AC"/>
    <w:rsid w:val="00C129A2"/>
    <w:rsid w:val="00C13966"/>
    <w:rsid w:val="00C14070"/>
    <w:rsid w:val="00C147DD"/>
    <w:rsid w:val="00C149B9"/>
    <w:rsid w:val="00C1548D"/>
    <w:rsid w:val="00C167EF"/>
    <w:rsid w:val="00C16869"/>
    <w:rsid w:val="00C16F23"/>
    <w:rsid w:val="00C17337"/>
    <w:rsid w:val="00C20EBB"/>
    <w:rsid w:val="00C21065"/>
    <w:rsid w:val="00C21185"/>
    <w:rsid w:val="00C2206E"/>
    <w:rsid w:val="00C22477"/>
    <w:rsid w:val="00C22C1A"/>
    <w:rsid w:val="00C22C27"/>
    <w:rsid w:val="00C232FB"/>
    <w:rsid w:val="00C24157"/>
    <w:rsid w:val="00C241C7"/>
    <w:rsid w:val="00C2526D"/>
    <w:rsid w:val="00C25332"/>
    <w:rsid w:val="00C2543D"/>
    <w:rsid w:val="00C26316"/>
    <w:rsid w:val="00C32BB7"/>
    <w:rsid w:val="00C3487F"/>
    <w:rsid w:val="00C34A96"/>
    <w:rsid w:val="00C34FAA"/>
    <w:rsid w:val="00C35655"/>
    <w:rsid w:val="00C357DB"/>
    <w:rsid w:val="00C369BD"/>
    <w:rsid w:val="00C37A26"/>
    <w:rsid w:val="00C40BF2"/>
    <w:rsid w:val="00C41C76"/>
    <w:rsid w:val="00C41D75"/>
    <w:rsid w:val="00C4221D"/>
    <w:rsid w:val="00C426EF"/>
    <w:rsid w:val="00C427EA"/>
    <w:rsid w:val="00C4297A"/>
    <w:rsid w:val="00C42DB6"/>
    <w:rsid w:val="00C432D2"/>
    <w:rsid w:val="00C43980"/>
    <w:rsid w:val="00C43A62"/>
    <w:rsid w:val="00C44A54"/>
    <w:rsid w:val="00C44B2A"/>
    <w:rsid w:val="00C4526C"/>
    <w:rsid w:val="00C46E26"/>
    <w:rsid w:val="00C46FB0"/>
    <w:rsid w:val="00C47DE7"/>
    <w:rsid w:val="00C5095B"/>
    <w:rsid w:val="00C50AF2"/>
    <w:rsid w:val="00C51006"/>
    <w:rsid w:val="00C51775"/>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6CD"/>
    <w:rsid w:val="00C679A1"/>
    <w:rsid w:val="00C7080B"/>
    <w:rsid w:val="00C70F8D"/>
    <w:rsid w:val="00C72031"/>
    <w:rsid w:val="00C725A3"/>
    <w:rsid w:val="00C7270D"/>
    <w:rsid w:val="00C72C20"/>
    <w:rsid w:val="00C730F9"/>
    <w:rsid w:val="00C74557"/>
    <w:rsid w:val="00C75B0A"/>
    <w:rsid w:val="00C8000E"/>
    <w:rsid w:val="00C8093C"/>
    <w:rsid w:val="00C8118D"/>
    <w:rsid w:val="00C82108"/>
    <w:rsid w:val="00C8256D"/>
    <w:rsid w:val="00C825D8"/>
    <w:rsid w:val="00C8281E"/>
    <w:rsid w:val="00C8314F"/>
    <w:rsid w:val="00C8376F"/>
    <w:rsid w:val="00C83C87"/>
    <w:rsid w:val="00C8449B"/>
    <w:rsid w:val="00C8642F"/>
    <w:rsid w:val="00C86596"/>
    <w:rsid w:val="00C876E4"/>
    <w:rsid w:val="00C87CDF"/>
    <w:rsid w:val="00C90B07"/>
    <w:rsid w:val="00C9124D"/>
    <w:rsid w:val="00C922F1"/>
    <w:rsid w:val="00C92A40"/>
    <w:rsid w:val="00C92A53"/>
    <w:rsid w:val="00C92B48"/>
    <w:rsid w:val="00C93D8E"/>
    <w:rsid w:val="00C960EB"/>
    <w:rsid w:val="00C964D5"/>
    <w:rsid w:val="00CA217B"/>
    <w:rsid w:val="00CA2D27"/>
    <w:rsid w:val="00CA42C9"/>
    <w:rsid w:val="00CA4458"/>
    <w:rsid w:val="00CA4800"/>
    <w:rsid w:val="00CA51B9"/>
    <w:rsid w:val="00CA5B85"/>
    <w:rsid w:val="00CB0BC4"/>
    <w:rsid w:val="00CB3118"/>
    <w:rsid w:val="00CB3617"/>
    <w:rsid w:val="00CB3A12"/>
    <w:rsid w:val="00CB495D"/>
    <w:rsid w:val="00CB4FE1"/>
    <w:rsid w:val="00CB5035"/>
    <w:rsid w:val="00CB512B"/>
    <w:rsid w:val="00CB52B2"/>
    <w:rsid w:val="00CB68D8"/>
    <w:rsid w:val="00CB7DD3"/>
    <w:rsid w:val="00CC0967"/>
    <w:rsid w:val="00CC0ACB"/>
    <w:rsid w:val="00CC0CDD"/>
    <w:rsid w:val="00CC19BE"/>
    <w:rsid w:val="00CC1FF4"/>
    <w:rsid w:val="00CC2777"/>
    <w:rsid w:val="00CC2809"/>
    <w:rsid w:val="00CC30B6"/>
    <w:rsid w:val="00CC552B"/>
    <w:rsid w:val="00CC642C"/>
    <w:rsid w:val="00CC71B4"/>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5294"/>
    <w:rsid w:val="00CE6071"/>
    <w:rsid w:val="00CE7D13"/>
    <w:rsid w:val="00CF2621"/>
    <w:rsid w:val="00CF2ED6"/>
    <w:rsid w:val="00CF3611"/>
    <w:rsid w:val="00CF3926"/>
    <w:rsid w:val="00CF5997"/>
    <w:rsid w:val="00CF5A08"/>
    <w:rsid w:val="00CF7883"/>
    <w:rsid w:val="00D0139A"/>
    <w:rsid w:val="00D02201"/>
    <w:rsid w:val="00D02326"/>
    <w:rsid w:val="00D02643"/>
    <w:rsid w:val="00D03CB6"/>
    <w:rsid w:val="00D05B8C"/>
    <w:rsid w:val="00D071F2"/>
    <w:rsid w:val="00D073A7"/>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3E"/>
    <w:rsid w:val="00D33996"/>
    <w:rsid w:val="00D34711"/>
    <w:rsid w:val="00D34779"/>
    <w:rsid w:val="00D35050"/>
    <w:rsid w:val="00D352DB"/>
    <w:rsid w:val="00D3534A"/>
    <w:rsid w:val="00D35B32"/>
    <w:rsid w:val="00D36BCC"/>
    <w:rsid w:val="00D36C82"/>
    <w:rsid w:val="00D372E1"/>
    <w:rsid w:val="00D40100"/>
    <w:rsid w:val="00D40C39"/>
    <w:rsid w:val="00D41F92"/>
    <w:rsid w:val="00D4246B"/>
    <w:rsid w:val="00D429F0"/>
    <w:rsid w:val="00D42C8C"/>
    <w:rsid w:val="00D45057"/>
    <w:rsid w:val="00D4561C"/>
    <w:rsid w:val="00D45EFC"/>
    <w:rsid w:val="00D4654F"/>
    <w:rsid w:val="00D506E4"/>
    <w:rsid w:val="00D51B97"/>
    <w:rsid w:val="00D52DA8"/>
    <w:rsid w:val="00D5309F"/>
    <w:rsid w:val="00D535F2"/>
    <w:rsid w:val="00D54942"/>
    <w:rsid w:val="00D54F7E"/>
    <w:rsid w:val="00D56336"/>
    <w:rsid w:val="00D56FAE"/>
    <w:rsid w:val="00D5718E"/>
    <w:rsid w:val="00D5771F"/>
    <w:rsid w:val="00D60F10"/>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1ADE"/>
    <w:rsid w:val="00D81D7C"/>
    <w:rsid w:val="00D83CCD"/>
    <w:rsid w:val="00D83E8F"/>
    <w:rsid w:val="00D83FF1"/>
    <w:rsid w:val="00D87136"/>
    <w:rsid w:val="00D904F6"/>
    <w:rsid w:val="00D907F5"/>
    <w:rsid w:val="00D917FD"/>
    <w:rsid w:val="00D9264F"/>
    <w:rsid w:val="00D92F8A"/>
    <w:rsid w:val="00D93379"/>
    <w:rsid w:val="00D969D1"/>
    <w:rsid w:val="00DA0302"/>
    <w:rsid w:val="00DA0369"/>
    <w:rsid w:val="00DA0496"/>
    <w:rsid w:val="00DA07DE"/>
    <w:rsid w:val="00DA0BED"/>
    <w:rsid w:val="00DA0DF1"/>
    <w:rsid w:val="00DA2047"/>
    <w:rsid w:val="00DA26AA"/>
    <w:rsid w:val="00DA326C"/>
    <w:rsid w:val="00DA3EC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AD6"/>
    <w:rsid w:val="00DB7B8B"/>
    <w:rsid w:val="00DB7C17"/>
    <w:rsid w:val="00DC0ECC"/>
    <w:rsid w:val="00DC12C6"/>
    <w:rsid w:val="00DC157B"/>
    <w:rsid w:val="00DC287C"/>
    <w:rsid w:val="00DC2B68"/>
    <w:rsid w:val="00DC34D4"/>
    <w:rsid w:val="00DC5581"/>
    <w:rsid w:val="00DC674C"/>
    <w:rsid w:val="00DD05FF"/>
    <w:rsid w:val="00DD06EF"/>
    <w:rsid w:val="00DD0B9D"/>
    <w:rsid w:val="00DD0DCA"/>
    <w:rsid w:val="00DD2CAD"/>
    <w:rsid w:val="00DD2CE7"/>
    <w:rsid w:val="00DD3370"/>
    <w:rsid w:val="00DD4286"/>
    <w:rsid w:val="00DD4383"/>
    <w:rsid w:val="00DD43B9"/>
    <w:rsid w:val="00DD4F6F"/>
    <w:rsid w:val="00DE1CDF"/>
    <w:rsid w:val="00DE2F78"/>
    <w:rsid w:val="00DE2FA9"/>
    <w:rsid w:val="00DE35EE"/>
    <w:rsid w:val="00DE3C25"/>
    <w:rsid w:val="00DE3CF2"/>
    <w:rsid w:val="00DE44F7"/>
    <w:rsid w:val="00DE462E"/>
    <w:rsid w:val="00DE5652"/>
    <w:rsid w:val="00DE66F2"/>
    <w:rsid w:val="00DF0D48"/>
    <w:rsid w:val="00DF2C55"/>
    <w:rsid w:val="00DF4C1E"/>
    <w:rsid w:val="00DF5373"/>
    <w:rsid w:val="00DF6164"/>
    <w:rsid w:val="00DF64FF"/>
    <w:rsid w:val="00E01129"/>
    <w:rsid w:val="00E01201"/>
    <w:rsid w:val="00E01C52"/>
    <w:rsid w:val="00E03709"/>
    <w:rsid w:val="00E06D35"/>
    <w:rsid w:val="00E07F5E"/>
    <w:rsid w:val="00E1018C"/>
    <w:rsid w:val="00E118CC"/>
    <w:rsid w:val="00E12DEC"/>
    <w:rsid w:val="00E132AD"/>
    <w:rsid w:val="00E13809"/>
    <w:rsid w:val="00E1431C"/>
    <w:rsid w:val="00E171E9"/>
    <w:rsid w:val="00E20F38"/>
    <w:rsid w:val="00E2104A"/>
    <w:rsid w:val="00E22CE6"/>
    <w:rsid w:val="00E233DE"/>
    <w:rsid w:val="00E234DA"/>
    <w:rsid w:val="00E2443B"/>
    <w:rsid w:val="00E252B2"/>
    <w:rsid w:val="00E25481"/>
    <w:rsid w:val="00E25483"/>
    <w:rsid w:val="00E256F5"/>
    <w:rsid w:val="00E261EE"/>
    <w:rsid w:val="00E27141"/>
    <w:rsid w:val="00E27F67"/>
    <w:rsid w:val="00E31D92"/>
    <w:rsid w:val="00E37F0E"/>
    <w:rsid w:val="00E404D3"/>
    <w:rsid w:val="00E410BA"/>
    <w:rsid w:val="00E41762"/>
    <w:rsid w:val="00E41A8B"/>
    <w:rsid w:val="00E42601"/>
    <w:rsid w:val="00E45359"/>
    <w:rsid w:val="00E45626"/>
    <w:rsid w:val="00E45EEA"/>
    <w:rsid w:val="00E46C04"/>
    <w:rsid w:val="00E4769F"/>
    <w:rsid w:val="00E47A93"/>
    <w:rsid w:val="00E50C5D"/>
    <w:rsid w:val="00E50EBA"/>
    <w:rsid w:val="00E51114"/>
    <w:rsid w:val="00E512ED"/>
    <w:rsid w:val="00E51595"/>
    <w:rsid w:val="00E534C8"/>
    <w:rsid w:val="00E5434F"/>
    <w:rsid w:val="00E56602"/>
    <w:rsid w:val="00E56D48"/>
    <w:rsid w:val="00E5799C"/>
    <w:rsid w:val="00E604E8"/>
    <w:rsid w:val="00E608D9"/>
    <w:rsid w:val="00E60F41"/>
    <w:rsid w:val="00E61F35"/>
    <w:rsid w:val="00E61FB6"/>
    <w:rsid w:val="00E62B88"/>
    <w:rsid w:val="00E63861"/>
    <w:rsid w:val="00E63881"/>
    <w:rsid w:val="00E6464E"/>
    <w:rsid w:val="00E6512C"/>
    <w:rsid w:val="00E66E63"/>
    <w:rsid w:val="00E66EE1"/>
    <w:rsid w:val="00E675A2"/>
    <w:rsid w:val="00E67E41"/>
    <w:rsid w:val="00E70007"/>
    <w:rsid w:val="00E70552"/>
    <w:rsid w:val="00E70838"/>
    <w:rsid w:val="00E7161A"/>
    <w:rsid w:val="00E71681"/>
    <w:rsid w:val="00E72586"/>
    <w:rsid w:val="00E72F22"/>
    <w:rsid w:val="00E73FD9"/>
    <w:rsid w:val="00E76202"/>
    <w:rsid w:val="00E801B6"/>
    <w:rsid w:val="00E80CF8"/>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91EBC"/>
    <w:rsid w:val="00E91ED2"/>
    <w:rsid w:val="00E93AA4"/>
    <w:rsid w:val="00E94F81"/>
    <w:rsid w:val="00E952F3"/>
    <w:rsid w:val="00E95A72"/>
    <w:rsid w:val="00E95A93"/>
    <w:rsid w:val="00E95CD9"/>
    <w:rsid w:val="00E965B8"/>
    <w:rsid w:val="00E96746"/>
    <w:rsid w:val="00E975FC"/>
    <w:rsid w:val="00E97CAF"/>
    <w:rsid w:val="00EA02C5"/>
    <w:rsid w:val="00EA0800"/>
    <w:rsid w:val="00EA0B57"/>
    <w:rsid w:val="00EA1072"/>
    <w:rsid w:val="00EA214D"/>
    <w:rsid w:val="00EA2AE8"/>
    <w:rsid w:val="00EA415F"/>
    <w:rsid w:val="00EA46E3"/>
    <w:rsid w:val="00EA4C1D"/>
    <w:rsid w:val="00EA4F97"/>
    <w:rsid w:val="00EA513C"/>
    <w:rsid w:val="00EA576B"/>
    <w:rsid w:val="00EA5D05"/>
    <w:rsid w:val="00EA7670"/>
    <w:rsid w:val="00EB083C"/>
    <w:rsid w:val="00EB20D2"/>
    <w:rsid w:val="00EB2305"/>
    <w:rsid w:val="00EB3DE4"/>
    <w:rsid w:val="00EB4DDB"/>
    <w:rsid w:val="00EB7E92"/>
    <w:rsid w:val="00EC0A46"/>
    <w:rsid w:val="00EC220B"/>
    <w:rsid w:val="00EC27C1"/>
    <w:rsid w:val="00EC36C5"/>
    <w:rsid w:val="00EC3BF9"/>
    <w:rsid w:val="00EC4755"/>
    <w:rsid w:val="00EC5D20"/>
    <w:rsid w:val="00EC5DFE"/>
    <w:rsid w:val="00EC66C4"/>
    <w:rsid w:val="00EC72AE"/>
    <w:rsid w:val="00EC7BA5"/>
    <w:rsid w:val="00EC7EB4"/>
    <w:rsid w:val="00ED0C88"/>
    <w:rsid w:val="00ED11CC"/>
    <w:rsid w:val="00ED1C6B"/>
    <w:rsid w:val="00ED1EB8"/>
    <w:rsid w:val="00ED2D76"/>
    <w:rsid w:val="00ED3050"/>
    <w:rsid w:val="00ED3919"/>
    <w:rsid w:val="00ED438A"/>
    <w:rsid w:val="00ED43AC"/>
    <w:rsid w:val="00ED4A2E"/>
    <w:rsid w:val="00ED54E4"/>
    <w:rsid w:val="00ED7A70"/>
    <w:rsid w:val="00EE0A05"/>
    <w:rsid w:val="00EE0E28"/>
    <w:rsid w:val="00EE50D0"/>
    <w:rsid w:val="00EE59A7"/>
    <w:rsid w:val="00EE646B"/>
    <w:rsid w:val="00EE6962"/>
    <w:rsid w:val="00EE6D18"/>
    <w:rsid w:val="00EE78F6"/>
    <w:rsid w:val="00EE7E52"/>
    <w:rsid w:val="00EF0D9F"/>
    <w:rsid w:val="00EF1ECC"/>
    <w:rsid w:val="00EF2B3F"/>
    <w:rsid w:val="00EF3E73"/>
    <w:rsid w:val="00EF5801"/>
    <w:rsid w:val="00EF6DB2"/>
    <w:rsid w:val="00EF6F37"/>
    <w:rsid w:val="00F02DBA"/>
    <w:rsid w:val="00F0315C"/>
    <w:rsid w:val="00F0389C"/>
    <w:rsid w:val="00F04313"/>
    <w:rsid w:val="00F06086"/>
    <w:rsid w:val="00F06F0F"/>
    <w:rsid w:val="00F0726F"/>
    <w:rsid w:val="00F07B12"/>
    <w:rsid w:val="00F07D69"/>
    <w:rsid w:val="00F1034D"/>
    <w:rsid w:val="00F1079F"/>
    <w:rsid w:val="00F117ED"/>
    <w:rsid w:val="00F11876"/>
    <w:rsid w:val="00F1193D"/>
    <w:rsid w:val="00F12A31"/>
    <w:rsid w:val="00F132B1"/>
    <w:rsid w:val="00F15411"/>
    <w:rsid w:val="00F15A83"/>
    <w:rsid w:val="00F15DEB"/>
    <w:rsid w:val="00F21D22"/>
    <w:rsid w:val="00F223DB"/>
    <w:rsid w:val="00F229E1"/>
    <w:rsid w:val="00F231C1"/>
    <w:rsid w:val="00F24BC9"/>
    <w:rsid w:val="00F25A5C"/>
    <w:rsid w:val="00F27375"/>
    <w:rsid w:val="00F27CDB"/>
    <w:rsid w:val="00F30B77"/>
    <w:rsid w:val="00F31036"/>
    <w:rsid w:val="00F311E3"/>
    <w:rsid w:val="00F34B11"/>
    <w:rsid w:val="00F35399"/>
    <w:rsid w:val="00F35C42"/>
    <w:rsid w:val="00F37298"/>
    <w:rsid w:val="00F37BD3"/>
    <w:rsid w:val="00F4040B"/>
    <w:rsid w:val="00F4354F"/>
    <w:rsid w:val="00F43732"/>
    <w:rsid w:val="00F43E2A"/>
    <w:rsid w:val="00F45152"/>
    <w:rsid w:val="00F45668"/>
    <w:rsid w:val="00F45BAE"/>
    <w:rsid w:val="00F460E0"/>
    <w:rsid w:val="00F47378"/>
    <w:rsid w:val="00F4786E"/>
    <w:rsid w:val="00F50CDA"/>
    <w:rsid w:val="00F50D4E"/>
    <w:rsid w:val="00F50E87"/>
    <w:rsid w:val="00F52610"/>
    <w:rsid w:val="00F528BE"/>
    <w:rsid w:val="00F52B6A"/>
    <w:rsid w:val="00F52FA7"/>
    <w:rsid w:val="00F5316C"/>
    <w:rsid w:val="00F53389"/>
    <w:rsid w:val="00F542C1"/>
    <w:rsid w:val="00F5457A"/>
    <w:rsid w:val="00F547D0"/>
    <w:rsid w:val="00F558AF"/>
    <w:rsid w:val="00F558F7"/>
    <w:rsid w:val="00F559D8"/>
    <w:rsid w:val="00F55A60"/>
    <w:rsid w:val="00F57267"/>
    <w:rsid w:val="00F61966"/>
    <w:rsid w:val="00F623EA"/>
    <w:rsid w:val="00F628A5"/>
    <w:rsid w:val="00F62992"/>
    <w:rsid w:val="00F62D60"/>
    <w:rsid w:val="00F63194"/>
    <w:rsid w:val="00F636F2"/>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6BB3"/>
    <w:rsid w:val="00F76D4E"/>
    <w:rsid w:val="00F772DA"/>
    <w:rsid w:val="00F7781E"/>
    <w:rsid w:val="00F81708"/>
    <w:rsid w:val="00F82D68"/>
    <w:rsid w:val="00F8304F"/>
    <w:rsid w:val="00F847B5"/>
    <w:rsid w:val="00F85DFD"/>
    <w:rsid w:val="00F86542"/>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70D4"/>
    <w:rsid w:val="00FB072F"/>
    <w:rsid w:val="00FB092A"/>
    <w:rsid w:val="00FB0BC2"/>
    <w:rsid w:val="00FB1D41"/>
    <w:rsid w:val="00FB2F90"/>
    <w:rsid w:val="00FB308E"/>
    <w:rsid w:val="00FB32D4"/>
    <w:rsid w:val="00FB3461"/>
    <w:rsid w:val="00FB5CA3"/>
    <w:rsid w:val="00FC006A"/>
    <w:rsid w:val="00FC0934"/>
    <w:rsid w:val="00FC12B5"/>
    <w:rsid w:val="00FC1882"/>
    <w:rsid w:val="00FC1AD6"/>
    <w:rsid w:val="00FC1C2D"/>
    <w:rsid w:val="00FC272C"/>
    <w:rsid w:val="00FC2B2D"/>
    <w:rsid w:val="00FC2CDB"/>
    <w:rsid w:val="00FC3263"/>
    <w:rsid w:val="00FC3A48"/>
    <w:rsid w:val="00FC5058"/>
    <w:rsid w:val="00FC54B8"/>
    <w:rsid w:val="00FC735E"/>
    <w:rsid w:val="00FC7F42"/>
    <w:rsid w:val="00FD0883"/>
    <w:rsid w:val="00FD1263"/>
    <w:rsid w:val="00FD1EA4"/>
    <w:rsid w:val="00FD273B"/>
    <w:rsid w:val="00FD2B18"/>
    <w:rsid w:val="00FD34B2"/>
    <w:rsid w:val="00FD350C"/>
    <w:rsid w:val="00FD4A4B"/>
    <w:rsid w:val="00FD4B1F"/>
    <w:rsid w:val="00FD4ED0"/>
    <w:rsid w:val="00FD5D94"/>
    <w:rsid w:val="00FD65DE"/>
    <w:rsid w:val="00FE0B52"/>
    <w:rsid w:val="00FE0D70"/>
    <w:rsid w:val="00FE1A06"/>
    <w:rsid w:val="00FE2E8D"/>
    <w:rsid w:val="00FE3738"/>
    <w:rsid w:val="00FE3ACE"/>
    <w:rsid w:val="00FE3DF9"/>
    <w:rsid w:val="00FE4F1F"/>
    <w:rsid w:val="00FE513E"/>
    <w:rsid w:val="00FE531F"/>
    <w:rsid w:val="00FE5F67"/>
    <w:rsid w:val="00FE65F9"/>
    <w:rsid w:val="00FE7764"/>
    <w:rsid w:val="00FF249C"/>
    <w:rsid w:val="00FF2EA1"/>
    <w:rsid w:val="00FF35F6"/>
    <w:rsid w:val="00FF5C39"/>
    <w:rsid w:val="00FF6321"/>
    <w:rsid w:val="00FF67D2"/>
    <w:rsid w:val="00FF7622"/>
    <w:rsid w:val="01062125"/>
    <w:rsid w:val="013771AB"/>
    <w:rsid w:val="01824DF7"/>
    <w:rsid w:val="024271E9"/>
    <w:rsid w:val="02A6176C"/>
    <w:rsid w:val="02BC111C"/>
    <w:rsid w:val="02F51C7E"/>
    <w:rsid w:val="03291750"/>
    <w:rsid w:val="032E6200"/>
    <w:rsid w:val="03F5310A"/>
    <w:rsid w:val="042309FA"/>
    <w:rsid w:val="0449038C"/>
    <w:rsid w:val="045C5C07"/>
    <w:rsid w:val="049973F4"/>
    <w:rsid w:val="04DE1D20"/>
    <w:rsid w:val="06BB176B"/>
    <w:rsid w:val="06C14579"/>
    <w:rsid w:val="06D353E0"/>
    <w:rsid w:val="06D82A96"/>
    <w:rsid w:val="06EB0F71"/>
    <w:rsid w:val="077305E3"/>
    <w:rsid w:val="079D0FB7"/>
    <w:rsid w:val="081B4E0E"/>
    <w:rsid w:val="087A1ED2"/>
    <w:rsid w:val="089B2ACD"/>
    <w:rsid w:val="094C44B7"/>
    <w:rsid w:val="0A98376C"/>
    <w:rsid w:val="0ADC0233"/>
    <w:rsid w:val="0B1D25DA"/>
    <w:rsid w:val="0B665B3E"/>
    <w:rsid w:val="0B9D7AE8"/>
    <w:rsid w:val="0BCD6D64"/>
    <w:rsid w:val="0C1359D3"/>
    <w:rsid w:val="0C414BBA"/>
    <w:rsid w:val="0C582356"/>
    <w:rsid w:val="0C92234F"/>
    <w:rsid w:val="0D0C4EE5"/>
    <w:rsid w:val="0D576F84"/>
    <w:rsid w:val="0DEE0A78"/>
    <w:rsid w:val="0E5D5DE7"/>
    <w:rsid w:val="0E5E6C25"/>
    <w:rsid w:val="0E6B3A17"/>
    <w:rsid w:val="0E8B16AC"/>
    <w:rsid w:val="0EA5064D"/>
    <w:rsid w:val="0F1E3DDE"/>
    <w:rsid w:val="0F316B3B"/>
    <w:rsid w:val="0F410B65"/>
    <w:rsid w:val="0F453EBA"/>
    <w:rsid w:val="10227B27"/>
    <w:rsid w:val="1025537B"/>
    <w:rsid w:val="1088173F"/>
    <w:rsid w:val="10C56F15"/>
    <w:rsid w:val="10DF70AB"/>
    <w:rsid w:val="116E377E"/>
    <w:rsid w:val="11981B71"/>
    <w:rsid w:val="11A6491C"/>
    <w:rsid w:val="11F76B77"/>
    <w:rsid w:val="11F974CE"/>
    <w:rsid w:val="122F386C"/>
    <w:rsid w:val="125C0835"/>
    <w:rsid w:val="12DC62F0"/>
    <w:rsid w:val="130731D0"/>
    <w:rsid w:val="131E6E7A"/>
    <w:rsid w:val="13DF0DE4"/>
    <w:rsid w:val="14A26CC3"/>
    <w:rsid w:val="153E6409"/>
    <w:rsid w:val="15501F64"/>
    <w:rsid w:val="15782B08"/>
    <w:rsid w:val="15FE0AE7"/>
    <w:rsid w:val="160D4035"/>
    <w:rsid w:val="160F0A23"/>
    <w:rsid w:val="162C44E9"/>
    <w:rsid w:val="16C91A60"/>
    <w:rsid w:val="17263A2C"/>
    <w:rsid w:val="17481C29"/>
    <w:rsid w:val="17517DD8"/>
    <w:rsid w:val="17C75901"/>
    <w:rsid w:val="18573C20"/>
    <w:rsid w:val="185C5D3D"/>
    <w:rsid w:val="18844480"/>
    <w:rsid w:val="189C1B9B"/>
    <w:rsid w:val="18AF7DEC"/>
    <w:rsid w:val="19046075"/>
    <w:rsid w:val="194438E1"/>
    <w:rsid w:val="195B0F01"/>
    <w:rsid w:val="19E25250"/>
    <w:rsid w:val="1A6B6F78"/>
    <w:rsid w:val="1B0D0D5F"/>
    <w:rsid w:val="1B16621A"/>
    <w:rsid w:val="1B347336"/>
    <w:rsid w:val="1B496566"/>
    <w:rsid w:val="1B633113"/>
    <w:rsid w:val="1B7C4F9F"/>
    <w:rsid w:val="1BA81B7B"/>
    <w:rsid w:val="1C495176"/>
    <w:rsid w:val="1C626DD1"/>
    <w:rsid w:val="1C6C7549"/>
    <w:rsid w:val="1C752DA7"/>
    <w:rsid w:val="1CC84EF7"/>
    <w:rsid w:val="1D034309"/>
    <w:rsid w:val="1D574F38"/>
    <w:rsid w:val="1D5B2D22"/>
    <w:rsid w:val="1D9344C9"/>
    <w:rsid w:val="1D952FE4"/>
    <w:rsid w:val="1DD036F0"/>
    <w:rsid w:val="1E1C6CE0"/>
    <w:rsid w:val="1E3637B7"/>
    <w:rsid w:val="1E5E181A"/>
    <w:rsid w:val="1EF469CD"/>
    <w:rsid w:val="1F403C14"/>
    <w:rsid w:val="1F727AA3"/>
    <w:rsid w:val="2012689E"/>
    <w:rsid w:val="205A3079"/>
    <w:rsid w:val="20631C56"/>
    <w:rsid w:val="206D17D5"/>
    <w:rsid w:val="20A14C6C"/>
    <w:rsid w:val="20DF14DB"/>
    <w:rsid w:val="215C7418"/>
    <w:rsid w:val="21831A25"/>
    <w:rsid w:val="21CD2AF2"/>
    <w:rsid w:val="21D33133"/>
    <w:rsid w:val="22067E41"/>
    <w:rsid w:val="224D2542"/>
    <w:rsid w:val="229474A8"/>
    <w:rsid w:val="22F47D4B"/>
    <w:rsid w:val="22F7728D"/>
    <w:rsid w:val="23244E76"/>
    <w:rsid w:val="23370042"/>
    <w:rsid w:val="23431F87"/>
    <w:rsid w:val="235A0AC5"/>
    <w:rsid w:val="236F0189"/>
    <w:rsid w:val="23784956"/>
    <w:rsid w:val="238A1AA3"/>
    <w:rsid w:val="23927D8A"/>
    <w:rsid w:val="23B36574"/>
    <w:rsid w:val="24262A79"/>
    <w:rsid w:val="24686CA9"/>
    <w:rsid w:val="2469591E"/>
    <w:rsid w:val="24AC3C11"/>
    <w:rsid w:val="25103E09"/>
    <w:rsid w:val="25546714"/>
    <w:rsid w:val="25621A08"/>
    <w:rsid w:val="25716E0B"/>
    <w:rsid w:val="25912E93"/>
    <w:rsid w:val="25FB3B5C"/>
    <w:rsid w:val="26F27F0D"/>
    <w:rsid w:val="26FC51B4"/>
    <w:rsid w:val="26FF4328"/>
    <w:rsid w:val="273F1C9F"/>
    <w:rsid w:val="27D3327D"/>
    <w:rsid w:val="27F36838"/>
    <w:rsid w:val="28DB7AF5"/>
    <w:rsid w:val="28F71C82"/>
    <w:rsid w:val="2A0E44A4"/>
    <w:rsid w:val="2AC81636"/>
    <w:rsid w:val="2AF544CE"/>
    <w:rsid w:val="2B6941A9"/>
    <w:rsid w:val="2B941C0A"/>
    <w:rsid w:val="2BC72862"/>
    <w:rsid w:val="2C2D4095"/>
    <w:rsid w:val="2D232C5D"/>
    <w:rsid w:val="2D704ED6"/>
    <w:rsid w:val="2D8A5234"/>
    <w:rsid w:val="2D925544"/>
    <w:rsid w:val="2E1F4604"/>
    <w:rsid w:val="2E287AE9"/>
    <w:rsid w:val="2E3734E8"/>
    <w:rsid w:val="2E4A1BD3"/>
    <w:rsid w:val="2EC93122"/>
    <w:rsid w:val="2EF81A31"/>
    <w:rsid w:val="2F265561"/>
    <w:rsid w:val="2F4E415C"/>
    <w:rsid w:val="2FAA0D24"/>
    <w:rsid w:val="2FDE7B7D"/>
    <w:rsid w:val="2FF42F22"/>
    <w:rsid w:val="300505C8"/>
    <w:rsid w:val="31666DDB"/>
    <w:rsid w:val="31772FDB"/>
    <w:rsid w:val="31BC7DBA"/>
    <w:rsid w:val="31E10039"/>
    <w:rsid w:val="31E14057"/>
    <w:rsid w:val="31E169AB"/>
    <w:rsid w:val="324E005A"/>
    <w:rsid w:val="32627CC2"/>
    <w:rsid w:val="32AD3E40"/>
    <w:rsid w:val="32E33FD0"/>
    <w:rsid w:val="330B3F6B"/>
    <w:rsid w:val="33623844"/>
    <w:rsid w:val="33C70772"/>
    <w:rsid w:val="33E23040"/>
    <w:rsid w:val="346E66F3"/>
    <w:rsid w:val="34B23E51"/>
    <w:rsid w:val="34DB251F"/>
    <w:rsid w:val="35613990"/>
    <w:rsid w:val="35CD3148"/>
    <w:rsid w:val="360428A5"/>
    <w:rsid w:val="36325413"/>
    <w:rsid w:val="36811750"/>
    <w:rsid w:val="3683089E"/>
    <w:rsid w:val="36DC40F3"/>
    <w:rsid w:val="36EE25F7"/>
    <w:rsid w:val="373F4178"/>
    <w:rsid w:val="376928DE"/>
    <w:rsid w:val="376F1E33"/>
    <w:rsid w:val="3799760D"/>
    <w:rsid w:val="37BB79E7"/>
    <w:rsid w:val="37E96A1B"/>
    <w:rsid w:val="38384D8D"/>
    <w:rsid w:val="384E6197"/>
    <w:rsid w:val="387068F8"/>
    <w:rsid w:val="38AB3E7E"/>
    <w:rsid w:val="391800E8"/>
    <w:rsid w:val="399425A8"/>
    <w:rsid w:val="39BA7BCC"/>
    <w:rsid w:val="3AA75C22"/>
    <w:rsid w:val="3AC64691"/>
    <w:rsid w:val="3BE36C2A"/>
    <w:rsid w:val="3C414104"/>
    <w:rsid w:val="3C802D63"/>
    <w:rsid w:val="3CFB0010"/>
    <w:rsid w:val="3D565C2A"/>
    <w:rsid w:val="3DC102A5"/>
    <w:rsid w:val="3DC923C8"/>
    <w:rsid w:val="3E3400F1"/>
    <w:rsid w:val="3E967614"/>
    <w:rsid w:val="3ED03268"/>
    <w:rsid w:val="3F2117B8"/>
    <w:rsid w:val="3FD833CC"/>
    <w:rsid w:val="41134521"/>
    <w:rsid w:val="411A15E3"/>
    <w:rsid w:val="41342F4F"/>
    <w:rsid w:val="41630077"/>
    <w:rsid w:val="41B41005"/>
    <w:rsid w:val="41B54038"/>
    <w:rsid w:val="41B87774"/>
    <w:rsid w:val="41BD2EB5"/>
    <w:rsid w:val="420D6A89"/>
    <w:rsid w:val="426253E2"/>
    <w:rsid w:val="429E42EB"/>
    <w:rsid w:val="42C62E56"/>
    <w:rsid w:val="431A6FFD"/>
    <w:rsid w:val="43253836"/>
    <w:rsid w:val="433D0BDC"/>
    <w:rsid w:val="4340171E"/>
    <w:rsid w:val="43FA087F"/>
    <w:rsid w:val="44066FE8"/>
    <w:rsid w:val="44112E82"/>
    <w:rsid w:val="44B63478"/>
    <w:rsid w:val="457D47CA"/>
    <w:rsid w:val="45B959CF"/>
    <w:rsid w:val="45CF23FD"/>
    <w:rsid w:val="46144AD3"/>
    <w:rsid w:val="4655044C"/>
    <w:rsid w:val="46665986"/>
    <w:rsid w:val="47003B7A"/>
    <w:rsid w:val="47532426"/>
    <w:rsid w:val="47D25101"/>
    <w:rsid w:val="483072D3"/>
    <w:rsid w:val="4862134D"/>
    <w:rsid w:val="486424FE"/>
    <w:rsid w:val="48736E4B"/>
    <w:rsid w:val="48815081"/>
    <w:rsid w:val="489C3F0A"/>
    <w:rsid w:val="494B5B55"/>
    <w:rsid w:val="495718F9"/>
    <w:rsid w:val="49AC4A0E"/>
    <w:rsid w:val="49CD54F2"/>
    <w:rsid w:val="49E527ED"/>
    <w:rsid w:val="49E81118"/>
    <w:rsid w:val="49F82BDB"/>
    <w:rsid w:val="4ABB188A"/>
    <w:rsid w:val="4B793E5F"/>
    <w:rsid w:val="4BA67845"/>
    <w:rsid w:val="4BA97B17"/>
    <w:rsid w:val="4BB80239"/>
    <w:rsid w:val="4C3277C3"/>
    <w:rsid w:val="4C4000EF"/>
    <w:rsid w:val="4C5D617C"/>
    <w:rsid w:val="4C907067"/>
    <w:rsid w:val="4CBF26F1"/>
    <w:rsid w:val="4CD072E4"/>
    <w:rsid w:val="4CEE71ED"/>
    <w:rsid w:val="4D981D21"/>
    <w:rsid w:val="4DA94501"/>
    <w:rsid w:val="4E152597"/>
    <w:rsid w:val="4E4D6414"/>
    <w:rsid w:val="4E6F4EFC"/>
    <w:rsid w:val="4E8A2296"/>
    <w:rsid w:val="4EA747FE"/>
    <w:rsid w:val="4EC809B4"/>
    <w:rsid w:val="4F67559D"/>
    <w:rsid w:val="4F9305D4"/>
    <w:rsid w:val="4FA8027F"/>
    <w:rsid w:val="4FBB4CBF"/>
    <w:rsid w:val="4FC85481"/>
    <w:rsid w:val="500F2FE2"/>
    <w:rsid w:val="5019527E"/>
    <w:rsid w:val="502255C3"/>
    <w:rsid w:val="50593621"/>
    <w:rsid w:val="51582209"/>
    <w:rsid w:val="51693DBC"/>
    <w:rsid w:val="52755F63"/>
    <w:rsid w:val="527D7327"/>
    <w:rsid w:val="5295428F"/>
    <w:rsid w:val="52960A61"/>
    <w:rsid w:val="52CD7564"/>
    <w:rsid w:val="52D83049"/>
    <w:rsid w:val="52FB6031"/>
    <w:rsid w:val="53262690"/>
    <w:rsid w:val="534E6CAA"/>
    <w:rsid w:val="53886A0F"/>
    <w:rsid w:val="539A5A56"/>
    <w:rsid w:val="53D46FDB"/>
    <w:rsid w:val="53E51467"/>
    <w:rsid w:val="542F2FAF"/>
    <w:rsid w:val="5438222C"/>
    <w:rsid w:val="549D3D59"/>
    <w:rsid w:val="54D532B9"/>
    <w:rsid w:val="55091837"/>
    <w:rsid w:val="553A10FC"/>
    <w:rsid w:val="5558535A"/>
    <w:rsid w:val="556B7B84"/>
    <w:rsid w:val="55793BEA"/>
    <w:rsid w:val="557D31DF"/>
    <w:rsid w:val="55E827DA"/>
    <w:rsid w:val="55FE08F4"/>
    <w:rsid w:val="562E496F"/>
    <w:rsid w:val="563110AD"/>
    <w:rsid w:val="56820C2B"/>
    <w:rsid w:val="56B000C9"/>
    <w:rsid w:val="5758225C"/>
    <w:rsid w:val="577A4478"/>
    <w:rsid w:val="584866B7"/>
    <w:rsid w:val="585B664C"/>
    <w:rsid w:val="586B567A"/>
    <w:rsid w:val="58BB7F16"/>
    <w:rsid w:val="58D67A90"/>
    <w:rsid w:val="59310B3A"/>
    <w:rsid w:val="59490D75"/>
    <w:rsid w:val="59554092"/>
    <w:rsid w:val="59787DE8"/>
    <w:rsid w:val="59B40EF2"/>
    <w:rsid w:val="59DD5E52"/>
    <w:rsid w:val="5A117C72"/>
    <w:rsid w:val="5A607861"/>
    <w:rsid w:val="5AF45367"/>
    <w:rsid w:val="5AF455DC"/>
    <w:rsid w:val="5AFF6807"/>
    <w:rsid w:val="5B3B29E0"/>
    <w:rsid w:val="5BAB55BB"/>
    <w:rsid w:val="5BD253BA"/>
    <w:rsid w:val="5C1438DB"/>
    <w:rsid w:val="5C465C45"/>
    <w:rsid w:val="5C8A2839"/>
    <w:rsid w:val="5D291942"/>
    <w:rsid w:val="5D4F4C31"/>
    <w:rsid w:val="5E0D7EB6"/>
    <w:rsid w:val="5E3919D5"/>
    <w:rsid w:val="5E4170B4"/>
    <w:rsid w:val="5EF335BE"/>
    <w:rsid w:val="5F5E7130"/>
    <w:rsid w:val="5F8E3CB0"/>
    <w:rsid w:val="5FC458BA"/>
    <w:rsid w:val="5FDB2694"/>
    <w:rsid w:val="5FFF2D8E"/>
    <w:rsid w:val="600C73F8"/>
    <w:rsid w:val="60CA3149"/>
    <w:rsid w:val="611317EA"/>
    <w:rsid w:val="618D4DB7"/>
    <w:rsid w:val="61FF72DA"/>
    <w:rsid w:val="63074722"/>
    <w:rsid w:val="631A1780"/>
    <w:rsid w:val="63426AC7"/>
    <w:rsid w:val="652D7B47"/>
    <w:rsid w:val="65501B81"/>
    <w:rsid w:val="655D6F42"/>
    <w:rsid w:val="665C09BD"/>
    <w:rsid w:val="6660670A"/>
    <w:rsid w:val="666A51A6"/>
    <w:rsid w:val="66AE03C7"/>
    <w:rsid w:val="66BF2237"/>
    <w:rsid w:val="66F36CB8"/>
    <w:rsid w:val="6750160F"/>
    <w:rsid w:val="6760219B"/>
    <w:rsid w:val="68485A4E"/>
    <w:rsid w:val="689E3880"/>
    <w:rsid w:val="68AD32E8"/>
    <w:rsid w:val="68C621EA"/>
    <w:rsid w:val="69925D37"/>
    <w:rsid w:val="69A276C8"/>
    <w:rsid w:val="69D1398F"/>
    <w:rsid w:val="6A2751EE"/>
    <w:rsid w:val="6A87012B"/>
    <w:rsid w:val="6AA777B6"/>
    <w:rsid w:val="6AFD3861"/>
    <w:rsid w:val="6B354314"/>
    <w:rsid w:val="6B6B632F"/>
    <w:rsid w:val="6B6C63E9"/>
    <w:rsid w:val="6BA55E3F"/>
    <w:rsid w:val="6BDF7EC4"/>
    <w:rsid w:val="6C281363"/>
    <w:rsid w:val="6C48698B"/>
    <w:rsid w:val="6C5A653B"/>
    <w:rsid w:val="6C72736B"/>
    <w:rsid w:val="6C9648C7"/>
    <w:rsid w:val="6D2A43A7"/>
    <w:rsid w:val="6D2C5D52"/>
    <w:rsid w:val="6D4F7D74"/>
    <w:rsid w:val="6DA2671A"/>
    <w:rsid w:val="6DC2592F"/>
    <w:rsid w:val="6E0E00BC"/>
    <w:rsid w:val="6E8215A7"/>
    <w:rsid w:val="6EB319E2"/>
    <w:rsid w:val="6F7456E6"/>
    <w:rsid w:val="70102492"/>
    <w:rsid w:val="704E7E52"/>
    <w:rsid w:val="71100269"/>
    <w:rsid w:val="71905E1A"/>
    <w:rsid w:val="71D46E13"/>
    <w:rsid w:val="71EC2DF2"/>
    <w:rsid w:val="71FD48C2"/>
    <w:rsid w:val="72494BC1"/>
    <w:rsid w:val="729E6EF2"/>
    <w:rsid w:val="729F0994"/>
    <w:rsid w:val="730E7F08"/>
    <w:rsid w:val="736263DC"/>
    <w:rsid w:val="73960FA2"/>
    <w:rsid w:val="73CC7106"/>
    <w:rsid w:val="73E94082"/>
    <w:rsid w:val="74736CE1"/>
    <w:rsid w:val="74831B39"/>
    <w:rsid w:val="74F626D6"/>
    <w:rsid w:val="75160715"/>
    <w:rsid w:val="75262187"/>
    <w:rsid w:val="754706C8"/>
    <w:rsid w:val="75996F51"/>
    <w:rsid w:val="767700B0"/>
    <w:rsid w:val="768F5735"/>
    <w:rsid w:val="76C32663"/>
    <w:rsid w:val="76C9048D"/>
    <w:rsid w:val="76D67314"/>
    <w:rsid w:val="77116A0B"/>
    <w:rsid w:val="77564CF6"/>
    <w:rsid w:val="778007CA"/>
    <w:rsid w:val="779B009A"/>
    <w:rsid w:val="780D1947"/>
    <w:rsid w:val="78240212"/>
    <w:rsid w:val="79DB4D20"/>
    <w:rsid w:val="79ED153E"/>
    <w:rsid w:val="7A5769C7"/>
    <w:rsid w:val="7AE971AF"/>
    <w:rsid w:val="7B35634D"/>
    <w:rsid w:val="7B3E2085"/>
    <w:rsid w:val="7B405890"/>
    <w:rsid w:val="7B7845AC"/>
    <w:rsid w:val="7B825CBD"/>
    <w:rsid w:val="7B89213B"/>
    <w:rsid w:val="7BC70848"/>
    <w:rsid w:val="7BEB76AF"/>
    <w:rsid w:val="7C17618C"/>
    <w:rsid w:val="7C341292"/>
    <w:rsid w:val="7CC04D29"/>
    <w:rsid w:val="7D1460FC"/>
    <w:rsid w:val="7D6705F6"/>
    <w:rsid w:val="7D8F10C3"/>
    <w:rsid w:val="7D903DFC"/>
    <w:rsid w:val="7DDC3271"/>
    <w:rsid w:val="7E0D2E93"/>
    <w:rsid w:val="7E774820"/>
    <w:rsid w:val="7EEE1ABA"/>
    <w:rsid w:val="7F1C0D6F"/>
    <w:rsid w:val="7F224FB7"/>
    <w:rsid w:val="7F907C78"/>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38"/>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113"/>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link w:val="150"/>
    <w:qFormat/>
    <w:uiPriority w:val="0"/>
    <w:pPr>
      <w:keepNext/>
      <w:keepLines/>
      <w:spacing w:before="260" w:after="260" w:line="416" w:lineRule="auto"/>
      <w:outlineLvl w:val="2"/>
    </w:pPr>
    <w:rPr>
      <w:b/>
      <w:bCs/>
      <w:sz w:val="32"/>
      <w:szCs w:val="32"/>
    </w:rPr>
  </w:style>
  <w:style w:type="paragraph" w:styleId="7">
    <w:name w:val="heading 4"/>
    <w:basedOn w:val="1"/>
    <w:next w:val="1"/>
    <w:link w:val="185"/>
    <w:qFormat/>
    <w:uiPriority w:val="0"/>
    <w:pPr>
      <w:widowControl/>
      <w:spacing w:before="100" w:beforeAutospacing="1" w:after="100" w:afterAutospacing="1"/>
      <w:jc w:val="left"/>
      <w:outlineLvl w:val="3"/>
    </w:pPr>
    <w:rPr>
      <w:rFonts w:ascii="宋体" w:hAnsi="宋体" w:cs="宋体"/>
      <w:b/>
      <w:bCs/>
      <w:kern w:val="0"/>
      <w:sz w:val="24"/>
    </w:rPr>
  </w:style>
  <w:style w:type="paragraph" w:styleId="8">
    <w:name w:val="heading 5"/>
    <w:basedOn w:val="1"/>
    <w:next w:val="1"/>
    <w:link w:val="71"/>
    <w:autoRedefine/>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9">
    <w:name w:val="heading 6"/>
    <w:basedOn w:val="10"/>
    <w:next w:val="1"/>
    <w:link w:val="124"/>
    <w:autoRedefine/>
    <w:qFormat/>
    <w:uiPriority w:val="0"/>
    <w:pPr>
      <w:keepNext/>
      <w:keepLines/>
      <w:ind w:firstLine="200" w:firstLineChars="200"/>
      <w:outlineLvl w:val="5"/>
    </w:pPr>
    <w:rPr>
      <w:rFonts w:hAnsi="Arial"/>
    </w:rPr>
  </w:style>
  <w:style w:type="paragraph" w:styleId="11">
    <w:name w:val="heading 7"/>
    <w:basedOn w:val="1"/>
    <w:next w:val="1"/>
    <w:link w:val="102"/>
    <w:autoRedefine/>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2">
    <w:name w:val="heading 8"/>
    <w:basedOn w:val="1"/>
    <w:next w:val="1"/>
    <w:link w:val="60"/>
    <w:autoRedefine/>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3">
    <w:name w:val="heading 9"/>
    <w:basedOn w:val="1"/>
    <w:next w:val="1"/>
    <w:link w:val="206"/>
    <w:autoRedefine/>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8">
    <w:name w:val="Default Paragraph Font"/>
    <w:autoRedefine/>
    <w:semiHidden/>
    <w:unhideWhenUsed/>
    <w:qFormat/>
    <w:uiPriority w:val="1"/>
  </w:style>
  <w:style w:type="table" w:default="1" w:styleId="4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189"/>
    <w:autoRedefine/>
    <w:qFormat/>
    <w:uiPriority w:val="0"/>
    <w:pPr>
      <w:spacing w:after="120"/>
    </w:pPr>
  </w:style>
  <w:style w:type="paragraph" w:customStyle="1" w:styleId="3">
    <w:name w:val="目录 53"/>
    <w:next w:val="1"/>
    <w:autoRedefine/>
    <w:qFormat/>
    <w:uiPriority w:val="0"/>
    <w:pPr>
      <w:wordWrap w:val="0"/>
      <w:ind w:left="1275"/>
      <w:jc w:val="both"/>
    </w:pPr>
    <w:rPr>
      <w:rFonts w:ascii="Calibri" w:hAnsi="Calibri" w:eastAsia="宋体" w:cs="Times New Roman"/>
      <w:sz w:val="21"/>
      <w:lang w:val="en-US" w:eastAsia="zh-CN" w:bidi="ar-SA"/>
    </w:rPr>
  </w:style>
  <w:style w:type="paragraph" w:styleId="10">
    <w:name w:val="Normal Indent"/>
    <w:basedOn w:val="1"/>
    <w:autoRedefine/>
    <w:qFormat/>
    <w:uiPriority w:val="0"/>
    <w:pPr>
      <w:adjustRightInd w:val="0"/>
      <w:spacing w:line="480" w:lineRule="atLeast"/>
      <w:ind w:firstLine="600"/>
      <w:textAlignment w:val="baseline"/>
    </w:pPr>
    <w:rPr>
      <w:rFonts w:eastAsia="仿宋_GB2312"/>
      <w:kern w:val="0"/>
      <w:sz w:val="30"/>
      <w:szCs w:val="20"/>
    </w:rPr>
  </w:style>
  <w:style w:type="paragraph" w:styleId="14">
    <w:name w:val="toc 7"/>
    <w:basedOn w:val="1"/>
    <w:next w:val="1"/>
    <w:autoRedefine/>
    <w:qFormat/>
    <w:uiPriority w:val="39"/>
    <w:pPr>
      <w:ind w:left="1260"/>
      <w:jc w:val="left"/>
    </w:pPr>
    <w:rPr>
      <w:sz w:val="18"/>
      <w:szCs w:val="18"/>
    </w:rPr>
  </w:style>
  <w:style w:type="paragraph" w:styleId="15">
    <w:name w:val="caption"/>
    <w:basedOn w:val="1"/>
    <w:next w:val="1"/>
    <w:autoRedefine/>
    <w:qFormat/>
    <w:uiPriority w:val="0"/>
    <w:rPr>
      <w:rFonts w:ascii="Cambria" w:hAnsi="Cambria" w:eastAsia="黑体"/>
      <w:sz w:val="20"/>
      <w:szCs w:val="20"/>
    </w:rPr>
  </w:style>
  <w:style w:type="paragraph" w:styleId="16">
    <w:name w:val="Document Map"/>
    <w:basedOn w:val="1"/>
    <w:link w:val="95"/>
    <w:autoRedefine/>
    <w:qFormat/>
    <w:uiPriority w:val="0"/>
    <w:pPr>
      <w:shd w:val="clear" w:color="auto" w:fill="000080"/>
    </w:pPr>
  </w:style>
  <w:style w:type="paragraph" w:styleId="17">
    <w:name w:val="annotation text"/>
    <w:basedOn w:val="1"/>
    <w:link w:val="162"/>
    <w:autoRedefine/>
    <w:qFormat/>
    <w:uiPriority w:val="0"/>
    <w:pPr>
      <w:jc w:val="left"/>
    </w:pPr>
  </w:style>
  <w:style w:type="paragraph" w:styleId="18">
    <w:name w:val="Body Text 3"/>
    <w:basedOn w:val="1"/>
    <w:link w:val="67"/>
    <w:autoRedefine/>
    <w:qFormat/>
    <w:uiPriority w:val="0"/>
    <w:pPr>
      <w:spacing w:after="120"/>
    </w:pPr>
    <w:rPr>
      <w:sz w:val="16"/>
      <w:szCs w:val="16"/>
    </w:rPr>
  </w:style>
  <w:style w:type="paragraph" w:styleId="19">
    <w:name w:val="Body Text Indent"/>
    <w:basedOn w:val="1"/>
    <w:link w:val="143"/>
    <w:autoRedefine/>
    <w:qFormat/>
    <w:uiPriority w:val="0"/>
    <w:pPr>
      <w:ind w:firstLine="407" w:firstLineChars="200"/>
    </w:pPr>
  </w:style>
  <w:style w:type="paragraph" w:styleId="20">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1">
    <w:name w:val="index 4"/>
    <w:basedOn w:val="1"/>
    <w:next w:val="1"/>
    <w:autoRedefine/>
    <w:qFormat/>
    <w:uiPriority w:val="0"/>
    <w:pPr>
      <w:ind w:left="600" w:leftChars="600"/>
    </w:pPr>
  </w:style>
  <w:style w:type="paragraph" w:styleId="22">
    <w:name w:val="toc 5"/>
    <w:basedOn w:val="1"/>
    <w:next w:val="1"/>
    <w:autoRedefine/>
    <w:qFormat/>
    <w:uiPriority w:val="39"/>
    <w:pPr>
      <w:ind w:left="840"/>
      <w:jc w:val="left"/>
    </w:pPr>
    <w:rPr>
      <w:sz w:val="18"/>
      <w:szCs w:val="18"/>
    </w:rPr>
  </w:style>
  <w:style w:type="paragraph" w:styleId="23">
    <w:name w:val="toc 3"/>
    <w:basedOn w:val="6"/>
    <w:next w:val="1"/>
    <w:autoRedefine/>
    <w:qFormat/>
    <w:uiPriority w:val="39"/>
    <w:pPr>
      <w:keepNext w:val="0"/>
      <w:keepLines w:val="0"/>
      <w:spacing w:before="0" w:after="0" w:line="240" w:lineRule="auto"/>
      <w:ind w:left="420"/>
      <w:jc w:val="left"/>
      <w:outlineLvl w:val="9"/>
    </w:pPr>
    <w:rPr>
      <w:b w:val="0"/>
      <w:bCs w:val="0"/>
      <w:i/>
      <w:iCs/>
      <w:sz w:val="20"/>
      <w:szCs w:val="20"/>
    </w:rPr>
  </w:style>
  <w:style w:type="paragraph" w:styleId="24">
    <w:name w:val="Plain Text"/>
    <w:basedOn w:val="1"/>
    <w:link w:val="179"/>
    <w:autoRedefine/>
    <w:qFormat/>
    <w:uiPriority w:val="0"/>
    <w:rPr>
      <w:rFonts w:ascii="宋体" w:hAnsi="Courier New" w:cs="Courier New"/>
      <w:szCs w:val="21"/>
    </w:rPr>
  </w:style>
  <w:style w:type="paragraph" w:styleId="25">
    <w:name w:val="toc 8"/>
    <w:basedOn w:val="1"/>
    <w:next w:val="1"/>
    <w:autoRedefine/>
    <w:qFormat/>
    <w:uiPriority w:val="39"/>
    <w:pPr>
      <w:ind w:left="1470"/>
      <w:jc w:val="left"/>
    </w:pPr>
    <w:rPr>
      <w:sz w:val="18"/>
      <w:szCs w:val="18"/>
    </w:rPr>
  </w:style>
  <w:style w:type="paragraph" w:styleId="26">
    <w:name w:val="Date"/>
    <w:basedOn w:val="1"/>
    <w:next w:val="1"/>
    <w:link w:val="224"/>
    <w:autoRedefine/>
    <w:qFormat/>
    <w:uiPriority w:val="0"/>
    <w:pPr>
      <w:ind w:left="100" w:leftChars="2500"/>
    </w:pPr>
  </w:style>
  <w:style w:type="paragraph" w:styleId="27">
    <w:name w:val="Body Text Indent 2"/>
    <w:basedOn w:val="1"/>
    <w:link w:val="98"/>
    <w:autoRedefine/>
    <w:qFormat/>
    <w:uiPriority w:val="0"/>
    <w:pPr>
      <w:widowControl/>
      <w:spacing w:line="480" w:lineRule="auto"/>
      <w:ind w:firstLine="560"/>
      <w:jc w:val="left"/>
    </w:pPr>
    <w:rPr>
      <w:kern w:val="0"/>
      <w:sz w:val="28"/>
    </w:rPr>
  </w:style>
  <w:style w:type="paragraph" w:styleId="28">
    <w:name w:val="endnote text"/>
    <w:basedOn w:val="1"/>
    <w:link w:val="193"/>
    <w:autoRedefine/>
    <w:qFormat/>
    <w:uiPriority w:val="0"/>
    <w:pPr>
      <w:widowControl/>
      <w:snapToGrid w:val="0"/>
      <w:jc w:val="left"/>
    </w:pPr>
    <w:rPr>
      <w:rFonts w:ascii="Arial" w:hAnsi="Arial" w:cs="Arial"/>
      <w:kern w:val="0"/>
      <w:sz w:val="20"/>
      <w:lang w:eastAsia="en-US"/>
    </w:rPr>
  </w:style>
  <w:style w:type="paragraph" w:styleId="29">
    <w:name w:val="Balloon Text"/>
    <w:basedOn w:val="1"/>
    <w:link w:val="164"/>
    <w:autoRedefine/>
    <w:qFormat/>
    <w:uiPriority w:val="0"/>
    <w:rPr>
      <w:sz w:val="18"/>
      <w:szCs w:val="18"/>
    </w:rPr>
  </w:style>
  <w:style w:type="paragraph" w:styleId="30">
    <w:name w:val="footer"/>
    <w:basedOn w:val="1"/>
    <w:link w:val="153"/>
    <w:autoRedefine/>
    <w:qFormat/>
    <w:uiPriority w:val="0"/>
    <w:pPr>
      <w:tabs>
        <w:tab w:val="center" w:pos="4153"/>
        <w:tab w:val="right" w:pos="8306"/>
      </w:tabs>
      <w:snapToGrid w:val="0"/>
      <w:jc w:val="left"/>
    </w:pPr>
    <w:rPr>
      <w:sz w:val="18"/>
      <w:szCs w:val="18"/>
    </w:rPr>
  </w:style>
  <w:style w:type="paragraph" w:styleId="31">
    <w:name w:val="header"/>
    <w:basedOn w:val="1"/>
    <w:link w:val="196"/>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4"/>
    <w:next w:val="1"/>
    <w:autoRedefine/>
    <w:qFormat/>
    <w:uiPriority w:val="39"/>
    <w:pPr>
      <w:keepNext w:val="0"/>
      <w:keepLines w:val="0"/>
      <w:spacing w:before="120" w:after="120" w:line="240" w:lineRule="auto"/>
      <w:jc w:val="left"/>
      <w:outlineLvl w:val="9"/>
    </w:pPr>
    <w:rPr>
      <w:caps/>
      <w:kern w:val="2"/>
      <w:sz w:val="20"/>
      <w:szCs w:val="20"/>
    </w:rPr>
  </w:style>
  <w:style w:type="paragraph" w:styleId="33">
    <w:name w:val="toc 4"/>
    <w:basedOn w:val="7"/>
    <w:next w:val="1"/>
    <w:autoRedefine/>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4">
    <w:name w:val="Subtitle"/>
    <w:basedOn w:val="1"/>
    <w:link w:val="118"/>
    <w:autoRedefine/>
    <w:qFormat/>
    <w:uiPriority w:val="0"/>
    <w:pPr>
      <w:widowControl/>
      <w:jc w:val="center"/>
    </w:pPr>
    <w:rPr>
      <w:kern w:val="0"/>
      <w:sz w:val="20"/>
      <w:u w:val="single"/>
      <w:lang w:eastAsia="en-US"/>
    </w:rPr>
  </w:style>
  <w:style w:type="paragraph" w:styleId="35">
    <w:name w:val="footnote text"/>
    <w:basedOn w:val="1"/>
    <w:link w:val="169"/>
    <w:autoRedefine/>
    <w:qFormat/>
    <w:uiPriority w:val="0"/>
    <w:pPr>
      <w:widowControl/>
      <w:snapToGrid w:val="0"/>
      <w:jc w:val="left"/>
    </w:pPr>
    <w:rPr>
      <w:rFonts w:ascii="Arial" w:hAnsi="Arial" w:cs="Arial"/>
      <w:kern w:val="0"/>
      <w:sz w:val="18"/>
      <w:szCs w:val="18"/>
      <w:lang w:eastAsia="en-US"/>
    </w:rPr>
  </w:style>
  <w:style w:type="paragraph" w:styleId="36">
    <w:name w:val="toc 6"/>
    <w:basedOn w:val="1"/>
    <w:next w:val="1"/>
    <w:autoRedefine/>
    <w:qFormat/>
    <w:uiPriority w:val="39"/>
    <w:pPr>
      <w:ind w:left="1050"/>
      <w:jc w:val="left"/>
    </w:pPr>
    <w:rPr>
      <w:sz w:val="18"/>
      <w:szCs w:val="18"/>
    </w:rPr>
  </w:style>
  <w:style w:type="paragraph" w:styleId="37">
    <w:name w:val="Body Text Indent 3"/>
    <w:basedOn w:val="1"/>
    <w:link w:val="229"/>
    <w:autoRedefine/>
    <w:qFormat/>
    <w:uiPriority w:val="0"/>
    <w:pPr>
      <w:spacing w:line="360" w:lineRule="auto"/>
      <w:ind w:firstLine="280" w:firstLineChars="100"/>
    </w:pPr>
    <w:rPr>
      <w:rFonts w:ascii="宋体" w:hAnsi="宋体"/>
      <w:sz w:val="28"/>
      <w:szCs w:val="28"/>
    </w:rPr>
  </w:style>
  <w:style w:type="paragraph" w:styleId="38">
    <w:name w:val="toc 2"/>
    <w:basedOn w:val="5"/>
    <w:next w:val="1"/>
    <w:autoRedefine/>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9">
    <w:name w:val="toc 9"/>
    <w:basedOn w:val="1"/>
    <w:next w:val="1"/>
    <w:autoRedefine/>
    <w:qFormat/>
    <w:uiPriority w:val="39"/>
    <w:pPr>
      <w:ind w:left="1680"/>
      <w:jc w:val="left"/>
    </w:pPr>
    <w:rPr>
      <w:sz w:val="18"/>
      <w:szCs w:val="18"/>
    </w:rPr>
  </w:style>
  <w:style w:type="paragraph" w:styleId="40">
    <w:name w:val="Body Text 2"/>
    <w:basedOn w:val="1"/>
    <w:link w:val="215"/>
    <w:autoRedefine/>
    <w:qFormat/>
    <w:uiPriority w:val="0"/>
    <w:rPr>
      <w:i/>
      <w:iCs/>
      <w:sz w:val="26"/>
    </w:rPr>
  </w:style>
  <w:style w:type="paragraph" w:styleId="41">
    <w:name w:val="HTML Preformatted"/>
    <w:basedOn w:val="1"/>
    <w:link w:val="84"/>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2">
    <w:name w:val="Normal (Web)"/>
    <w:basedOn w:val="1"/>
    <w:autoRedefine/>
    <w:unhideWhenUsed/>
    <w:qFormat/>
    <w:uiPriority w:val="0"/>
    <w:pPr>
      <w:widowControl/>
      <w:spacing w:before="100" w:beforeAutospacing="1" w:after="100" w:afterAutospacing="1"/>
      <w:jc w:val="left"/>
    </w:pPr>
    <w:rPr>
      <w:rFonts w:ascii="宋体" w:hAnsi="宋体" w:cs="宋体"/>
      <w:kern w:val="0"/>
      <w:sz w:val="24"/>
    </w:rPr>
  </w:style>
  <w:style w:type="paragraph" w:styleId="43">
    <w:name w:val="index 1"/>
    <w:basedOn w:val="1"/>
    <w:next w:val="1"/>
    <w:autoRedefine/>
    <w:qFormat/>
    <w:uiPriority w:val="0"/>
    <w:pPr>
      <w:spacing w:line="220" w:lineRule="exact"/>
      <w:jc w:val="center"/>
    </w:pPr>
    <w:rPr>
      <w:rFonts w:ascii="仿宋_GB2312" w:eastAsia="仿宋_GB2312"/>
      <w:szCs w:val="21"/>
    </w:rPr>
  </w:style>
  <w:style w:type="paragraph" w:styleId="44">
    <w:name w:val="Title"/>
    <w:basedOn w:val="1"/>
    <w:link w:val="190"/>
    <w:autoRedefine/>
    <w:qFormat/>
    <w:uiPriority w:val="0"/>
    <w:pPr>
      <w:widowControl/>
      <w:jc w:val="center"/>
    </w:pPr>
    <w:rPr>
      <w:kern w:val="0"/>
      <w:sz w:val="20"/>
      <w:u w:val="single"/>
      <w:lang w:eastAsia="en-US"/>
    </w:rPr>
  </w:style>
  <w:style w:type="paragraph" w:styleId="45">
    <w:name w:val="annotation subject"/>
    <w:basedOn w:val="17"/>
    <w:next w:val="17"/>
    <w:link w:val="163"/>
    <w:autoRedefine/>
    <w:qFormat/>
    <w:uiPriority w:val="0"/>
    <w:rPr>
      <w:b/>
      <w:bCs/>
    </w:rPr>
  </w:style>
  <w:style w:type="table" w:styleId="47">
    <w:name w:val="Table Grid"/>
    <w:basedOn w:val="46"/>
    <w:autoRedefine/>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9">
    <w:name w:val="Strong"/>
    <w:autoRedefine/>
    <w:qFormat/>
    <w:uiPriority w:val="0"/>
    <w:rPr>
      <w:b/>
      <w:bCs/>
    </w:rPr>
  </w:style>
  <w:style w:type="character" w:styleId="50">
    <w:name w:val="endnote reference"/>
    <w:autoRedefine/>
    <w:qFormat/>
    <w:uiPriority w:val="0"/>
    <w:rPr>
      <w:vertAlign w:val="superscript"/>
    </w:rPr>
  </w:style>
  <w:style w:type="character" w:styleId="51">
    <w:name w:val="page number"/>
    <w:basedOn w:val="48"/>
    <w:autoRedefine/>
    <w:qFormat/>
    <w:uiPriority w:val="0"/>
  </w:style>
  <w:style w:type="character" w:styleId="52">
    <w:name w:val="FollowedHyperlink"/>
    <w:autoRedefine/>
    <w:qFormat/>
    <w:uiPriority w:val="0"/>
    <w:rPr>
      <w:color w:val="800080"/>
      <w:u w:val="single"/>
    </w:rPr>
  </w:style>
  <w:style w:type="character" w:styleId="53">
    <w:name w:val="Emphasis"/>
    <w:autoRedefine/>
    <w:qFormat/>
    <w:uiPriority w:val="0"/>
    <w:rPr>
      <w:i/>
      <w:iCs/>
    </w:rPr>
  </w:style>
  <w:style w:type="character" w:styleId="54">
    <w:name w:val="Hyperlink"/>
    <w:autoRedefine/>
    <w:qFormat/>
    <w:uiPriority w:val="99"/>
    <w:rPr>
      <w:color w:val="0000FF"/>
      <w:u w:val="single"/>
    </w:rPr>
  </w:style>
  <w:style w:type="character" w:styleId="55">
    <w:name w:val="annotation reference"/>
    <w:autoRedefine/>
    <w:qFormat/>
    <w:uiPriority w:val="0"/>
    <w:rPr>
      <w:sz w:val="21"/>
      <w:szCs w:val="21"/>
    </w:rPr>
  </w:style>
  <w:style w:type="character" w:styleId="56">
    <w:name w:val="footnote reference"/>
    <w:autoRedefine/>
    <w:qFormat/>
    <w:uiPriority w:val="0"/>
    <w:rPr>
      <w:vertAlign w:val="superscript"/>
    </w:rPr>
  </w:style>
  <w:style w:type="paragraph" w:customStyle="1" w:styleId="57">
    <w:name w:val="无间隔1"/>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58">
    <w:name w:val="文档结构图 Char2"/>
    <w:autoRedefine/>
    <w:qFormat/>
    <w:uiPriority w:val="99"/>
    <w:rPr>
      <w:kern w:val="2"/>
      <w:sz w:val="21"/>
      <w:szCs w:val="24"/>
      <w:shd w:val="clear" w:color="auto" w:fill="000080"/>
    </w:rPr>
  </w:style>
  <w:style w:type="character" w:customStyle="1" w:styleId="59">
    <w:name w:val="不明显强调1"/>
    <w:autoRedefine/>
    <w:qFormat/>
    <w:uiPriority w:val="0"/>
    <w:rPr>
      <w:i/>
      <w:iCs/>
      <w:color w:val="808080"/>
    </w:rPr>
  </w:style>
  <w:style w:type="character" w:customStyle="1" w:styleId="60">
    <w:name w:val="标题 8 Char2"/>
    <w:link w:val="12"/>
    <w:autoRedefine/>
    <w:qFormat/>
    <w:uiPriority w:val="0"/>
    <w:rPr>
      <w:rFonts w:hAnsi="Arial" w:eastAsia="仿宋_GB2312"/>
      <w:sz w:val="30"/>
      <w:lang w:val="en-US" w:eastAsia="zh-CN" w:bidi="ar-SA"/>
    </w:rPr>
  </w:style>
  <w:style w:type="character" w:customStyle="1" w:styleId="61">
    <w:name w:val="color_red1"/>
    <w:autoRedefine/>
    <w:qFormat/>
    <w:uiPriority w:val="0"/>
    <w:rPr>
      <w:color w:val="FA0004"/>
    </w:rPr>
  </w:style>
  <w:style w:type="character" w:customStyle="1" w:styleId="62">
    <w:name w:val="subhead1"/>
    <w:autoRedefine/>
    <w:qFormat/>
    <w:uiPriority w:val="0"/>
    <w:rPr>
      <w:rFonts w:hint="default" w:ascii="Tahoma" w:hAnsi="Tahoma" w:cs="Tahoma"/>
      <w:color w:val="000000"/>
      <w:sz w:val="18"/>
      <w:szCs w:val="18"/>
      <w:u w:val="none"/>
      <w:shd w:val="clear" w:color="auto" w:fill="FFFFFF"/>
    </w:rPr>
  </w:style>
  <w:style w:type="character" w:customStyle="1" w:styleId="63">
    <w:name w:val="标题5 Char Char"/>
    <w:link w:val="64"/>
    <w:autoRedefine/>
    <w:qFormat/>
    <w:uiPriority w:val="0"/>
    <w:rPr>
      <w:rFonts w:ascii="Arial" w:hAnsi="Arial"/>
      <w:b/>
      <w:bCs/>
      <w:sz w:val="24"/>
      <w:szCs w:val="32"/>
      <w:lang w:bidi="ar-SA"/>
    </w:rPr>
  </w:style>
  <w:style w:type="paragraph" w:customStyle="1" w:styleId="64">
    <w:name w:val="标题5"/>
    <w:basedOn w:val="6"/>
    <w:link w:val="63"/>
    <w:autoRedefine/>
    <w:qFormat/>
    <w:uiPriority w:val="0"/>
    <w:pPr>
      <w:spacing w:line="413" w:lineRule="auto"/>
    </w:pPr>
    <w:rPr>
      <w:rFonts w:ascii="Arial" w:hAnsi="Arial"/>
      <w:kern w:val="0"/>
      <w:sz w:val="24"/>
    </w:rPr>
  </w:style>
  <w:style w:type="character" w:customStyle="1" w:styleId="65">
    <w:name w:val="文档结构图 Char"/>
    <w:autoRedefine/>
    <w:qFormat/>
    <w:uiPriority w:val="0"/>
    <w:rPr>
      <w:rFonts w:ascii="宋体"/>
      <w:kern w:val="2"/>
      <w:sz w:val="18"/>
      <w:szCs w:val="18"/>
    </w:rPr>
  </w:style>
  <w:style w:type="character" w:customStyle="1" w:styleId="66">
    <w:name w:val="标题 7 Char"/>
    <w:autoRedefine/>
    <w:qFormat/>
    <w:uiPriority w:val="0"/>
    <w:rPr>
      <w:rFonts w:ascii="Calibri" w:hAnsi="Calibri" w:eastAsia="宋体" w:cs="Times New Roman"/>
      <w:b/>
      <w:bCs/>
      <w:sz w:val="24"/>
      <w:szCs w:val="24"/>
    </w:rPr>
  </w:style>
  <w:style w:type="character" w:customStyle="1" w:styleId="67">
    <w:name w:val="正文文本 3 Char3"/>
    <w:link w:val="18"/>
    <w:autoRedefine/>
    <w:qFormat/>
    <w:uiPriority w:val="0"/>
    <w:rPr>
      <w:rFonts w:eastAsia="宋体"/>
      <w:kern w:val="2"/>
      <w:sz w:val="16"/>
      <w:szCs w:val="16"/>
      <w:lang w:val="en-US" w:eastAsia="zh-CN" w:bidi="ar-SA"/>
    </w:rPr>
  </w:style>
  <w:style w:type="character" w:customStyle="1" w:styleId="68">
    <w:name w:val="style161"/>
    <w:autoRedefine/>
    <w:qFormat/>
    <w:uiPriority w:val="0"/>
    <w:rPr>
      <w:b/>
      <w:bCs/>
      <w:color w:val="333333"/>
    </w:rPr>
  </w:style>
  <w:style w:type="character" w:customStyle="1" w:styleId="69">
    <w:name w:val="日期 Char2"/>
    <w:autoRedefine/>
    <w:qFormat/>
    <w:uiPriority w:val="99"/>
    <w:rPr>
      <w:kern w:val="2"/>
      <w:sz w:val="21"/>
      <w:szCs w:val="24"/>
    </w:rPr>
  </w:style>
  <w:style w:type="character" w:customStyle="1" w:styleId="70">
    <w:name w:val="标题 7 Char1"/>
    <w:autoRedefine/>
    <w:qFormat/>
    <w:uiPriority w:val="0"/>
    <w:rPr>
      <w:rFonts w:ascii="Times New Roman" w:hAnsi="Times New Roman" w:eastAsia="仿宋_GB2312" w:cs="Times New Roman"/>
      <w:sz w:val="30"/>
      <w:szCs w:val="20"/>
    </w:rPr>
  </w:style>
  <w:style w:type="character" w:customStyle="1" w:styleId="71">
    <w:name w:val="标题 5 Char2"/>
    <w:link w:val="8"/>
    <w:autoRedefine/>
    <w:qFormat/>
    <w:uiPriority w:val="0"/>
    <w:rPr>
      <w:rFonts w:ascii="宋体" w:hAnsi="宋体" w:eastAsia="宋体" w:cs="宋体"/>
      <w:b/>
      <w:bCs/>
      <w:lang w:val="en-US" w:eastAsia="zh-CN" w:bidi="ar-SA"/>
    </w:rPr>
  </w:style>
  <w:style w:type="character" w:customStyle="1" w:styleId="72">
    <w:name w:val="尾注文本 Char2"/>
    <w:autoRedefine/>
    <w:semiHidden/>
    <w:qFormat/>
    <w:uiPriority w:val="99"/>
    <w:rPr>
      <w:rFonts w:ascii="Calibri" w:hAnsi="Calibri" w:eastAsia="宋体" w:cs="Times New Roman"/>
      <w:szCs w:val="24"/>
    </w:rPr>
  </w:style>
  <w:style w:type="character" w:customStyle="1" w:styleId="73">
    <w:name w:val="日期 Char1"/>
    <w:autoRedefine/>
    <w:qFormat/>
    <w:uiPriority w:val="0"/>
    <w:rPr>
      <w:kern w:val="2"/>
      <w:sz w:val="21"/>
      <w:szCs w:val="22"/>
    </w:rPr>
  </w:style>
  <w:style w:type="character" w:customStyle="1" w:styleId="74">
    <w:name w:val="批注主题 Char3"/>
    <w:autoRedefine/>
    <w:semiHidden/>
    <w:qFormat/>
    <w:uiPriority w:val="99"/>
    <w:rPr>
      <w:rFonts w:ascii="Calibri" w:hAnsi="Calibri" w:eastAsia="宋体" w:cs="Times New Roman"/>
      <w:b/>
      <w:bCs/>
      <w:szCs w:val="24"/>
    </w:rPr>
  </w:style>
  <w:style w:type="character" w:customStyle="1" w:styleId="75">
    <w:name w:val="普通文字 Char Char2"/>
    <w:autoRedefine/>
    <w:qFormat/>
    <w:uiPriority w:val="0"/>
    <w:rPr>
      <w:rFonts w:ascii="宋体" w:hAnsi="Courier New"/>
      <w:kern w:val="2"/>
      <w:sz w:val="28"/>
      <w:szCs w:val="28"/>
    </w:rPr>
  </w:style>
  <w:style w:type="character" w:customStyle="1" w:styleId="76">
    <w:name w:val="正文文本缩进 2 Char"/>
    <w:autoRedefine/>
    <w:qFormat/>
    <w:uiPriority w:val="0"/>
    <w:rPr>
      <w:kern w:val="2"/>
      <w:sz w:val="21"/>
      <w:szCs w:val="24"/>
    </w:rPr>
  </w:style>
  <w:style w:type="character" w:customStyle="1" w:styleId="77">
    <w:name w:val="l1"/>
    <w:basedOn w:val="48"/>
    <w:autoRedefine/>
    <w:qFormat/>
    <w:uiPriority w:val="0"/>
  </w:style>
  <w:style w:type="character" w:customStyle="1" w:styleId="78">
    <w:name w:val="Char Char9"/>
    <w:autoRedefine/>
    <w:qFormat/>
    <w:locked/>
    <w:uiPriority w:val="0"/>
    <w:rPr>
      <w:rFonts w:ascii="仿宋_GB2312" w:eastAsia="仿宋_GB2312" w:cs="MingLiU"/>
      <w:b/>
      <w:sz w:val="24"/>
      <w:szCs w:val="28"/>
      <w:lang w:val="en-US" w:eastAsia="zh-CN" w:bidi="ar-SA"/>
    </w:rPr>
  </w:style>
  <w:style w:type="character" w:customStyle="1" w:styleId="79">
    <w:name w:val="页眉 Char1"/>
    <w:autoRedefine/>
    <w:semiHidden/>
    <w:qFormat/>
    <w:uiPriority w:val="99"/>
    <w:rPr>
      <w:kern w:val="2"/>
      <w:sz w:val="18"/>
      <w:szCs w:val="18"/>
    </w:rPr>
  </w:style>
  <w:style w:type="character" w:customStyle="1" w:styleId="80">
    <w:name w:val="Char Char32"/>
    <w:autoRedefine/>
    <w:qFormat/>
    <w:uiPriority w:val="0"/>
    <w:rPr>
      <w:rFonts w:ascii="仿宋_GB2312" w:eastAsia="仿宋_GB2312" w:cs="MingLiU"/>
      <w:b/>
      <w:spacing w:val="1"/>
      <w:w w:val="99"/>
      <w:sz w:val="28"/>
      <w:szCs w:val="32"/>
    </w:rPr>
  </w:style>
  <w:style w:type="character" w:customStyle="1" w:styleId="81">
    <w:name w:val="Char Char22"/>
    <w:autoRedefine/>
    <w:qFormat/>
    <w:uiPriority w:val="0"/>
    <w:rPr>
      <w:b/>
      <w:bCs/>
      <w:kern w:val="2"/>
      <w:sz w:val="32"/>
      <w:szCs w:val="32"/>
    </w:rPr>
  </w:style>
  <w:style w:type="character" w:customStyle="1" w:styleId="82">
    <w:name w:val="日期 Char3"/>
    <w:autoRedefine/>
    <w:semiHidden/>
    <w:qFormat/>
    <w:uiPriority w:val="99"/>
    <w:rPr>
      <w:rFonts w:ascii="Calibri" w:hAnsi="Calibri" w:eastAsia="宋体" w:cs="Times New Roman"/>
      <w:szCs w:val="24"/>
    </w:rPr>
  </w:style>
  <w:style w:type="character" w:customStyle="1" w:styleId="83">
    <w:name w:val="日期 Char"/>
    <w:autoRedefine/>
    <w:qFormat/>
    <w:uiPriority w:val="0"/>
    <w:rPr>
      <w:rFonts w:eastAsia="宋体"/>
      <w:szCs w:val="24"/>
    </w:rPr>
  </w:style>
  <w:style w:type="character" w:customStyle="1" w:styleId="84">
    <w:name w:val="HTML 预设格式 Char3"/>
    <w:link w:val="41"/>
    <w:autoRedefine/>
    <w:qFormat/>
    <w:uiPriority w:val="0"/>
    <w:rPr>
      <w:rFonts w:ascii="宋体" w:hAnsi="宋体" w:eastAsia="宋体" w:cs="宋体"/>
      <w:color w:val="000000"/>
      <w:sz w:val="24"/>
      <w:szCs w:val="24"/>
      <w:lang w:val="en-US" w:eastAsia="zh-CN" w:bidi="ar-SA"/>
    </w:rPr>
  </w:style>
  <w:style w:type="character" w:customStyle="1" w:styleId="85">
    <w:name w:val="font161"/>
    <w:autoRedefine/>
    <w:qFormat/>
    <w:uiPriority w:val="0"/>
    <w:rPr>
      <w:b/>
      <w:bCs/>
      <w:sz w:val="32"/>
      <w:szCs w:val="32"/>
    </w:rPr>
  </w:style>
  <w:style w:type="character" w:customStyle="1" w:styleId="86">
    <w:name w:val="HTML 预设格式 Char2"/>
    <w:autoRedefine/>
    <w:semiHidden/>
    <w:qFormat/>
    <w:uiPriority w:val="99"/>
    <w:rPr>
      <w:rFonts w:ascii="Courier New" w:hAnsi="Courier New" w:eastAsia="宋体" w:cs="Courier New"/>
      <w:sz w:val="20"/>
      <w:szCs w:val="20"/>
    </w:rPr>
  </w:style>
  <w:style w:type="character" w:customStyle="1" w:styleId="87">
    <w:name w:val="Char Char13"/>
    <w:autoRedefine/>
    <w:qFormat/>
    <w:uiPriority w:val="0"/>
    <w:rPr>
      <w:kern w:val="2"/>
      <w:sz w:val="18"/>
      <w:szCs w:val="18"/>
    </w:rPr>
  </w:style>
  <w:style w:type="character" w:customStyle="1" w:styleId="88">
    <w:name w:val="正文文本 Char"/>
    <w:autoRedefine/>
    <w:qFormat/>
    <w:uiPriority w:val="0"/>
    <w:rPr>
      <w:sz w:val="26"/>
      <w:szCs w:val="24"/>
    </w:rPr>
  </w:style>
  <w:style w:type="character" w:customStyle="1" w:styleId="89">
    <w:name w:val="副标题 Char2"/>
    <w:autoRedefine/>
    <w:qFormat/>
    <w:uiPriority w:val="11"/>
    <w:rPr>
      <w:rFonts w:ascii="Cambria" w:hAnsi="Cambria" w:eastAsia="宋体" w:cs="Times New Roman"/>
      <w:b/>
      <w:bCs/>
      <w:kern w:val="28"/>
      <w:sz w:val="32"/>
      <w:szCs w:val="32"/>
    </w:rPr>
  </w:style>
  <w:style w:type="character" w:customStyle="1" w:styleId="90">
    <w:name w:val="明显引用 Char4"/>
    <w:link w:val="91"/>
    <w:autoRedefine/>
    <w:qFormat/>
    <w:uiPriority w:val="0"/>
    <w:rPr>
      <w:b/>
      <w:bCs/>
      <w:i/>
      <w:iCs/>
      <w:color w:val="4F81BD"/>
      <w:kern w:val="2"/>
      <w:sz w:val="21"/>
      <w:szCs w:val="22"/>
      <w:lang w:bidi="ar-SA"/>
    </w:rPr>
  </w:style>
  <w:style w:type="paragraph" w:styleId="91">
    <w:name w:val="Intense Quote"/>
    <w:basedOn w:val="1"/>
    <w:next w:val="1"/>
    <w:link w:val="90"/>
    <w:autoRedefine/>
    <w:qFormat/>
    <w:uiPriority w:val="0"/>
    <w:pPr>
      <w:pBdr>
        <w:bottom w:val="single" w:color="4F81BD" w:sz="4" w:space="4"/>
      </w:pBdr>
      <w:spacing w:before="200" w:after="280"/>
      <w:ind w:left="936" w:right="936"/>
    </w:pPr>
    <w:rPr>
      <w:b/>
      <w:bCs/>
      <w:i/>
      <w:iCs/>
      <w:color w:val="4F81BD"/>
      <w:szCs w:val="22"/>
    </w:rPr>
  </w:style>
  <w:style w:type="character" w:customStyle="1" w:styleId="92">
    <w:name w:val="Char Char36"/>
    <w:autoRedefine/>
    <w:qFormat/>
    <w:uiPriority w:val="0"/>
    <w:rPr>
      <w:rFonts w:ascii="仿宋_GB2312" w:eastAsia="仿宋_GB2312" w:cs="MingLiU"/>
      <w:b/>
      <w:sz w:val="24"/>
      <w:szCs w:val="28"/>
    </w:rPr>
  </w:style>
  <w:style w:type="character" w:customStyle="1" w:styleId="93">
    <w:name w:val="Char Char24"/>
    <w:autoRedefine/>
    <w:qFormat/>
    <w:uiPriority w:val="0"/>
    <w:rPr>
      <w:b/>
      <w:bCs/>
      <w:kern w:val="44"/>
      <w:sz w:val="44"/>
      <w:szCs w:val="44"/>
    </w:rPr>
  </w:style>
  <w:style w:type="character" w:customStyle="1" w:styleId="94">
    <w:name w:val="引用 Char2"/>
    <w:autoRedefine/>
    <w:qFormat/>
    <w:uiPriority w:val="99"/>
    <w:rPr>
      <w:i/>
      <w:iCs/>
      <w:color w:val="000000"/>
      <w:kern w:val="2"/>
      <w:sz w:val="21"/>
      <w:szCs w:val="24"/>
    </w:rPr>
  </w:style>
  <w:style w:type="character" w:customStyle="1" w:styleId="95">
    <w:name w:val="文档结构图 Char4"/>
    <w:link w:val="16"/>
    <w:autoRedefine/>
    <w:qFormat/>
    <w:uiPriority w:val="0"/>
    <w:rPr>
      <w:rFonts w:eastAsia="宋体"/>
      <w:kern w:val="2"/>
      <w:sz w:val="21"/>
      <w:szCs w:val="24"/>
      <w:lang w:val="en-US" w:eastAsia="zh-CN" w:bidi="ar-SA"/>
    </w:rPr>
  </w:style>
  <w:style w:type="character" w:customStyle="1" w:styleId="96">
    <w:name w:val="批注主题 Char1"/>
    <w:autoRedefine/>
    <w:qFormat/>
    <w:uiPriority w:val="0"/>
    <w:rPr>
      <w:b/>
      <w:bCs/>
      <w:kern w:val="2"/>
      <w:sz w:val="21"/>
      <w:szCs w:val="22"/>
    </w:rPr>
  </w:style>
  <w:style w:type="character" w:customStyle="1" w:styleId="97">
    <w:name w:val="标题 3 Char"/>
    <w:autoRedefine/>
    <w:qFormat/>
    <w:uiPriority w:val="0"/>
    <w:rPr>
      <w:rFonts w:ascii="仿宋_GB2312" w:hAnsi="Calibri" w:eastAsia="仿宋_GB2312" w:cs="Times New Roman"/>
      <w:b/>
      <w:kern w:val="0"/>
      <w:sz w:val="24"/>
      <w:szCs w:val="28"/>
    </w:rPr>
  </w:style>
  <w:style w:type="character" w:customStyle="1" w:styleId="98">
    <w:name w:val="正文文本缩进 2 Char3"/>
    <w:link w:val="27"/>
    <w:autoRedefine/>
    <w:qFormat/>
    <w:uiPriority w:val="0"/>
    <w:rPr>
      <w:rFonts w:eastAsia="宋体"/>
      <w:sz w:val="28"/>
      <w:szCs w:val="24"/>
      <w:lang w:val="en-US" w:eastAsia="zh-CN" w:bidi="ar-SA"/>
    </w:rPr>
  </w:style>
  <w:style w:type="character" w:customStyle="1" w:styleId="99">
    <w:name w:val="副标题 Char"/>
    <w:autoRedefine/>
    <w:qFormat/>
    <w:uiPriority w:val="0"/>
    <w:rPr>
      <w:rFonts w:ascii="Cambria" w:hAnsi="Cambria" w:eastAsia="宋体" w:cs="Times New Roman"/>
      <w:b/>
      <w:bCs/>
      <w:kern w:val="28"/>
      <w:sz w:val="32"/>
      <w:szCs w:val="32"/>
    </w:rPr>
  </w:style>
  <w:style w:type="character" w:customStyle="1" w:styleId="100">
    <w:name w:val="引用 Char1"/>
    <w:link w:val="101"/>
    <w:autoRedefine/>
    <w:qFormat/>
    <w:uiPriority w:val="29"/>
    <w:rPr>
      <w:i/>
      <w:iCs/>
      <w:color w:val="000000"/>
      <w:kern w:val="2"/>
      <w:sz w:val="21"/>
    </w:rPr>
  </w:style>
  <w:style w:type="paragraph" w:customStyle="1" w:styleId="101">
    <w:name w:val="引用1"/>
    <w:basedOn w:val="1"/>
    <w:next w:val="1"/>
    <w:link w:val="100"/>
    <w:autoRedefine/>
    <w:qFormat/>
    <w:uiPriority w:val="29"/>
    <w:rPr>
      <w:i/>
      <w:iCs/>
      <w:color w:val="000000"/>
      <w:szCs w:val="20"/>
    </w:rPr>
  </w:style>
  <w:style w:type="character" w:customStyle="1" w:styleId="102">
    <w:name w:val="标题 7 Char2"/>
    <w:link w:val="11"/>
    <w:autoRedefine/>
    <w:qFormat/>
    <w:uiPriority w:val="0"/>
    <w:rPr>
      <w:rFonts w:eastAsia="仿宋_GB2312"/>
      <w:sz w:val="30"/>
      <w:lang w:val="en-US" w:eastAsia="zh-CN" w:bidi="ar-SA"/>
    </w:rPr>
  </w:style>
  <w:style w:type="character" w:customStyle="1" w:styleId="103">
    <w:name w:val="标题 6 Char"/>
    <w:autoRedefine/>
    <w:qFormat/>
    <w:uiPriority w:val="0"/>
    <w:rPr>
      <w:rFonts w:ascii="Arial" w:hAnsi="Arial" w:eastAsia="黑体" w:cs="Times New Roman"/>
      <w:b/>
      <w:bCs/>
      <w:sz w:val="24"/>
      <w:szCs w:val="24"/>
    </w:rPr>
  </w:style>
  <w:style w:type="character" w:customStyle="1" w:styleId="104">
    <w:name w:val="不明显参考1"/>
    <w:autoRedefine/>
    <w:qFormat/>
    <w:uiPriority w:val="0"/>
    <w:rPr>
      <w:smallCaps/>
      <w:color w:val="C0504D"/>
      <w:u w:val="single"/>
    </w:rPr>
  </w:style>
  <w:style w:type="character" w:customStyle="1" w:styleId="105">
    <w:name w:val="s3"/>
    <w:autoRedefine/>
    <w:qFormat/>
    <w:uiPriority w:val="0"/>
  </w:style>
  <w:style w:type="character" w:customStyle="1" w:styleId="106">
    <w:name w:val="标题 5 Char"/>
    <w:autoRedefine/>
    <w:qFormat/>
    <w:uiPriority w:val="0"/>
    <w:rPr>
      <w:rFonts w:ascii="Calibri" w:hAnsi="Calibri" w:eastAsia="宋体" w:cs="Times New Roman"/>
      <w:b/>
      <w:bCs/>
      <w:sz w:val="28"/>
      <w:szCs w:val="28"/>
    </w:rPr>
  </w:style>
  <w:style w:type="character" w:customStyle="1" w:styleId="107">
    <w:name w:val="style31"/>
    <w:autoRedefine/>
    <w:qFormat/>
    <w:uiPriority w:val="0"/>
    <w:rPr>
      <w:sz w:val="10"/>
      <w:szCs w:val="10"/>
    </w:rPr>
  </w:style>
  <w:style w:type="character" w:customStyle="1" w:styleId="108">
    <w:name w:val="Char Char17"/>
    <w:autoRedefine/>
    <w:qFormat/>
    <w:uiPriority w:val="0"/>
    <w:rPr>
      <w:kern w:val="2"/>
      <w:sz w:val="26"/>
      <w:szCs w:val="24"/>
    </w:rPr>
  </w:style>
  <w:style w:type="character" w:customStyle="1" w:styleId="109">
    <w:name w:val="尾注文本 Char"/>
    <w:autoRedefine/>
    <w:qFormat/>
    <w:uiPriority w:val="0"/>
    <w:rPr>
      <w:kern w:val="2"/>
      <w:sz w:val="21"/>
      <w:szCs w:val="24"/>
    </w:rPr>
  </w:style>
  <w:style w:type="character" w:customStyle="1" w:styleId="110">
    <w:name w:val="标题 2 Char"/>
    <w:autoRedefine/>
    <w:qFormat/>
    <w:uiPriority w:val="0"/>
    <w:rPr>
      <w:rFonts w:ascii="仿宋_GB2312" w:hAnsi="Calibri" w:eastAsia="仿宋_GB2312" w:cs="Times New Roman"/>
      <w:b/>
      <w:spacing w:val="1"/>
      <w:w w:val="99"/>
      <w:kern w:val="0"/>
      <w:sz w:val="28"/>
      <w:szCs w:val="32"/>
    </w:rPr>
  </w:style>
  <w:style w:type="character" w:customStyle="1" w:styleId="111">
    <w:name w:val="main_tdbg_7601"/>
    <w:autoRedefine/>
    <w:qFormat/>
    <w:uiPriority w:val="0"/>
    <w:rPr>
      <w:sz w:val="14"/>
      <w:szCs w:val="14"/>
    </w:rPr>
  </w:style>
  <w:style w:type="character" w:customStyle="1" w:styleId="112">
    <w:name w:val="标题 3 Char1"/>
    <w:autoRedefine/>
    <w:qFormat/>
    <w:uiPriority w:val="0"/>
    <w:rPr>
      <w:rFonts w:ascii="Times New Roman" w:hAnsi="Times New Roman" w:eastAsia="宋体" w:cs="Times New Roman"/>
      <w:b/>
      <w:bCs/>
      <w:kern w:val="2"/>
      <w:sz w:val="32"/>
      <w:szCs w:val="32"/>
    </w:rPr>
  </w:style>
  <w:style w:type="character" w:customStyle="1" w:styleId="113">
    <w:name w:val="标题 2 Char2"/>
    <w:link w:val="5"/>
    <w:autoRedefine/>
    <w:qFormat/>
    <w:uiPriority w:val="0"/>
    <w:rPr>
      <w:rFonts w:ascii="Cambria" w:hAnsi="Cambria" w:eastAsia="宋体"/>
      <w:b/>
      <w:bCs/>
      <w:kern w:val="2"/>
      <w:sz w:val="32"/>
      <w:szCs w:val="32"/>
      <w:lang w:val="en-US" w:eastAsia="zh-CN" w:bidi="ar-SA"/>
    </w:rPr>
  </w:style>
  <w:style w:type="character" w:customStyle="1" w:styleId="114">
    <w:name w:val="正文文本缩进 2 Char1"/>
    <w:autoRedefine/>
    <w:qFormat/>
    <w:uiPriority w:val="0"/>
    <w:rPr>
      <w:sz w:val="28"/>
      <w:szCs w:val="24"/>
    </w:rPr>
  </w:style>
  <w:style w:type="character" w:customStyle="1" w:styleId="115">
    <w:name w:val="副标题 Char1"/>
    <w:autoRedefine/>
    <w:qFormat/>
    <w:uiPriority w:val="0"/>
    <w:rPr>
      <w:szCs w:val="24"/>
      <w:u w:val="single"/>
      <w:lang w:eastAsia="en-US"/>
    </w:rPr>
  </w:style>
  <w:style w:type="character" w:customStyle="1" w:styleId="116">
    <w:name w:val="正文文本 3 Char"/>
    <w:autoRedefine/>
    <w:qFormat/>
    <w:uiPriority w:val="0"/>
    <w:rPr>
      <w:kern w:val="2"/>
      <w:sz w:val="16"/>
      <w:szCs w:val="16"/>
    </w:rPr>
  </w:style>
  <w:style w:type="character" w:customStyle="1" w:styleId="117">
    <w:name w:val="标题 6 Char1"/>
    <w:autoRedefine/>
    <w:qFormat/>
    <w:uiPriority w:val="0"/>
    <w:rPr>
      <w:rFonts w:ascii="Times New Roman" w:hAnsi="Arial" w:eastAsia="仿宋_GB2312" w:cs="Times New Roman"/>
      <w:sz w:val="30"/>
      <w:szCs w:val="20"/>
    </w:rPr>
  </w:style>
  <w:style w:type="character" w:customStyle="1" w:styleId="118">
    <w:name w:val="副标题 Char3"/>
    <w:link w:val="34"/>
    <w:autoRedefine/>
    <w:qFormat/>
    <w:uiPriority w:val="0"/>
    <w:rPr>
      <w:rFonts w:eastAsia="宋体"/>
      <w:szCs w:val="24"/>
      <w:u w:val="single"/>
      <w:lang w:val="en-US" w:eastAsia="en-US" w:bidi="ar-SA"/>
    </w:rPr>
  </w:style>
  <w:style w:type="character" w:customStyle="1" w:styleId="119">
    <w:name w:val="normaltext1"/>
    <w:autoRedefine/>
    <w:qFormat/>
    <w:uiPriority w:val="0"/>
    <w:rPr>
      <w:rFonts w:hint="default" w:ascii="ˎ̥" w:hAnsi="ˎ̥"/>
      <w:sz w:val="9"/>
      <w:szCs w:val="9"/>
    </w:rPr>
  </w:style>
  <w:style w:type="character" w:customStyle="1" w:styleId="120">
    <w:name w:val="ss16"/>
    <w:autoRedefine/>
    <w:qFormat/>
    <w:uiPriority w:val="0"/>
    <w:rPr>
      <w:rFonts w:hint="eastAsia" w:ascii="宋体" w:hAnsi="宋体" w:eastAsia="宋体"/>
      <w:color w:val="000000"/>
      <w:sz w:val="9"/>
      <w:szCs w:val="9"/>
    </w:rPr>
  </w:style>
  <w:style w:type="character" w:customStyle="1" w:styleId="121">
    <w:name w:val="引用 Char4"/>
    <w:link w:val="122"/>
    <w:autoRedefine/>
    <w:qFormat/>
    <w:uiPriority w:val="0"/>
    <w:rPr>
      <w:i/>
      <w:iCs/>
      <w:color w:val="000000"/>
      <w:kern w:val="2"/>
      <w:sz w:val="21"/>
      <w:szCs w:val="22"/>
      <w:lang w:bidi="ar-SA"/>
    </w:rPr>
  </w:style>
  <w:style w:type="paragraph" w:styleId="122">
    <w:name w:val="Quote"/>
    <w:basedOn w:val="1"/>
    <w:next w:val="1"/>
    <w:link w:val="121"/>
    <w:autoRedefine/>
    <w:qFormat/>
    <w:uiPriority w:val="0"/>
    <w:rPr>
      <w:i/>
      <w:iCs/>
      <w:color w:val="000000"/>
      <w:szCs w:val="22"/>
    </w:rPr>
  </w:style>
  <w:style w:type="character" w:customStyle="1" w:styleId="123">
    <w:name w:val="批注框文本 Char3"/>
    <w:autoRedefine/>
    <w:semiHidden/>
    <w:qFormat/>
    <w:uiPriority w:val="99"/>
    <w:rPr>
      <w:rFonts w:ascii="Calibri" w:hAnsi="Calibri" w:eastAsia="宋体" w:cs="Times New Roman"/>
      <w:sz w:val="18"/>
      <w:szCs w:val="18"/>
    </w:rPr>
  </w:style>
  <w:style w:type="character" w:customStyle="1" w:styleId="124">
    <w:name w:val="标题 6 Char2"/>
    <w:link w:val="9"/>
    <w:autoRedefine/>
    <w:qFormat/>
    <w:uiPriority w:val="0"/>
    <w:rPr>
      <w:rFonts w:hAnsi="Arial" w:eastAsia="仿宋_GB2312"/>
      <w:sz w:val="30"/>
      <w:lang w:val="en-US" w:eastAsia="zh-CN" w:bidi="ar-SA"/>
    </w:rPr>
  </w:style>
  <w:style w:type="character" w:customStyle="1" w:styleId="125">
    <w:name w:val="页脚 Char"/>
    <w:autoRedefine/>
    <w:qFormat/>
    <w:uiPriority w:val="0"/>
    <w:rPr>
      <w:sz w:val="18"/>
      <w:szCs w:val="18"/>
    </w:rPr>
  </w:style>
  <w:style w:type="character" w:customStyle="1" w:styleId="126">
    <w:name w:val="Char Char35"/>
    <w:autoRedefine/>
    <w:qFormat/>
    <w:uiPriority w:val="0"/>
    <w:rPr>
      <w:rFonts w:ascii="仿宋_GB2312" w:eastAsia="仿宋_GB2312" w:cs="MingLiU"/>
      <w:b/>
      <w:sz w:val="24"/>
      <w:szCs w:val="28"/>
    </w:rPr>
  </w:style>
  <w:style w:type="character" w:customStyle="1" w:styleId="127">
    <w:name w:val="正文文本缩进 Char"/>
    <w:autoRedefine/>
    <w:qFormat/>
    <w:uiPriority w:val="0"/>
    <w:rPr>
      <w:rFonts w:ascii="黑体" w:hAnsi="宋体" w:eastAsia="黑体"/>
      <w:color w:val="000000"/>
      <w:sz w:val="28"/>
      <w:szCs w:val="32"/>
    </w:rPr>
  </w:style>
  <w:style w:type="character" w:customStyle="1" w:styleId="128">
    <w:name w:val="不明显强调11"/>
    <w:autoRedefine/>
    <w:qFormat/>
    <w:uiPriority w:val="0"/>
    <w:rPr>
      <w:i/>
      <w:iCs/>
      <w:color w:val="808080"/>
    </w:rPr>
  </w:style>
  <w:style w:type="character" w:customStyle="1" w:styleId="129">
    <w:name w:val="标题4 Char Char"/>
    <w:link w:val="130"/>
    <w:autoRedefine/>
    <w:qFormat/>
    <w:uiPriority w:val="0"/>
    <w:rPr>
      <w:rFonts w:ascii="Arial" w:hAnsi="Arial"/>
      <w:b/>
      <w:bCs/>
      <w:sz w:val="24"/>
      <w:szCs w:val="32"/>
      <w:lang w:bidi="ar-SA"/>
    </w:rPr>
  </w:style>
  <w:style w:type="paragraph" w:customStyle="1" w:styleId="130">
    <w:name w:val="标题4"/>
    <w:basedOn w:val="5"/>
    <w:next w:val="21"/>
    <w:link w:val="129"/>
    <w:autoRedefine/>
    <w:qFormat/>
    <w:uiPriority w:val="0"/>
    <w:pPr>
      <w:spacing w:line="413" w:lineRule="auto"/>
    </w:pPr>
    <w:rPr>
      <w:rFonts w:ascii="Arial" w:hAnsi="Arial"/>
      <w:kern w:val="0"/>
      <w:sz w:val="24"/>
    </w:rPr>
  </w:style>
  <w:style w:type="character" w:customStyle="1" w:styleId="131">
    <w:name w:val="脚注文本 Char2"/>
    <w:autoRedefine/>
    <w:semiHidden/>
    <w:qFormat/>
    <w:uiPriority w:val="99"/>
    <w:rPr>
      <w:rFonts w:ascii="Calibri" w:hAnsi="Calibri" w:eastAsia="宋体" w:cs="Times New Roman"/>
      <w:sz w:val="18"/>
      <w:szCs w:val="18"/>
    </w:rPr>
  </w:style>
  <w:style w:type="character" w:customStyle="1" w:styleId="132">
    <w:name w:val="正文文本缩进 Char1"/>
    <w:autoRedefine/>
    <w:qFormat/>
    <w:uiPriority w:val="0"/>
    <w:rPr>
      <w:kern w:val="2"/>
      <w:sz w:val="21"/>
      <w:szCs w:val="24"/>
    </w:rPr>
  </w:style>
  <w:style w:type="character" w:customStyle="1" w:styleId="133">
    <w:name w:val="尾注文本 Char1"/>
    <w:autoRedefine/>
    <w:qFormat/>
    <w:uiPriority w:val="0"/>
    <w:rPr>
      <w:rFonts w:ascii="Arial" w:hAnsi="Arial" w:cs="Arial"/>
      <w:szCs w:val="24"/>
      <w:lang w:eastAsia="en-US"/>
    </w:rPr>
  </w:style>
  <w:style w:type="character" w:customStyle="1" w:styleId="134">
    <w:name w:val="textcontents"/>
    <w:autoRedefine/>
    <w:qFormat/>
    <w:uiPriority w:val="0"/>
    <w:rPr>
      <w:rFonts w:cs="Times New Roman"/>
    </w:rPr>
  </w:style>
  <w:style w:type="character" w:customStyle="1" w:styleId="135">
    <w:name w:val="docpro"/>
    <w:basedOn w:val="48"/>
    <w:autoRedefine/>
    <w:qFormat/>
    <w:uiPriority w:val="0"/>
  </w:style>
  <w:style w:type="character" w:customStyle="1" w:styleId="136">
    <w:name w:val="批注文字 Char1"/>
    <w:autoRedefine/>
    <w:qFormat/>
    <w:uiPriority w:val="99"/>
    <w:rPr>
      <w:rFonts w:ascii="Times New Roman" w:hAnsi="Times New Roman" w:eastAsia="宋体" w:cs="Times New Roman"/>
      <w:szCs w:val="24"/>
    </w:rPr>
  </w:style>
  <w:style w:type="character" w:customStyle="1" w:styleId="137">
    <w:name w:val="unnamed1"/>
    <w:basedOn w:val="48"/>
    <w:autoRedefine/>
    <w:qFormat/>
    <w:uiPriority w:val="0"/>
  </w:style>
  <w:style w:type="character" w:customStyle="1" w:styleId="138">
    <w:name w:val="标题 1 Char2"/>
    <w:link w:val="4"/>
    <w:autoRedefine/>
    <w:qFormat/>
    <w:uiPriority w:val="0"/>
    <w:rPr>
      <w:rFonts w:eastAsia="宋体"/>
      <w:b/>
      <w:bCs/>
      <w:kern w:val="44"/>
      <w:sz w:val="44"/>
      <w:szCs w:val="44"/>
      <w:lang w:val="en-US" w:eastAsia="zh-CN" w:bidi="ar-SA"/>
    </w:rPr>
  </w:style>
  <w:style w:type="character" w:customStyle="1" w:styleId="139">
    <w:name w:val="明显引用 Char2"/>
    <w:autoRedefine/>
    <w:qFormat/>
    <w:uiPriority w:val="99"/>
    <w:rPr>
      <w:b/>
      <w:bCs/>
      <w:i/>
      <w:iCs/>
      <w:color w:val="4F81BD"/>
      <w:kern w:val="2"/>
      <w:sz w:val="21"/>
      <w:szCs w:val="24"/>
    </w:rPr>
  </w:style>
  <w:style w:type="character" w:customStyle="1" w:styleId="140">
    <w:name w:val="明显强调1"/>
    <w:autoRedefine/>
    <w:qFormat/>
    <w:uiPriority w:val="0"/>
    <w:rPr>
      <w:b/>
      <w:bCs/>
      <w:i/>
      <w:iCs/>
      <w:color w:val="4F81BD"/>
    </w:rPr>
  </w:style>
  <w:style w:type="character" w:customStyle="1" w:styleId="141">
    <w:name w:val="不明显参考11"/>
    <w:autoRedefine/>
    <w:qFormat/>
    <w:uiPriority w:val="0"/>
    <w:rPr>
      <w:smallCaps/>
      <w:color w:val="C0504D"/>
      <w:u w:val="single"/>
    </w:rPr>
  </w:style>
  <w:style w:type="character" w:customStyle="1" w:styleId="142">
    <w:name w:val="标题 Char2"/>
    <w:autoRedefine/>
    <w:qFormat/>
    <w:uiPriority w:val="10"/>
    <w:rPr>
      <w:rFonts w:ascii="Cambria" w:hAnsi="Cambria" w:eastAsia="宋体" w:cs="Times New Roman"/>
      <w:b/>
      <w:bCs/>
      <w:sz w:val="32"/>
      <w:szCs w:val="32"/>
    </w:rPr>
  </w:style>
  <w:style w:type="character" w:customStyle="1" w:styleId="143">
    <w:name w:val="正文文本缩进 Char3"/>
    <w:link w:val="19"/>
    <w:autoRedefine/>
    <w:qFormat/>
    <w:uiPriority w:val="0"/>
    <w:rPr>
      <w:rFonts w:eastAsia="宋体"/>
      <w:kern w:val="2"/>
      <w:sz w:val="21"/>
      <w:szCs w:val="24"/>
      <w:lang w:val="en-US" w:eastAsia="zh-CN" w:bidi="ar-SA"/>
    </w:rPr>
  </w:style>
  <w:style w:type="character" w:customStyle="1" w:styleId="144">
    <w:name w:val="style121"/>
    <w:autoRedefine/>
    <w:qFormat/>
    <w:uiPriority w:val="0"/>
    <w:rPr>
      <w:rFonts w:hint="eastAsia" w:ascii="宋体" w:hAnsi="宋体" w:eastAsia="宋体"/>
      <w:sz w:val="18"/>
      <w:szCs w:val="18"/>
    </w:rPr>
  </w:style>
  <w:style w:type="character" w:customStyle="1" w:styleId="145">
    <w:name w:val="style21"/>
    <w:autoRedefine/>
    <w:qFormat/>
    <w:uiPriority w:val="0"/>
    <w:rPr>
      <w:b/>
      <w:bCs/>
      <w:sz w:val="28"/>
      <w:szCs w:val="28"/>
    </w:rPr>
  </w:style>
  <w:style w:type="character" w:customStyle="1" w:styleId="146">
    <w:name w:val="0d1471"/>
    <w:autoRedefine/>
    <w:qFormat/>
    <w:uiPriority w:val="0"/>
    <w:rPr>
      <w:color w:val="000000"/>
      <w:sz w:val="11"/>
      <w:szCs w:val="11"/>
      <w:u w:val="none"/>
    </w:rPr>
  </w:style>
  <w:style w:type="character" w:customStyle="1" w:styleId="147">
    <w:name w:val="标题 5 Char1"/>
    <w:autoRedefine/>
    <w:qFormat/>
    <w:uiPriority w:val="0"/>
    <w:rPr>
      <w:rFonts w:ascii="宋体" w:hAnsi="宋体" w:eastAsia="宋体" w:cs="宋体"/>
      <w:b/>
      <w:bCs/>
      <w:sz w:val="20"/>
      <w:szCs w:val="20"/>
    </w:rPr>
  </w:style>
  <w:style w:type="character" w:customStyle="1" w:styleId="148">
    <w:name w:val="正文文本缩进 2 Char2"/>
    <w:autoRedefine/>
    <w:semiHidden/>
    <w:qFormat/>
    <w:uiPriority w:val="99"/>
    <w:rPr>
      <w:rFonts w:ascii="Calibri" w:hAnsi="Calibri" w:eastAsia="宋体" w:cs="Times New Roman"/>
      <w:szCs w:val="24"/>
    </w:rPr>
  </w:style>
  <w:style w:type="character" w:customStyle="1" w:styleId="149">
    <w:name w:val="批注文字 Char Char"/>
    <w:autoRedefine/>
    <w:qFormat/>
    <w:uiPriority w:val="0"/>
    <w:rPr>
      <w:rFonts w:ascii="宋体" w:hAnsi="Times New Roman" w:eastAsia="宋体" w:cs="Times New Roman"/>
      <w:sz w:val="28"/>
      <w:szCs w:val="20"/>
    </w:rPr>
  </w:style>
  <w:style w:type="character" w:customStyle="1" w:styleId="150">
    <w:name w:val="标题 3 Char2"/>
    <w:link w:val="6"/>
    <w:autoRedefine/>
    <w:qFormat/>
    <w:uiPriority w:val="0"/>
    <w:rPr>
      <w:rFonts w:eastAsia="宋体"/>
      <w:b/>
      <w:bCs/>
      <w:kern w:val="2"/>
      <w:sz w:val="32"/>
      <w:szCs w:val="32"/>
      <w:lang w:val="en-US" w:eastAsia="zh-CN" w:bidi="ar-SA"/>
    </w:rPr>
  </w:style>
  <w:style w:type="character" w:customStyle="1" w:styleId="151">
    <w:name w:val="Char Char33"/>
    <w:autoRedefine/>
    <w:qFormat/>
    <w:uiPriority w:val="0"/>
    <w:rPr>
      <w:rFonts w:ascii="仿宋_GB2312" w:eastAsia="仿宋_GB2312" w:cs="MingLiU"/>
      <w:b/>
      <w:sz w:val="24"/>
      <w:szCs w:val="28"/>
    </w:rPr>
  </w:style>
  <w:style w:type="character" w:customStyle="1" w:styleId="152">
    <w:name w:val="标题 9 Char1"/>
    <w:autoRedefine/>
    <w:qFormat/>
    <w:uiPriority w:val="0"/>
    <w:rPr>
      <w:rFonts w:ascii="Times New Roman" w:hAnsi="Times New Roman" w:eastAsia="仿宋_GB2312" w:cs="Times New Roman"/>
      <w:sz w:val="30"/>
      <w:szCs w:val="20"/>
    </w:rPr>
  </w:style>
  <w:style w:type="character" w:customStyle="1" w:styleId="153">
    <w:name w:val="页脚 Char2"/>
    <w:link w:val="30"/>
    <w:autoRedefine/>
    <w:qFormat/>
    <w:uiPriority w:val="0"/>
    <w:rPr>
      <w:rFonts w:eastAsia="宋体"/>
      <w:kern w:val="2"/>
      <w:sz w:val="18"/>
      <w:szCs w:val="18"/>
      <w:lang w:val="en-US" w:eastAsia="zh-CN" w:bidi="ar-SA"/>
    </w:rPr>
  </w:style>
  <w:style w:type="character" w:customStyle="1" w:styleId="154">
    <w:name w:val="标题 1 Char"/>
    <w:autoRedefine/>
    <w:qFormat/>
    <w:uiPriority w:val="0"/>
    <w:rPr>
      <w:rFonts w:ascii="Times New Roman" w:hAnsi="Times New Roman" w:eastAsia="宋体" w:cs="Times New Roman"/>
      <w:b/>
      <w:bCs/>
      <w:kern w:val="44"/>
      <w:sz w:val="44"/>
      <w:szCs w:val="44"/>
    </w:rPr>
  </w:style>
  <w:style w:type="character" w:customStyle="1" w:styleId="155">
    <w:name w:val="HTML 预设格式 Char1"/>
    <w:autoRedefine/>
    <w:qFormat/>
    <w:uiPriority w:val="0"/>
    <w:rPr>
      <w:rFonts w:ascii="宋体" w:hAnsi="宋体" w:cs="宋体"/>
      <w:color w:val="000000"/>
      <w:sz w:val="24"/>
      <w:szCs w:val="24"/>
    </w:rPr>
  </w:style>
  <w:style w:type="character" w:customStyle="1" w:styleId="156">
    <w:name w:val="正文文本 3 Char1"/>
    <w:autoRedefine/>
    <w:qFormat/>
    <w:uiPriority w:val="0"/>
    <w:rPr>
      <w:kern w:val="2"/>
      <w:sz w:val="16"/>
      <w:szCs w:val="16"/>
    </w:rPr>
  </w:style>
  <w:style w:type="character" w:customStyle="1" w:styleId="157">
    <w:name w:val="批注主题 Char2"/>
    <w:autoRedefine/>
    <w:qFormat/>
    <w:uiPriority w:val="99"/>
    <w:rPr>
      <w:b/>
      <w:bCs/>
      <w:kern w:val="2"/>
      <w:sz w:val="21"/>
      <w:szCs w:val="24"/>
    </w:rPr>
  </w:style>
  <w:style w:type="character" w:customStyle="1" w:styleId="158">
    <w:name w:val="Char Char12"/>
    <w:autoRedefine/>
    <w:qFormat/>
    <w:uiPriority w:val="0"/>
    <w:rPr>
      <w:rFonts w:eastAsia="黑体"/>
      <w:kern w:val="2"/>
      <w:sz w:val="44"/>
      <w:szCs w:val="44"/>
      <w:lang w:val="en-US" w:eastAsia="zh-CN" w:bidi="ar-SA"/>
    </w:rPr>
  </w:style>
  <w:style w:type="character" w:customStyle="1" w:styleId="159">
    <w:name w:val="标题 2 Char1"/>
    <w:autoRedefine/>
    <w:qFormat/>
    <w:uiPriority w:val="0"/>
    <w:rPr>
      <w:rFonts w:ascii="Cambria" w:hAnsi="Cambria" w:eastAsia="宋体" w:cs="Times New Roman"/>
      <w:b/>
      <w:bCs/>
      <w:kern w:val="2"/>
      <w:sz w:val="32"/>
      <w:szCs w:val="32"/>
    </w:rPr>
  </w:style>
  <w:style w:type="character" w:customStyle="1" w:styleId="160">
    <w:name w:val="页脚 Char1"/>
    <w:autoRedefine/>
    <w:semiHidden/>
    <w:qFormat/>
    <w:uiPriority w:val="99"/>
    <w:rPr>
      <w:kern w:val="2"/>
      <w:sz w:val="18"/>
      <w:szCs w:val="18"/>
    </w:rPr>
  </w:style>
  <w:style w:type="character" w:customStyle="1" w:styleId="161">
    <w:name w:val="引用 Char3"/>
    <w:autoRedefine/>
    <w:qFormat/>
    <w:uiPriority w:val="29"/>
    <w:rPr>
      <w:rFonts w:ascii="Calibri" w:hAnsi="Calibri" w:eastAsia="宋体" w:cs="Times New Roman"/>
      <w:i/>
      <w:iCs/>
      <w:color w:val="000000"/>
      <w:szCs w:val="24"/>
    </w:rPr>
  </w:style>
  <w:style w:type="character" w:customStyle="1" w:styleId="162">
    <w:name w:val="批注文字 Char3"/>
    <w:link w:val="17"/>
    <w:autoRedefine/>
    <w:qFormat/>
    <w:uiPriority w:val="99"/>
    <w:rPr>
      <w:rFonts w:eastAsia="宋体"/>
      <w:kern w:val="2"/>
      <w:sz w:val="21"/>
      <w:szCs w:val="24"/>
      <w:lang w:val="en-US" w:eastAsia="zh-CN" w:bidi="ar-SA"/>
    </w:rPr>
  </w:style>
  <w:style w:type="character" w:customStyle="1" w:styleId="163">
    <w:name w:val="批注主题 Char4"/>
    <w:link w:val="45"/>
    <w:autoRedefine/>
    <w:qFormat/>
    <w:uiPriority w:val="0"/>
    <w:rPr>
      <w:rFonts w:eastAsia="宋体"/>
      <w:b/>
      <w:bCs/>
      <w:kern w:val="2"/>
      <w:sz w:val="21"/>
      <w:szCs w:val="24"/>
      <w:lang w:val="en-US" w:eastAsia="zh-CN" w:bidi="ar-SA"/>
    </w:rPr>
  </w:style>
  <w:style w:type="character" w:customStyle="1" w:styleId="164">
    <w:name w:val="批注框文本 Char4"/>
    <w:link w:val="29"/>
    <w:autoRedefine/>
    <w:qFormat/>
    <w:uiPriority w:val="0"/>
    <w:rPr>
      <w:rFonts w:eastAsia="宋体"/>
      <w:kern w:val="2"/>
      <w:sz w:val="18"/>
      <w:szCs w:val="18"/>
      <w:lang w:val="en-US" w:eastAsia="zh-CN" w:bidi="ar-SA"/>
    </w:rPr>
  </w:style>
  <w:style w:type="character" w:customStyle="1" w:styleId="165">
    <w:name w:val="Char Char23"/>
    <w:autoRedefine/>
    <w:qFormat/>
    <w:uiPriority w:val="0"/>
    <w:rPr>
      <w:rFonts w:ascii="Cambria" w:hAnsi="Cambria" w:eastAsia="宋体" w:cs="Times New Roman"/>
      <w:b/>
      <w:bCs/>
      <w:kern w:val="2"/>
      <w:sz w:val="32"/>
      <w:szCs w:val="32"/>
    </w:rPr>
  </w:style>
  <w:style w:type="character" w:customStyle="1" w:styleId="166">
    <w:name w:val="标题 1 Char1"/>
    <w:autoRedefine/>
    <w:qFormat/>
    <w:uiPriority w:val="0"/>
    <w:rPr>
      <w:rFonts w:ascii="Times New Roman" w:hAnsi="Times New Roman" w:eastAsia="宋体" w:cs="Times New Roman"/>
      <w:b/>
      <w:bCs/>
      <w:kern w:val="44"/>
      <w:sz w:val="44"/>
      <w:szCs w:val="44"/>
    </w:rPr>
  </w:style>
  <w:style w:type="character" w:customStyle="1" w:styleId="167">
    <w:name w:val="正文文本缩进 3 Char2"/>
    <w:autoRedefine/>
    <w:semiHidden/>
    <w:qFormat/>
    <w:uiPriority w:val="99"/>
    <w:rPr>
      <w:rFonts w:ascii="Calibri" w:hAnsi="Calibri" w:eastAsia="宋体" w:cs="Times New Roman"/>
      <w:sz w:val="16"/>
      <w:szCs w:val="16"/>
    </w:rPr>
  </w:style>
  <w:style w:type="character" w:customStyle="1" w:styleId="168">
    <w:name w:val="正文文本 Char3"/>
    <w:autoRedefine/>
    <w:semiHidden/>
    <w:qFormat/>
    <w:uiPriority w:val="99"/>
    <w:rPr>
      <w:rFonts w:ascii="Calibri" w:hAnsi="Calibri" w:eastAsia="宋体" w:cs="Times New Roman"/>
      <w:szCs w:val="24"/>
    </w:rPr>
  </w:style>
  <w:style w:type="character" w:customStyle="1" w:styleId="169">
    <w:name w:val="脚注文本 Char3"/>
    <w:link w:val="35"/>
    <w:autoRedefine/>
    <w:qFormat/>
    <w:uiPriority w:val="0"/>
    <w:rPr>
      <w:rFonts w:ascii="Arial" w:hAnsi="Arial" w:eastAsia="宋体" w:cs="Arial"/>
      <w:sz w:val="18"/>
      <w:szCs w:val="18"/>
      <w:lang w:val="en-US" w:eastAsia="en-US" w:bidi="ar-SA"/>
    </w:rPr>
  </w:style>
  <w:style w:type="character" w:customStyle="1" w:styleId="170">
    <w:name w:val="书籍标题1"/>
    <w:autoRedefine/>
    <w:qFormat/>
    <w:uiPriority w:val="0"/>
    <w:rPr>
      <w:b/>
      <w:bCs/>
      <w:smallCaps/>
      <w:spacing w:val="5"/>
    </w:rPr>
  </w:style>
  <w:style w:type="character" w:customStyle="1" w:styleId="171">
    <w:name w:val="纯文本 Char1"/>
    <w:autoRedefine/>
    <w:qFormat/>
    <w:uiPriority w:val="0"/>
    <w:rPr>
      <w:rFonts w:ascii="宋体" w:hAnsi="Courier New" w:cs="Courier New"/>
      <w:kern w:val="2"/>
      <w:sz w:val="21"/>
      <w:szCs w:val="21"/>
    </w:rPr>
  </w:style>
  <w:style w:type="character" w:customStyle="1" w:styleId="172">
    <w:name w:val="脚注文本 Char1"/>
    <w:autoRedefine/>
    <w:qFormat/>
    <w:uiPriority w:val="0"/>
    <w:rPr>
      <w:rFonts w:ascii="Arial" w:hAnsi="Arial" w:cs="Arial"/>
      <w:sz w:val="18"/>
      <w:szCs w:val="18"/>
      <w:lang w:eastAsia="en-US"/>
    </w:rPr>
  </w:style>
  <w:style w:type="character" w:customStyle="1" w:styleId="173">
    <w:name w:val="批注框文本 Char"/>
    <w:autoRedefine/>
    <w:qFormat/>
    <w:uiPriority w:val="0"/>
    <w:rPr>
      <w:sz w:val="18"/>
      <w:szCs w:val="18"/>
    </w:rPr>
  </w:style>
  <w:style w:type="character" w:customStyle="1" w:styleId="174">
    <w:name w:val="Char Char14"/>
    <w:autoRedefine/>
    <w:qFormat/>
    <w:uiPriority w:val="0"/>
    <w:rPr>
      <w:kern w:val="2"/>
      <w:sz w:val="18"/>
      <w:szCs w:val="18"/>
    </w:rPr>
  </w:style>
  <w:style w:type="character" w:customStyle="1" w:styleId="175">
    <w:name w:val="标题 Char1"/>
    <w:autoRedefine/>
    <w:qFormat/>
    <w:uiPriority w:val="10"/>
    <w:rPr>
      <w:szCs w:val="24"/>
      <w:u w:val="single"/>
      <w:lang w:eastAsia="en-US"/>
    </w:rPr>
  </w:style>
  <w:style w:type="character" w:customStyle="1" w:styleId="176">
    <w:name w:val="Char Char11"/>
    <w:autoRedefine/>
    <w:qFormat/>
    <w:locked/>
    <w:uiPriority w:val="0"/>
    <w:rPr>
      <w:rFonts w:eastAsia="黑体"/>
      <w:kern w:val="2"/>
      <w:sz w:val="44"/>
      <w:szCs w:val="44"/>
      <w:lang w:val="en-US" w:eastAsia="zh-CN" w:bidi="ar-SA"/>
    </w:rPr>
  </w:style>
  <w:style w:type="character" w:customStyle="1" w:styleId="177">
    <w:name w:val="文档结构图 Char3"/>
    <w:autoRedefine/>
    <w:semiHidden/>
    <w:qFormat/>
    <w:uiPriority w:val="99"/>
    <w:rPr>
      <w:rFonts w:ascii="宋体" w:hAnsi="Calibri" w:eastAsia="宋体" w:cs="Times New Roman"/>
      <w:sz w:val="18"/>
      <w:szCs w:val="18"/>
    </w:rPr>
  </w:style>
  <w:style w:type="character" w:customStyle="1" w:styleId="178">
    <w:name w:val="纯文本 Char2"/>
    <w:autoRedefine/>
    <w:semiHidden/>
    <w:qFormat/>
    <w:uiPriority w:val="99"/>
    <w:rPr>
      <w:rFonts w:ascii="宋体" w:hAnsi="Courier New" w:eastAsia="宋体" w:cs="Courier New"/>
      <w:szCs w:val="21"/>
    </w:rPr>
  </w:style>
  <w:style w:type="character" w:customStyle="1" w:styleId="179">
    <w:name w:val="纯文本 Char3"/>
    <w:link w:val="24"/>
    <w:autoRedefine/>
    <w:qFormat/>
    <w:uiPriority w:val="0"/>
    <w:rPr>
      <w:rFonts w:ascii="宋体" w:hAnsi="Courier New" w:eastAsia="宋体" w:cs="Courier New"/>
      <w:kern w:val="2"/>
      <w:sz w:val="21"/>
      <w:szCs w:val="21"/>
      <w:lang w:val="en-US" w:eastAsia="zh-CN" w:bidi="ar-SA"/>
    </w:rPr>
  </w:style>
  <w:style w:type="character" w:customStyle="1" w:styleId="180">
    <w:name w:val="标题 4 Char1"/>
    <w:autoRedefine/>
    <w:qFormat/>
    <w:uiPriority w:val="0"/>
    <w:rPr>
      <w:rFonts w:ascii="宋体" w:hAnsi="宋体" w:eastAsia="宋体" w:cs="宋体"/>
      <w:b/>
      <w:bCs/>
      <w:sz w:val="24"/>
      <w:szCs w:val="24"/>
    </w:rPr>
  </w:style>
  <w:style w:type="character" w:customStyle="1" w:styleId="181">
    <w:name w:val="HTML 预设格式 Char"/>
    <w:autoRedefine/>
    <w:qFormat/>
    <w:uiPriority w:val="0"/>
    <w:rPr>
      <w:rFonts w:ascii="宋体" w:hAnsi="宋体" w:eastAsia="宋体" w:cs="宋体"/>
      <w:color w:val="000000"/>
      <w:sz w:val="24"/>
      <w:szCs w:val="24"/>
    </w:rPr>
  </w:style>
  <w:style w:type="character" w:customStyle="1" w:styleId="182">
    <w:name w:val="手改 Char Char"/>
    <w:autoRedefine/>
    <w:qFormat/>
    <w:uiPriority w:val="0"/>
    <w:rPr>
      <w:kern w:val="2"/>
      <w:sz w:val="21"/>
      <w:szCs w:val="24"/>
    </w:rPr>
  </w:style>
  <w:style w:type="character" w:customStyle="1" w:styleId="183">
    <w:name w:val="ITTHEADER2 Char"/>
    <w:autoRedefine/>
    <w:qFormat/>
    <w:uiPriority w:val="0"/>
    <w:rPr>
      <w:rFonts w:ascii="仿宋_GB2312" w:eastAsia="仿宋_GB2312" w:cs="MingLiU"/>
      <w:b/>
      <w:spacing w:val="1"/>
      <w:w w:val="99"/>
      <w:sz w:val="28"/>
      <w:szCs w:val="32"/>
      <w:lang w:val="en-US" w:eastAsia="zh-CN" w:bidi="ar-SA"/>
    </w:rPr>
  </w:style>
  <w:style w:type="character" w:customStyle="1" w:styleId="184">
    <w:name w:val="批注文字 Char"/>
    <w:autoRedefine/>
    <w:qFormat/>
    <w:uiPriority w:val="0"/>
    <w:rPr>
      <w:rFonts w:ascii="Times New Roman" w:hAnsi="Times New Roman" w:eastAsia="宋体" w:cs="Times New Roman"/>
      <w:kern w:val="2"/>
      <w:sz w:val="21"/>
      <w:szCs w:val="24"/>
    </w:rPr>
  </w:style>
  <w:style w:type="character" w:customStyle="1" w:styleId="185">
    <w:name w:val="标题 4 Char2"/>
    <w:link w:val="7"/>
    <w:autoRedefine/>
    <w:qFormat/>
    <w:uiPriority w:val="0"/>
    <w:rPr>
      <w:rFonts w:ascii="宋体" w:hAnsi="宋体" w:eastAsia="宋体" w:cs="宋体"/>
      <w:b/>
      <w:bCs/>
      <w:sz w:val="24"/>
      <w:szCs w:val="24"/>
      <w:lang w:val="en-US" w:eastAsia="zh-CN" w:bidi="ar-SA"/>
    </w:rPr>
  </w:style>
  <w:style w:type="character" w:customStyle="1" w:styleId="186">
    <w:name w:val="标题 Char"/>
    <w:autoRedefine/>
    <w:qFormat/>
    <w:uiPriority w:val="0"/>
    <w:rPr>
      <w:rFonts w:ascii="Cambria" w:hAnsi="Cambria" w:eastAsia="宋体" w:cs="Times New Roman"/>
      <w:b/>
      <w:bCs/>
      <w:kern w:val="2"/>
      <w:sz w:val="32"/>
      <w:szCs w:val="32"/>
    </w:rPr>
  </w:style>
  <w:style w:type="character" w:customStyle="1" w:styleId="187">
    <w:name w:val="书籍标题11"/>
    <w:autoRedefine/>
    <w:qFormat/>
    <w:uiPriority w:val="0"/>
    <w:rPr>
      <w:b/>
      <w:bCs/>
      <w:smallCaps/>
      <w:spacing w:val="5"/>
    </w:rPr>
  </w:style>
  <w:style w:type="character" w:customStyle="1" w:styleId="188">
    <w:name w:val="脚注文本 Char"/>
    <w:autoRedefine/>
    <w:qFormat/>
    <w:uiPriority w:val="0"/>
    <w:rPr>
      <w:rFonts w:ascii="Arial" w:hAnsi="Arial" w:eastAsia="宋体" w:cs="Arial"/>
      <w:sz w:val="18"/>
      <w:szCs w:val="18"/>
      <w:lang w:eastAsia="en-US"/>
    </w:rPr>
  </w:style>
  <w:style w:type="character" w:customStyle="1" w:styleId="189">
    <w:name w:val="正文文本 Char4"/>
    <w:link w:val="2"/>
    <w:autoRedefine/>
    <w:qFormat/>
    <w:uiPriority w:val="0"/>
    <w:rPr>
      <w:rFonts w:eastAsia="宋体"/>
      <w:kern w:val="2"/>
      <w:sz w:val="21"/>
      <w:szCs w:val="24"/>
      <w:lang w:val="en-US" w:eastAsia="zh-CN" w:bidi="ar-SA"/>
    </w:rPr>
  </w:style>
  <w:style w:type="character" w:customStyle="1" w:styleId="190">
    <w:name w:val="标题 Char3"/>
    <w:link w:val="44"/>
    <w:autoRedefine/>
    <w:qFormat/>
    <w:uiPriority w:val="0"/>
    <w:rPr>
      <w:rFonts w:eastAsia="宋体"/>
      <w:szCs w:val="24"/>
      <w:u w:val="single"/>
      <w:lang w:val="en-US" w:eastAsia="en-US" w:bidi="ar-SA"/>
    </w:rPr>
  </w:style>
  <w:style w:type="character" w:customStyle="1" w:styleId="191">
    <w:name w:val="批注文字 Char2"/>
    <w:autoRedefine/>
    <w:qFormat/>
    <w:uiPriority w:val="0"/>
    <w:rPr>
      <w:rFonts w:ascii="Calibri" w:hAnsi="Calibri" w:eastAsia="宋体" w:cs="Times New Roman"/>
      <w:szCs w:val="24"/>
    </w:rPr>
  </w:style>
  <w:style w:type="character" w:customStyle="1" w:styleId="192">
    <w:name w:val="Char Char21"/>
    <w:autoRedefine/>
    <w:qFormat/>
    <w:uiPriority w:val="0"/>
    <w:rPr>
      <w:rFonts w:ascii="宋体" w:hAnsi="宋体" w:cs="宋体"/>
      <w:b/>
      <w:bCs/>
      <w:sz w:val="24"/>
      <w:szCs w:val="24"/>
    </w:rPr>
  </w:style>
  <w:style w:type="character" w:customStyle="1" w:styleId="193">
    <w:name w:val="尾注文本 Char3"/>
    <w:link w:val="28"/>
    <w:autoRedefine/>
    <w:qFormat/>
    <w:uiPriority w:val="0"/>
    <w:rPr>
      <w:rFonts w:ascii="Arial" w:hAnsi="Arial" w:eastAsia="宋体" w:cs="Arial"/>
      <w:szCs w:val="24"/>
      <w:lang w:val="en-US" w:eastAsia="en-US" w:bidi="ar-SA"/>
    </w:rPr>
  </w:style>
  <w:style w:type="character" w:customStyle="1" w:styleId="194">
    <w:name w:val="文档结构图 Char1"/>
    <w:autoRedefine/>
    <w:qFormat/>
    <w:uiPriority w:val="0"/>
    <w:rPr>
      <w:rFonts w:ascii="宋体"/>
      <w:kern w:val="2"/>
      <w:sz w:val="18"/>
      <w:szCs w:val="18"/>
    </w:rPr>
  </w:style>
  <w:style w:type="character" w:customStyle="1" w:styleId="195">
    <w:name w:val="页眉 Char"/>
    <w:autoRedefine/>
    <w:qFormat/>
    <w:uiPriority w:val="0"/>
    <w:rPr>
      <w:sz w:val="18"/>
      <w:szCs w:val="18"/>
    </w:rPr>
  </w:style>
  <w:style w:type="character" w:customStyle="1" w:styleId="196">
    <w:name w:val="页眉 Char2"/>
    <w:link w:val="31"/>
    <w:autoRedefine/>
    <w:qFormat/>
    <w:uiPriority w:val="0"/>
    <w:rPr>
      <w:rFonts w:eastAsia="宋体"/>
      <w:kern w:val="2"/>
      <w:sz w:val="18"/>
      <w:szCs w:val="18"/>
      <w:lang w:val="en-US" w:eastAsia="zh-CN" w:bidi="ar-SA"/>
    </w:rPr>
  </w:style>
  <w:style w:type="character" w:customStyle="1" w:styleId="197">
    <w:name w:val="标题 8 Char1"/>
    <w:autoRedefine/>
    <w:qFormat/>
    <w:uiPriority w:val="0"/>
    <w:rPr>
      <w:rFonts w:ascii="Times New Roman" w:hAnsi="Arial" w:eastAsia="仿宋_GB2312" w:cs="Times New Roman"/>
      <w:sz w:val="30"/>
      <w:szCs w:val="20"/>
    </w:rPr>
  </w:style>
  <w:style w:type="character" w:customStyle="1" w:styleId="198">
    <w:name w:val="明显引用 Char3"/>
    <w:autoRedefine/>
    <w:qFormat/>
    <w:uiPriority w:val="30"/>
    <w:rPr>
      <w:rFonts w:ascii="Calibri" w:hAnsi="Calibri" w:eastAsia="宋体" w:cs="Times New Roman"/>
      <w:b/>
      <w:bCs/>
      <w:i/>
      <w:iCs/>
      <w:color w:val="4F81BD"/>
      <w:szCs w:val="24"/>
    </w:rPr>
  </w:style>
  <w:style w:type="character" w:customStyle="1" w:styleId="199">
    <w:name w:val="标题 8 Char"/>
    <w:autoRedefine/>
    <w:qFormat/>
    <w:uiPriority w:val="0"/>
    <w:rPr>
      <w:rFonts w:ascii="Arial" w:hAnsi="Arial" w:eastAsia="黑体" w:cs="Times New Roman"/>
      <w:sz w:val="24"/>
      <w:szCs w:val="24"/>
    </w:rPr>
  </w:style>
  <w:style w:type="character" w:customStyle="1" w:styleId="200">
    <w:name w:val="明显引用 Char1"/>
    <w:link w:val="201"/>
    <w:autoRedefine/>
    <w:qFormat/>
    <w:uiPriority w:val="30"/>
    <w:rPr>
      <w:b/>
      <w:bCs/>
      <w:i/>
      <w:iCs/>
      <w:color w:val="4F81BD"/>
      <w:kern w:val="2"/>
      <w:sz w:val="21"/>
    </w:rPr>
  </w:style>
  <w:style w:type="paragraph" w:customStyle="1" w:styleId="201">
    <w:name w:val="明显引用1"/>
    <w:basedOn w:val="1"/>
    <w:next w:val="1"/>
    <w:link w:val="200"/>
    <w:autoRedefine/>
    <w:qFormat/>
    <w:uiPriority w:val="30"/>
    <w:pPr>
      <w:pBdr>
        <w:bottom w:val="single" w:color="4F81BD" w:sz="4" w:space="4"/>
      </w:pBdr>
      <w:spacing w:before="200" w:after="280"/>
      <w:ind w:left="936" w:right="936"/>
    </w:pPr>
    <w:rPr>
      <w:b/>
      <w:bCs/>
      <w:i/>
      <w:iCs/>
      <w:color w:val="4F81BD"/>
      <w:szCs w:val="20"/>
    </w:rPr>
  </w:style>
  <w:style w:type="character" w:customStyle="1" w:styleId="202">
    <w:name w:val="明显强调11"/>
    <w:autoRedefine/>
    <w:qFormat/>
    <w:uiPriority w:val="0"/>
    <w:rPr>
      <w:b/>
      <w:bCs/>
      <w:i/>
      <w:iCs/>
      <w:color w:val="4F81BD"/>
    </w:rPr>
  </w:style>
  <w:style w:type="character" w:customStyle="1" w:styleId="203">
    <w:name w:val="ITTHEADER1 Char"/>
    <w:autoRedefine/>
    <w:qFormat/>
    <w:uiPriority w:val="0"/>
    <w:rPr>
      <w:rFonts w:eastAsia="黑体"/>
      <w:kern w:val="2"/>
      <w:sz w:val="44"/>
      <w:szCs w:val="44"/>
      <w:lang w:val="en-US" w:eastAsia="zh-CN" w:bidi="ar-SA"/>
    </w:rPr>
  </w:style>
  <w:style w:type="character" w:customStyle="1" w:styleId="204">
    <w:name w:val="明显引用 Char"/>
    <w:autoRedefine/>
    <w:qFormat/>
    <w:uiPriority w:val="0"/>
    <w:rPr>
      <w:rFonts w:ascii="Times New Roman" w:hAnsi="Times New Roman" w:eastAsia="宋体" w:cs="Times New Roman"/>
      <w:b/>
      <w:bCs/>
      <w:i/>
      <w:iCs/>
      <w:color w:val="4F81BD"/>
      <w:kern w:val="2"/>
      <w:sz w:val="21"/>
      <w:szCs w:val="24"/>
    </w:rPr>
  </w:style>
  <w:style w:type="character" w:customStyle="1" w:styleId="205">
    <w:name w:val="批注框文本 Char2"/>
    <w:autoRedefine/>
    <w:qFormat/>
    <w:uiPriority w:val="99"/>
    <w:rPr>
      <w:kern w:val="2"/>
      <w:sz w:val="18"/>
      <w:szCs w:val="18"/>
    </w:rPr>
  </w:style>
  <w:style w:type="character" w:customStyle="1" w:styleId="206">
    <w:name w:val="标题 9 Char2"/>
    <w:link w:val="13"/>
    <w:autoRedefine/>
    <w:qFormat/>
    <w:uiPriority w:val="0"/>
    <w:rPr>
      <w:rFonts w:eastAsia="仿宋_GB2312"/>
      <w:sz w:val="30"/>
      <w:lang w:val="en-US" w:eastAsia="zh-CN" w:bidi="ar-SA"/>
    </w:rPr>
  </w:style>
  <w:style w:type="character" w:customStyle="1" w:styleId="207">
    <w:name w:val="引用 Char"/>
    <w:link w:val="208"/>
    <w:autoRedefine/>
    <w:qFormat/>
    <w:uiPriority w:val="0"/>
    <w:rPr>
      <w:rFonts w:ascii="Times New Roman" w:hAnsi="Times New Roman" w:eastAsia="宋体" w:cs="Times New Roman"/>
      <w:i/>
      <w:iCs/>
      <w:color w:val="000000"/>
      <w:kern w:val="2"/>
      <w:sz w:val="21"/>
      <w:szCs w:val="24"/>
    </w:rPr>
  </w:style>
  <w:style w:type="paragraph" w:customStyle="1" w:styleId="208">
    <w:name w:val="引用2"/>
    <w:basedOn w:val="1"/>
    <w:next w:val="1"/>
    <w:link w:val="207"/>
    <w:autoRedefine/>
    <w:qFormat/>
    <w:uiPriority w:val="0"/>
    <w:rPr>
      <w:i/>
      <w:iCs/>
      <w:color w:val="000000"/>
    </w:rPr>
  </w:style>
  <w:style w:type="character" w:customStyle="1" w:styleId="209">
    <w:name w:val="标题 9 Char"/>
    <w:autoRedefine/>
    <w:qFormat/>
    <w:uiPriority w:val="0"/>
    <w:rPr>
      <w:rFonts w:ascii="Arial" w:hAnsi="Arial" w:eastAsia="黑体" w:cs="Times New Roman"/>
      <w:szCs w:val="21"/>
    </w:rPr>
  </w:style>
  <w:style w:type="character" w:customStyle="1" w:styleId="210">
    <w:name w:val="intel3"/>
    <w:basedOn w:val="48"/>
    <w:autoRedefine/>
    <w:qFormat/>
    <w:uiPriority w:val="0"/>
  </w:style>
  <w:style w:type="character" w:customStyle="1" w:styleId="211">
    <w:name w:val="未处理的提及"/>
    <w:autoRedefine/>
    <w:unhideWhenUsed/>
    <w:qFormat/>
    <w:uiPriority w:val="99"/>
    <w:rPr>
      <w:color w:val="808080"/>
      <w:shd w:val="clear" w:color="auto" w:fill="E6E6E6"/>
    </w:rPr>
  </w:style>
  <w:style w:type="character" w:customStyle="1" w:styleId="212">
    <w:name w:val="正文文本缩进 3 Char"/>
    <w:autoRedefine/>
    <w:qFormat/>
    <w:uiPriority w:val="0"/>
    <w:rPr>
      <w:kern w:val="2"/>
      <w:sz w:val="16"/>
      <w:szCs w:val="16"/>
    </w:rPr>
  </w:style>
  <w:style w:type="character" w:customStyle="1" w:styleId="213">
    <w:name w:val="明显参考1"/>
    <w:autoRedefine/>
    <w:qFormat/>
    <w:uiPriority w:val="0"/>
    <w:rPr>
      <w:b/>
      <w:bCs/>
      <w:smallCaps/>
      <w:color w:val="C0504D"/>
      <w:spacing w:val="5"/>
      <w:u w:val="single"/>
    </w:rPr>
  </w:style>
  <w:style w:type="character" w:customStyle="1" w:styleId="214">
    <w:name w:val="Char Char34"/>
    <w:autoRedefine/>
    <w:qFormat/>
    <w:uiPriority w:val="0"/>
    <w:rPr>
      <w:rFonts w:ascii="仿宋_GB2312" w:eastAsia="仿宋_GB2312" w:cs="MingLiU"/>
      <w:b/>
      <w:spacing w:val="1"/>
      <w:w w:val="99"/>
      <w:sz w:val="28"/>
      <w:szCs w:val="32"/>
    </w:rPr>
  </w:style>
  <w:style w:type="character" w:customStyle="1" w:styleId="215">
    <w:name w:val="正文文本 2 Char"/>
    <w:link w:val="40"/>
    <w:autoRedefine/>
    <w:qFormat/>
    <w:uiPriority w:val="0"/>
    <w:rPr>
      <w:i/>
      <w:iCs/>
      <w:kern w:val="2"/>
      <w:sz w:val="26"/>
      <w:szCs w:val="24"/>
    </w:rPr>
  </w:style>
  <w:style w:type="character" w:customStyle="1" w:styleId="216">
    <w:name w:val="正文文本 Char2"/>
    <w:autoRedefine/>
    <w:qFormat/>
    <w:uiPriority w:val="99"/>
    <w:rPr>
      <w:kern w:val="2"/>
      <w:sz w:val="21"/>
      <w:szCs w:val="24"/>
    </w:rPr>
  </w:style>
  <w:style w:type="character" w:customStyle="1" w:styleId="217">
    <w:name w:val="纯文本 Char"/>
    <w:autoRedefine/>
    <w:qFormat/>
    <w:uiPriority w:val="0"/>
    <w:rPr>
      <w:rFonts w:ascii="宋体" w:hAnsi="Courier New"/>
      <w:sz w:val="28"/>
      <w:szCs w:val="28"/>
    </w:rPr>
  </w:style>
  <w:style w:type="character" w:customStyle="1" w:styleId="218">
    <w:name w:val="正文文本 Char1"/>
    <w:autoRedefine/>
    <w:qFormat/>
    <w:uiPriority w:val="0"/>
    <w:rPr>
      <w:kern w:val="2"/>
      <w:sz w:val="21"/>
      <w:szCs w:val="22"/>
    </w:rPr>
  </w:style>
  <w:style w:type="character" w:customStyle="1" w:styleId="219">
    <w:name w:val="标题 4 Char"/>
    <w:autoRedefine/>
    <w:qFormat/>
    <w:uiPriority w:val="0"/>
    <w:rPr>
      <w:rFonts w:ascii="仿宋_GB2312" w:hAnsi="Calibri" w:eastAsia="仿宋_GB2312" w:cs="Times New Roman"/>
      <w:b/>
      <w:kern w:val="0"/>
      <w:sz w:val="24"/>
      <w:szCs w:val="28"/>
    </w:rPr>
  </w:style>
  <w:style w:type="character" w:customStyle="1" w:styleId="220">
    <w:name w:val="正文文本 2 Char1"/>
    <w:autoRedefine/>
    <w:semiHidden/>
    <w:qFormat/>
    <w:uiPriority w:val="99"/>
    <w:rPr>
      <w:rFonts w:ascii="Calibri" w:hAnsi="Calibri" w:eastAsia="宋体" w:cs="Times New Roman"/>
      <w:szCs w:val="24"/>
    </w:rPr>
  </w:style>
  <w:style w:type="character" w:customStyle="1" w:styleId="221">
    <w:name w:val="title11"/>
    <w:autoRedefine/>
    <w:qFormat/>
    <w:uiPriority w:val="0"/>
    <w:rPr>
      <w:b/>
      <w:bCs/>
      <w:color w:val="FFFFFF"/>
      <w:sz w:val="11"/>
      <w:szCs w:val="11"/>
    </w:rPr>
  </w:style>
  <w:style w:type="character" w:customStyle="1" w:styleId="222">
    <w:name w:val="普通文字 Char Char1"/>
    <w:autoRedefine/>
    <w:qFormat/>
    <w:uiPriority w:val="0"/>
    <w:rPr>
      <w:rFonts w:ascii="宋体" w:hAnsi="Courier New"/>
      <w:kern w:val="2"/>
      <w:sz w:val="28"/>
      <w:szCs w:val="28"/>
    </w:rPr>
  </w:style>
  <w:style w:type="character" w:customStyle="1" w:styleId="223">
    <w:name w:val="正文文本缩进 3 Char1"/>
    <w:autoRedefine/>
    <w:qFormat/>
    <w:uiPriority w:val="0"/>
    <w:rPr>
      <w:rFonts w:ascii="宋体" w:hAnsi="宋体"/>
      <w:kern w:val="2"/>
      <w:sz w:val="28"/>
      <w:szCs w:val="28"/>
    </w:rPr>
  </w:style>
  <w:style w:type="character" w:customStyle="1" w:styleId="224">
    <w:name w:val="日期 Char4"/>
    <w:link w:val="26"/>
    <w:autoRedefine/>
    <w:qFormat/>
    <w:uiPriority w:val="0"/>
    <w:rPr>
      <w:rFonts w:eastAsia="宋体"/>
      <w:kern w:val="2"/>
      <w:sz w:val="21"/>
      <w:szCs w:val="24"/>
      <w:lang w:val="en-US" w:eastAsia="zh-CN" w:bidi="ar-SA"/>
    </w:rPr>
  </w:style>
  <w:style w:type="character" w:customStyle="1" w:styleId="225">
    <w:name w:val="Section Char"/>
    <w:autoRedefine/>
    <w:qFormat/>
    <w:uiPriority w:val="0"/>
    <w:rPr>
      <w:rFonts w:ascii="仿宋_GB2312" w:eastAsia="仿宋_GB2312" w:cs="MingLiU"/>
      <w:b/>
      <w:sz w:val="24"/>
      <w:szCs w:val="28"/>
      <w:lang w:val="en-US" w:eastAsia="zh-CN" w:bidi="ar-SA"/>
    </w:rPr>
  </w:style>
  <w:style w:type="character" w:customStyle="1" w:styleId="226">
    <w:name w:val="批注主题 Char"/>
    <w:autoRedefine/>
    <w:qFormat/>
    <w:uiPriority w:val="0"/>
    <w:rPr>
      <w:rFonts w:ascii="宋体" w:hAnsi="宋体" w:eastAsia="宋体"/>
      <w:kern w:val="2"/>
      <w:sz w:val="24"/>
      <w:szCs w:val="28"/>
      <w:lang w:val="en-US" w:eastAsia="zh-CN" w:bidi="ar-SA"/>
    </w:rPr>
  </w:style>
  <w:style w:type="character" w:customStyle="1" w:styleId="227">
    <w:name w:val="ca-141"/>
    <w:autoRedefine/>
    <w:qFormat/>
    <w:uiPriority w:val="0"/>
    <w:rPr>
      <w:rFonts w:hint="eastAsia" w:ascii="仿宋_GB2312" w:eastAsia="仿宋_GB2312"/>
      <w:sz w:val="21"/>
      <w:szCs w:val="21"/>
    </w:rPr>
  </w:style>
  <w:style w:type="character" w:customStyle="1" w:styleId="228">
    <w:name w:val="正文文本 3 Char2"/>
    <w:autoRedefine/>
    <w:semiHidden/>
    <w:qFormat/>
    <w:uiPriority w:val="99"/>
    <w:rPr>
      <w:rFonts w:ascii="Calibri" w:hAnsi="Calibri" w:eastAsia="宋体" w:cs="Times New Roman"/>
      <w:sz w:val="16"/>
      <w:szCs w:val="16"/>
    </w:rPr>
  </w:style>
  <w:style w:type="character" w:customStyle="1" w:styleId="229">
    <w:name w:val="正文文本缩进 3 Char3"/>
    <w:link w:val="37"/>
    <w:autoRedefine/>
    <w:qFormat/>
    <w:uiPriority w:val="0"/>
    <w:rPr>
      <w:rFonts w:ascii="宋体" w:hAnsi="宋体" w:eastAsia="宋体"/>
      <w:kern w:val="2"/>
      <w:sz w:val="28"/>
      <w:szCs w:val="28"/>
      <w:lang w:val="en-US" w:eastAsia="zh-CN" w:bidi="ar-SA"/>
    </w:rPr>
  </w:style>
  <w:style w:type="character" w:customStyle="1" w:styleId="230">
    <w:name w:val="明显参考11"/>
    <w:autoRedefine/>
    <w:qFormat/>
    <w:uiPriority w:val="0"/>
    <w:rPr>
      <w:b/>
      <w:bCs/>
      <w:smallCaps/>
      <w:color w:val="C0504D"/>
      <w:spacing w:val="5"/>
      <w:u w:val="single"/>
    </w:rPr>
  </w:style>
  <w:style w:type="character" w:customStyle="1" w:styleId="231">
    <w:name w:val="批注框文本 Char1"/>
    <w:autoRedefine/>
    <w:qFormat/>
    <w:uiPriority w:val="0"/>
    <w:rPr>
      <w:kern w:val="2"/>
      <w:sz w:val="18"/>
      <w:szCs w:val="18"/>
    </w:rPr>
  </w:style>
  <w:style w:type="character" w:customStyle="1" w:styleId="232">
    <w:name w:val="14t1"/>
    <w:autoRedefine/>
    <w:qFormat/>
    <w:uiPriority w:val="0"/>
    <w:rPr>
      <w:rFonts w:hint="eastAsia" w:ascii="宋体" w:hAnsi="宋体" w:eastAsia="宋体"/>
      <w:sz w:val="11"/>
      <w:szCs w:val="11"/>
    </w:rPr>
  </w:style>
  <w:style w:type="character" w:customStyle="1" w:styleId="233">
    <w:name w:val="正文文本缩进 Char2"/>
    <w:autoRedefine/>
    <w:semiHidden/>
    <w:qFormat/>
    <w:uiPriority w:val="99"/>
    <w:rPr>
      <w:rFonts w:ascii="Calibri" w:hAnsi="Calibri" w:eastAsia="宋体" w:cs="Times New Roman"/>
      <w:szCs w:val="24"/>
    </w:rPr>
  </w:style>
  <w:style w:type="character" w:customStyle="1" w:styleId="234">
    <w:name w:val="ht1"/>
    <w:autoRedefine/>
    <w:qFormat/>
    <w:uiPriority w:val="0"/>
    <w:rPr>
      <w:rFonts w:ascii="黑体" w:eastAsia="黑体"/>
      <w:b/>
      <w:bCs/>
    </w:rPr>
  </w:style>
  <w:style w:type="paragraph" w:customStyle="1" w:styleId="235">
    <w:name w:val="Char Char1 Char Char Char Char Char Char Char Char Char Char"/>
    <w:basedOn w:val="1"/>
    <w:autoRedefine/>
    <w:qFormat/>
    <w:uiPriority w:val="0"/>
    <w:pPr>
      <w:autoSpaceDE w:val="0"/>
      <w:autoSpaceDN w:val="0"/>
      <w:adjustRightInd w:val="0"/>
      <w:ind w:firstLine="482"/>
    </w:pPr>
    <w:rPr>
      <w:rFonts w:ascii="Calibri" w:hAnsi="Calibri"/>
      <w:szCs w:val="20"/>
    </w:rPr>
  </w:style>
  <w:style w:type="paragraph" w:customStyle="1" w:styleId="236">
    <w:name w:val="l-2"/>
    <w:basedOn w:val="1"/>
    <w:autoRedefine/>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237">
    <w:name w:val="明显引用11"/>
    <w:basedOn w:val="1"/>
    <w:next w:val="1"/>
    <w:autoRedefine/>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238">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39">
    <w:name w:val="rr"/>
    <w:basedOn w:val="1"/>
    <w:autoRedefine/>
    <w:qFormat/>
    <w:uiPriority w:val="0"/>
    <w:pPr>
      <w:widowControl/>
      <w:spacing w:before="100" w:beforeAutospacing="1" w:after="100" w:afterAutospacing="1"/>
      <w:jc w:val="left"/>
    </w:pPr>
    <w:rPr>
      <w:rFonts w:hint="eastAsia" w:ascii="宋体" w:hAnsi="宋体"/>
      <w:kern w:val="0"/>
      <w:szCs w:val="21"/>
    </w:rPr>
  </w:style>
  <w:style w:type="paragraph" w:customStyle="1" w:styleId="240">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41">
    <w:name w:val="2"/>
    <w:next w:val="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42">
    <w:name w:val="ly"/>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243">
    <w:name w:val="Char Char"/>
    <w:basedOn w:val="1"/>
    <w:autoRedefine/>
    <w:qFormat/>
    <w:uiPriority w:val="0"/>
    <w:pPr>
      <w:widowControl/>
      <w:jc w:val="left"/>
    </w:pPr>
    <w:rPr>
      <w:rFonts w:ascii="Verdana" w:hAnsi="Verdana" w:eastAsia="Times New Roman"/>
      <w:kern w:val="0"/>
      <w:sz w:val="16"/>
      <w:szCs w:val="20"/>
      <w:lang w:eastAsia="en-US"/>
    </w:rPr>
  </w:style>
  <w:style w:type="paragraph" w:customStyle="1" w:styleId="24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45">
    <w:name w:val="rw"/>
    <w:basedOn w:val="1"/>
    <w:autoRedefine/>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246">
    <w:name w:val="pa-34"/>
    <w:basedOn w:val="1"/>
    <w:autoRedefine/>
    <w:qFormat/>
    <w:uiPriority w:val="0"/>
    <w:pPr>
      <w:widowControl/>
      <w:spacing w:line="360" w:lineRule="atLeast"/>
      <w:ind w:firstLine="420"/>
      <w:jc w:val="left"/>
    </w:pPr>
    <w:rPr>
      <w:rFonts w:ascii="宋体" w:hAnsi="宋体" w:cs="宋体"/>
      <w:kern w:val="0"/>
      <w:sz w:val="24"/>
    </w:rPr>
  </w:style>
  <w:style w:type="paragraph" w:customStyle="1" w:styleId="247">
    <w:name w:val="表格标题"/>
    <w:basedOn w:val="248"/>
    <w:autoRedefine/>
    <w:qFormat/>
    <w:uiPriority w:val="0"/>
  </w:style>
  <w:style w:type="paragraph" w:customStyle="1" w:styleId="248">
    <w:name w:val="表格内容"/>
    <w:basedOn w:val="1"/>
    <w:autoRedefine/>
    <w:qFormat/>
    <w:uiPriority w:val="0"/>
    <w:pPr>
      <w:suppressLineNumbers/>
      <w:suppressAutoHyphens/>
    </w:pPr>
  </w:style>
  <w:style w:type="paragraph" w:customStyle="1" w:styleId="249">
    <w:name w:val="Char"/>
    <w:basedOn w:val="1"/>
    <w:autoRedefine/>
    <w:qFormat/>
    <w:uiPriority w:val="0"/>
  </w:style>
  <w:style w:type="paragraph" w:customStyle="1" w:styleId="250">
    <w:name w:val="style12"/>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51">
    <w:name w:val="标准样式（文件）"/>
    <w:autoRedefine/>
    <w:qFormat/>
    <w:uiPriority w:val="0"/>
    <w:pPr>
      <w:widowControl w:val="0"/>
      <w:spacing w:line="600" w:lineRule="exact"/>
      <w:ind w:firstLine="567"/>
    </w:pPr>
    <w:rPr>
      <w:rFonts w:ascii="Times New Roman" w:hAnsi="Times New Roman" w:eastAsia="宋体" w:cs="Times New Roman"/>
      <w:sz w:val="28"/>
      <w:lang w:val="en-US" w:eastAsia="zh-CN" w:bidi="ar-SA"/>
    </w:rPr>
  </w:style>
  <w:style w:type="paragraph" w:customStyle="1" w:styleId="252">
    <w:name w:val="xl65"/>
    <w:basedOn w:val="1"/>
    <w:autoRedefine/>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253">
    <w:name w:val="Default"/>
    <w:autoRedefine/>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254">
    <w:name w:val="表格文字"/>
    <w:basedOn w:val="1"/>
    <w:autoRedefine/>
    <w:qFormat/>
    <w:uiPriority w:val="0"/>
    <w:pPr>
      <w:adjustRightInd w:val="0"/>
      <w:spacing w:line="420" w:lineRule="atLeast"/>
      <w:jc w:val="left"/>
      <w:textAlignment w:val="baseline"/>
    </w:pPr>
    <w:rPr>
      <w:kern w:val="0"/>
      <w:szCs w:val="20"/>
    </w:rPr>
  </w:style>
  <w:style w:type="paragraph" w:customStyle="1" w:styleId="255">
    <w:name w:val="_Style 105"/>
    <w:basedOn w:val="4"/>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56">
    <w:name w:val="intel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7">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58">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59">
    <w:name w:val="正文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0">
    <w:name w:val="列表段落1"/>
    <w:basedOn w:val="1"/>
    <w:autoRedefine/>
    <w:qFormat/>
    <w:uiPriority w:val="34"/>
    <w:pPr>
      <w:ind w:firstLine="420" w:firstLineChars="200"/>
    </w:pPr>
    <w:rPr>
      <w:rFonts w:ascii="Calibri" w:hAnsi="Calibri"/>
    </w:rPr>
  </w:style>
  <w:style w:type="paragraph" w:customStyle="1" w:styleId="261">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262">
    <w:name w:val="p17"/>
    <w:basedOn w:val="1"/>
    <w:autoRedefine/>
    <w:qFormat/>
    <w:uiPriority w:val="0"/>
    <w:pPr>
      <w:widowControl/>
      <w:spacing w:before="120" w:after="120"/>
      <w:jc w:val="left"/>
    </w:pPr>
    <w:rPr>
      <w:rFonts w:ascii="Calibri" w:hAnsi="Calibri" w:cs="宋体"/>
      <w:b/>
      <w:bCs/>
      <w:caps/>
      <w:kern w:val="0"/>
      <w:sz w:val="28"/>
      <w:szCs w:val="28"/>
    </w:rPr>
  </w:style>
  <w:style w:type="paragraph" w:customStyle="1" w:styleId="263">
    <w:name w:val="1 Char"/>
    <w:basedOn w:val="1"/>
    <w:autoRedefine/>
    <w:qFormat/>
    <w:uiPriority w:val="0"/>
    <w:pPr>
      <w:widowControl/>
      <w:spacing w:after="160" w:line="240" w:lineRule="exact"/>
      <w:jc w:val="left"/>
    </w:pPr>
    <w:rPr>
      <w:rFonts w:ascii="Calibri" w:hAnsi="Calibri"/>
      <w:szCs w:val="20"/>
    </w:rPr>
  </w:style>
  <w:style w:type="paragraph" w:customStyle="1" w:styleId="264">
    <w:name w:val="Char Char Char Char Char Char Char Char Char Char"/>
    <w:basedOn w:val="16"/>
    <w:autoRedefine/>
    <w:qFormat/>
    <w:uiPriority w:val="0"/>
    <w:pPr>
      <w:spacing w:line="360" w:lineRule="auto"/>
      <w:ind w:firstLine="200" w:firstLineChars="200"/>
    </w:pPr>
    <w:rPr>
      <w:rFonts w:ascii="Tahoma" w:hAnsi="Tahoma"/>
      <w:sz w:val="24"/>
    </w:rPr>
  </w:style>
  <w:style w:type="paragraph" w:customStyle="1" w:styleId="265">
    <w:name w:val="mtitle"/>
    <w:basedOn w:val="1"/>
    <w:autoRedefine/>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266">
    <w:name w:val="WW-表格内容"/>
    <w:basedOn w:val="1"/>
    <w:autoRedefine/>
    <w:qFormat/>
    <w:uiPriority w:val="0"/>
    <w:pPr>
      <w:suppressLineNumbers/>
      <w:suppressAutoHyphens/>
    </w:pPr>
  </w:style>
  <w:style w:type="paragraph" w:customStyle="1" w:styleId="267">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68">
    <w:name w:val="标题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69">
    <w:name w:val="pa-27"/>
    <w:basedOn w:val="1"/>
    <w:autoRedefine/>
    <w:qFormat/>
    <w:uiPriority w:val="0"/>
    <w:pPr>
      <w:widowControl/>
      <w:spacing w:line="360" w:lineRule="atLeast"/>
      <w:ind w:firstLine="420"/>
    </w:pPr>
    <w:rPr>
      <w:rFonts w:ascii="宋体" w:hAnsi="宋体" w:cs="宋体"/>
      <w:kern w:val="0"/>
      <w:sz w:val="24"/>
    </w:rPr>
  </w:style>
  <w:style w:type="paragraph" w:customStyle="1" w:styleId="270">
    <w:name w:val="_Style 87"/>
    <w:basedOn w:val="1"/>
    <w:autoRedefine/>
    <w:qFormat/>
    <w:uiPriority w:val="99"/>
    <w:pPr>
      <w:ind w:firstLine="420" w:firstLineChars="200"/>
    </w:pPr>
    <w:rPr>
      <w:rFonts w:ascii="Calibri" w:hAnsi="Calibri"/>
      <w:sz w:val="28"/>
      <w:szCs w:val="28"/>
    </w:rPr>
  </w:style>
  <w:style w:type="paragraph" w:customStyle="1" w:styleId="271">
    <w:name w:val="g2"/>
    <w:basedOn w:val="1"/>
    <w:autoRedefine/>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272">
    <w:name w:val="链接"/>
    <w:autoRedefine/>
    <w:qFormat/>
    <w:uiPriority w:val="0"/>
    <w:pPr>
      <w:widowControl w:val="0"/>
      <w:autoSpaceDE w:val="0"/>
      <w:autoSpaceDN w:val="0"/>
      <w:adjustRightInd w:val="0"/>
      <w:ind w:left="720"/>
    </w:pPr>
    <w:rPr>
      <w:rFonts w:ascii="Times New Roman" w:hAnsi="Times New Roman" w:eastAsia="宋体" w:cs="Times New Roman"/>
      <w:color w:val="0000FF"/>
      <w:sz w:val="21"/>
      <w:szCs w:val="21"/>
      <w:u w:val="single"/>
      <w:lang w:val="en-US" w:eastAsia="zh-CN" w:bidi="ar-SA"/>
    </w:rPr>
  </w:style>
  <w:style w:type="paragraph" w:customStyle="1" w:styleId="273">
    <w:name w:val="g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74">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5">
    <w:name w:val="TOC 标题1"/>
    <w:basedOn w:val="4"/>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76">
    <w:name w:val="Char11"/>
    <w:basedOn w:val="1"/>
    <w:autoRedefine/>
    <w:qFormat/>
    <w:uiPriority w:val="0"/>
  </w:style>
  <w:style w:type="paragraph" w:customStyle="1" w:styleId="277">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278">
    <w:name w:val="_Style 90"/>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9">
    <w:name w:val="TOC 标题11"/>
    <w:basedOn w:val="4"/>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80">
    <w:name w:val="样式15"/>
    <w:basedOn w:val="6"/>
    <w:autoRedefine/>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styleId="281">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82">
    <w:name w:val="List Paragraph"/>
    <w:basedOn w:val="1"/>
    <w:autoRedefine/>
    <w:qFormat/>
    <w:uiPriority w:val="99"/>
    <w:pPr>
      <w:ind w:firstLine="420" w:firstLineChars="200"/>
    </w:pPr>
    <w:rPr>
      <w:sz w:val="28"/>
      <w:szCs w:val="28"/>
    </w:rPr>
  </w:style>
  <w:style w:type="paragraph" w:customStyle="1" w:styleId="283">
    <w:name w:val="Char Char Char Char"/>
    <w:basedOn w:val="16"/>
    <w:autoRedefine/>
    <w:qFormat/>
    <w:uiPriority w:val="0"/>
    <w:pPr>
      <w:spacing w:line="360" w:lineRule="auto"/>
      <w:ind w:firstLine="200" w:firstLineChars="200"/>
    </w:pPr>
    <w:rPr>
      <w:rFonts w:ascii="Tahoma" w:hAnsi="Tahoma"/>
      <w:sz w:val="24"/>
    </w:rPr>
  </w:style>
  <w:style w:type="paragraph" w:customStyle="1" w:styleId="284">
    <w:name w:val="TOC 标题2"/>
    <w:basedOn w:val="4"/>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85">
    <w:name w:val="列出段落1"/>
    <w:basedOn w:val="1"/>
    <w:autoRedefine/>
    <w:qFormat/>
    <w:uiPriority w:val="0"/>
    <w:pPr>
      <w:ind w:firstLine="420" w:firstLineChars="200"/>
    </w:pPr>
    <w:rPr>
      <w:sz w:val="28"/>
      <w:szCs w:val="28"/>
    </w:rPr>
  </w:style>
  <w:style w:type="paragraph" w:customStyle="1" w:styleId="286">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287">
    <w:name w:val="标准样式1"/>
    <w:basedOn w:val="1"/>
    <w:autoRedefine/>
    <w:qFormat/>
    <w:uiPriority w:val="0"/>
    <w:pPr>
      <w:spacing w:line="600" w:lineRule="exact"/>
      <w:ind w:firstLine="567"/>
    </w:pPr>
    <w:rPr>
      <w:rFonts w:ascii="Calibri" w:hAnsi="Calibri"/>
      <w:sz w:val="28"/>
    </w:rPr>
  </w:style>
  <w:style w:type="paragraph" w:customStyle="1" w:styleId="288">
    <w:name w:val="Char Char Char Char Char Char Char Char Char Char Char Char Char Char Char Char"/>
    <w:basedOn w:val="16"/>
    <w:autoRedefine/>
    <w:qFormat/>
    <w:uiPriority w:val="0"/>
    <w:pPr>
      <w:spacing w:line="360" w:lineRule="auto"/>
      <w:ind w:firstLine="200" w:firstLineChars="200"/>
    </w:pPr>
    <w:rPr>
      <w:rFonts w:ascii="Tahoma" w:hAnsi="Tahoma"/>
      <w:sz w:val="24"/>
    </w:rPr>
  </w:style>
  <w:style w:type="paragraph" w:customStyle="1" w:styleId="289">
    <w:name w:val="修订2"/>
    <w:autoRedefine/>
    <w:qFormat/>
    <w:uiPriority w:val="0"/>
    <w:rPr>
      <w:rFonts w:ascii="Times New Roman" w:hAnsi="Times New Roman" w:eastAsia="宋体" w:cs="Times New Roman"/>
      <w:kern w:val="2"/>
      <w:sz w:val="21"/>
      <w:szCs w:val="24"/>
      <w:lang w:val="en-US" w:eastAsia="zh-CN" w:bidi="ar-SA"/>
    </w:rPr>
  </w:style>
  <w:style w:type="paragraph" w:customStyle="1" w:styleId="290">
    <w:name w:val="Char1"/>
    <w:basedOn w:val="1"/>
    <w:autoRedefine/>
    <w:qFormat/>
    <w:uiPriority w:val="0"/>
  </w:style>
  <w:style w:type="paragraph" w:customStyle="1" w:styleId="291">
    <w:name w:val="1"/>
    <w:basedOn w:val="1"/>
    <w:autoRedefine/>
    <w:qFormat/>
    <w:uiPriority w:val="0"/>
    <w:pPr>
      <w:widowControl/>
      <w:spacing w:before="100" w:beforeAutospacing="1" w:after="100" w:afterAutospacing="1"/>
      <w:jc w:val="left"/>
    </w:pPr>
    <w:rPr>
      <w:rFonts w:ascii="ˎ̥" w:hAnsi="ˎ̥" w:cs="宋体"/>
      <w:kern w:val="0"/>
      <w:sz w:val="24"/>
    </w:rPr>
  </w:style>
  <w:style w:type="paragraph" w:customStyle="1" w:styleId="292">
    <w:name w:val="正  文"/>
    <w:basedOn w:val="1"/>
    <w:autoRedefine/>
    <w:qFormat/>
    <w:uiPriority w:val="0"/>
    <w:pPr>
      <w:spacing w:line="360" w:lineRule="auto"/>
      <w:ind w:firstLine="200" w:firstLineChars="200"/>
    </w:pPr>
    <w:rPr>
      <w:rFonts w:ascii="宋体" w:hAnsi="Calibri"/>
      <w:sz w:val="24"/>
    </w:rPr>
  </w:style>
  <w:style w:type="paragraph" w:customStyle="1" w:styleId="293">
    <w:name w:val="_Style 3"/>
    <w:autoRedefine/>
    <w:qFormat/>
    <w:uiPriority w:val="0"/>
    <w:pPr>
      <w:widowControl w:val="0"/>
      <w:snapToGrid w:val="0"/>
      <w:spacing w:line="360" w:lineRule="auto"/>
    </w:pPr>
    <w:rPr>
      <w:rFonts w:ascii="Times New Roman" w:hAnsi="Times New Roman" w:eastAsia="宋体" w:cs="Times New Roman"/>
      <w:snapToGrid w:val="0"/>
      <w:sz w:val="21"/>
      <w:szCs w:val="24"/>
      <w:lang w:val="en-US" w:eastAsia="zh-CN" w:bidi="ar-SA"/>
    </w:rPr>
  </w:style>
  <w:style w:type="paragraph" w:customStyle="1" w:styleId="294">
    <w:name w:val="自定样式1"/>
    <w:basedOn w:val="1"/>
    <w:autoRedefine/>
    <w:qFormat/>
    <w:uiPriority w:val="0"/>
    <w:pPr>
      <w:suppressAutoHyphens/>
      <w:jc w:val="center"/>
    </w:pPr>
    <w:rPr>
      <w:rFonts w:ascii="宋体" w:hAnsi="宋体"/>
      <w:color w:val="000000"/>
      <w:sz w:val="18"/>
    </w:rPr>
  </w:style>
  <w:style w:type="paragraph" w:customStyle="1" w:styleId="295">
    <w:name w:val="p15"/>
    <w:basedOn w:val="1"/>
    <w:autoRedefine/>
    <w:qFormat/>
    <w:uiPriority w:val="0"/>
    <w:pPr>
      <w:widowControl/>
      <w:spacing w:after="120"/>
    </w:pPr>
    <w:rPr>
      <w:kern w:val="0"/>
      <w:szCs w:val="21"/>
    </w:rPr>
  </w:style>
  <w:style w:type="paragraph" w:customStyle="1" w:styleId="296">
    <w:name w:val="样式 标题 1 + 黑体 三号 非加粗 居中 段前: 6 磅 段后: 6 磅 行距: 固定值 20 磅"/>
    <w:basedOn w:val="4"/>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297">
    <w:name w:val="TOC 标题21"/>
    <w:basedOn w:val="4"/>
    <w:next w:val="1"/>
    <w:autoRedefine/>
    <w:unhideWhenUsed/>
    <w:qFormat/>
    <w:uiPriority w:val="0"/>
    <w:pPr>
      <w:outlineLvl w:val="9"/>
    </w:pPr>
    <w:rPr>
      <w:rFonts w:ascii="Calibri" w:hAnsi="Calibri"/>
    </w:rPr>
  </w:style>
  <w:style w:type="paragraph" w:customStyle="1" w:styleId="298">
    <w:name w:val="列出段落11"/>
    <w:basedOn w:val="1"/>
    <w:autoRedefine/>
    <w:qFormat/>
    <w:uiPriority w:val="0"/>
    <w:pPr>
      <w:ind w:firstLine="420" w:firstLineChars="200"/>
    </w:pPr>
    <w:rPr>
      <w:sz w:val="28"/>
      <w:szCs w:val="28"/>
    </w:rPr>
  </w:style>
  <w:style w:type="paragraph" w:customStyle="1" w:styleId="299">
    <w:name w:val="表格"/>
    <w:basedOn w:val="1"/>
    <w:autoRedefine/>
    <w:qFormat/>
    <w:uiPriority w:val="0"/>
    <w:pPr>
      <w:jc w:val="center"/>
      <w:textAlignment w:val="center"/>
    </w:pPr>
    <w:rPr>
      <w:rFonts w:ascii="华文细黑" w:hAnsi="华文细黑"/>
      <w:kern w:val="0"/>
      <w:szCs w:val="20"/>
    </w:rPr>
  </w:style>
  <w:style w:type="paragraph" w:customStyle="1" w:styleId="300">
    <w:name w:val="WW-表格标题"/>
    <w:basedOn w:val="266"/>
    <w:autoRedefine/>
    <w:qFormat/>
    <w:uiPriority w:val="0"/>
  </w:style>
  <w:style w:type="paragraph" w:customStyle="1" w:styleId="301">
    <w:name w:val="表体"/>
    <w:basedOn w:val="1"/>
    <w:next w:val="1"/>
    <w:autoRedefine/>
    <w:qFormat/>
    <w:uiPriority w:val="0"/>
    <w:pPr>
      <w:spacing w:line="0" w:lineRule="atLeast"/>
    </w:pPr>
    <w:rPr>
      <w:rFonts w:ascii="Calibri" w:hAnsi="Calibri"/>
      <w:b/>
      <w:snapToGrid w:val="0"/>
      <w:szCs w:val="20"/>
    </w:rPr>
  </w:style>
  <w:style w:type="paragraph" w:customStyle="1" w:styleId="302">
    <w:name w:val="_Style 96"/>
    <w:autoRedefine/>
    <w:semiHidden/>
    <w:qFormat/>
    <w:uiPriority w:val="99"/>
    <w:rPr>
      <w:rFonts w:ascii="Times New Roman" w:hAnsi="Times New Roman" w:eastAsia="宋体" w:cs="Times New Roman"/>
      <w:kern w:val="2"/>
      <w:sz w:val="21"/>
      <w:szCs w:val="24"/>
      <w:lang w:val="en-US" w:eastAsia="zh-CN" w:bidi="ar-SA"/>
    </w:rPr>
  </w:style>
  <w:style w:type="paragraph" w:customStyle="1" w:styleId="303">
    <w:name w:val="zz"/>
    <w:basedOn w:val="1"/>
    <w:autoRedefine/>
    <w:qFormat/>
    <w:uiPriority w:val="0"/>
    <w:pPr>
      <w:widowControl/>
      <w:spacing w:before="30"/>
      <w:jc w:val="right"/>
    </w:pPr>
    <w:rPr>
      <w:rFonts w:ascii="方正书宋简体" w:hAnsi="宋体" w:eastAsia="方正书宋简体"/>
      <w:color w:val="000000"/>
      <w:kern w:val="0"/>
      <w:szCs w:val="21"/>
    </w:rPr>
  </w:style>
  <w:style w:type="paragraph" w:customStyle="1" w:styleId="304">
    <w:name w:val="p16"/>
    <w:basedOn w:val="1"/>
    <w:autoRedefine/>
    <w:qFormat/>
    <w:uiPriority w:val="0"/>
    <w:pPr>
      <w:widowControl/>
    </w:pPr>
    <w:rPr>
      <w:rFonts w:ascii="Calibri" w:hAnsi="Calibri" w:cs="宋体"/>
      <w:kern w:val="0"/>
      <w:szCs w:val="21"/>
    </w:rPr>
  </w:style>
  <w:style w:type="paragraph" w:customStyle="1" w:styleId="305">
    <w:name w:val="样式1"/>
    <w:basedOn w:val="1"/>
    <w:next w:val="7"/>
    <w:autoRedefine/>
    <w:qFormat/>
    <w:uiPriority w:val="0"/>
    <w:pPr>
      <w:spacing w:line="360" w:lineRule="auto"/>
      <w:ind w:firstLine="420" w:firstLineChars="200"/>
    </w:pPr>
    <w:rPr>
      <w:rFonts w:ascii="宋体" w:hAnsi="宋体"/>
      <w:szCs w:val="21"/>
    </w:rPr>
  </w:style>
  <w:style w:type="paragraph" w:customStyle="1" w:styleId="306">
    <w:name w:val="tit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07">
    <w:name w:val="Char Char1 Char Char"/>
    <w:basedOn w:val="16"/>
    <w:autoRedefine/>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308">
    <w:name w:val="样式 标题 3 + (中文) 黑体 小四 非加粗 段前: 7.8 磅 段后: 0 磅 行距: 固定值 20 磅"/>
    <w:basedOn w:val="6"/>
    <w:next w:val="1"/>
    <w:autoRedefine/>
    <w:qFormat/>
    <w:uiPriority w:val="0"/>
    <w:pPr>
      <w:spacing w:before="0" w:after="0" w:line="400" w:lineRule="exact"/>
    </w:pPr>
    <w:rPr>
      <w:rFonts w:eastAsia="黑体" w:cs="宋体"/>
      <w:b w:val="0"/>
      <w:bCs w:val="0"/>
      <w:sz w:val="24"/>
      <w:szCs w:val="20"/>
    </w:rPr>
  </w:style>
  <w:style w:type="paragraph" w:customStyle="1" w:styleId="309">
    <w:name w:val="Char9 Char Char Char Char Char Char"/>
    <w:basedOn w:val="16"/>
    <w:autoRedefine/>
    <w:qFormat/>
    <w:uiPriority w:val="0"/>
    <w:pPr>
      <w:spacing w:line="360" w:lineRule="auto"/>
      <w:ind w:firstLine="200" w:firstLineChars="200"/>
    </w:pPr>
    <w:rPr>
      <w:rFonts w:ascii="Tahoma" w:hAnsi="Tahoma"/>
      <w:sz w:val="24"/>
    </w:rPr>
  </w:style>
  <w:style w:type="paragraph" w:customStyle="1" w:styleId="310">
    <w:name w:val="g11"/>
    <w:basedOn w:val="1"/>
    <w:autoRedefine/>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311">
    <w:name w:val="Char2"/>
    <w:basedOn w:val="1"/>
    <w:autoRedefine/>
    <w:qFormat/>
    <w:uiPriority w:val="0"/>
    <w:rPr>
      <w:rFonts w:ascii="Calibri" w:hAnsi="Calibri"/>
    </w:rPr>
  </w:style>
  <w:style w:type="paragraph" w:customStyle="1" w:styleId="312">
    <w:name w:val="_Style 8"/>
    <w:basedOn w:val="4"/>
    <w:next w:val="1"/>
    <w:autoRedefine/>
    <w:qFormat/>
    <w:uiPriority w:val="39"/>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141F28-D330-4432-B1A2-BE312542B585}">
  <ds:schemaRefs/>
</ds:datastoreItem>
</file>

<file path=docProps/app.xml><?xml version="1.0" encoding="utf-8"?>
<Properties xmlns="http://schemas.openxmlformats.org/officeDocument/2006/extended-properties" xmlns:vt="http://schemas.openxmlformats.org/officeDocument/2006/docPropsVTypes">
  <Template>Normal.dotm</Template>
  <Pages>87</Pages>
  <Words>48715</Words>
  <Characters>51402</Characters>
  <Lines>216</Lines>
  <Paragraphs>293</Paragraphs>
  <TotalTime>5</TotalTime>
  <ScaleCrop>false</ScaleCrop>
  <LinksUpToDate>false</LinksUpToDate>
  <CharactersWithSpaces>57945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2020-06-28T01:32:00Z</dcterms:created>
  <dc:creator>USER</dc:creator>
  <cp:lastModifiedBy>a.19900815</cp:lastModifiedBy>
  <cp:lastPrinted>2023-02-13T08:17:00Z</cp:lastPrinted>
  <dcterms:modified xsi:type="dcterms:W3CDTF">2024-04-29T09:44:24Z</dcterms:modified>
  <dc:title>第一卷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6E594ABCE5034F3ABAD52AC2ADB44F17</vt:lpwstr>
  </property>
</Properties>
</file>