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84" w:lineRule="auto"/>
      </w:pPr>
    </w:p>
    <w:p>
      <w:pPr>
        <w:pStyle w:val="2"/>
        <w:spacing w:line="285" w:lineRule="auto"/>
      </w:pPr>
    </w:p>
    <w:p>
      <w:pPr>
        <w:pStyle w:val="2"/>
        <w:spacing w:line="285" w:lineRule="auto"/>
      </w:pPr>
    </w:p>
    <w:p>
      <w:pPr>
        <w:pStyle w:val="2"/>
        <w:spacing w:line="285" w:lineRule="auto"/>
      </w:pPr>
    </w:p>
    <w:p>
      <w:pPr>
        <w:pStyle w:val="2"/>
        <w:spacing w:line="285" w:lineRule="auto"/>
      </w:pPr>
    </w:p>
    <w:p>
      <w:pPr>
        <w:spacing w:before="1" w:line="222" w:lineRule="auto"/>
        <w:jc w:val="center"/>
        <w:outlineLvl w:val="0"/>
        <w:rPr>
          <w:rFonts w:hint="eastAsia" w:ascii="宋体" w:hAnsi="宋体" w:eastAsia="宋体" w:cs="宋体"/>
          <w:sz w:val="40"/>
          <w:szCs w:val="40"/>
          <w:lang w:eastAsia="zh-CN"/>
        </w:rPr>
      </w:pPr>
      <w:bookmarkStart w:id="0" w:name="_Toc16250"/>
      <w:r>
        <w:rPr>
          <w:rFonts w:hint="eastAsia" w:ascii="宋体" w:hAnsi="宋体" w:eastAsia="宋体" w:cs="宋体"/>
          <w:spacing w:val="10"/>
          <w:position w:val="28"/>
          <w:sz w:val="40"/>
          <w:szCs w:val="40"/>
          <w:lang w:eastAsia="zh-CN"/>
          <w14:textOutline w14:w="7356" w14:cap="flat" w14:cmpd="sng">
            <w14:solidFill>
              <w14:srgbClr w14:val="000000"/>
            </w14:solidFill>
            <w14:prstDash w14:val="solid"/>
            <w14:miter w14:val="0"/>
          </w14:textOutline>
        </w:rPr>
        <w:t>铜梁导轨电车试验线一期工程联调联试服务</w:t>
      </w:r>
      <w:bookmarkEnd w:id="0"/>
    </w:p>
    <w:p>
      <w:pPr>
        <w:pStyle w:val="2"/>
        <w:spacing w:line="273" w:lineRule="auto"/>
      </w:pPr>
    </w:p>
    <w:p>
      <w:pPr>
        <w:pStyle w:val="2"/>
        <w:spacing w:line="273" w:lineRule="auto"/>
      </w:pPr>
    </w:p>
    <w:p>
      <w:pPr>
        <w:pStyle w:val="2"/>
        <w:spacing w:line="273" w:lineRule="auto"/>
      </w:pPr>
    </w:p>
    <w:p>
      <w:pPr>
        <w:pStyle w:val="2"/>
        <w:spacing w:line="273" w:lineRule="auto"/>
      </w:pPr>
    </w:p>
    <w:p>
      <w:pPr>
        <w:pStyle w:val="2"/>
        <w:spacing w:line="274" w:lineRule="auto"/>
      </w:pPr>
    </w:p>
    <w:p>
      <w:pPr>
        <w:pStyle w:val="2"/>
        <w:spacing w:line="274" w:lineRule="auto"/>
      </w:pPr>
    </w:p>
    <w:p>
      <w:pPr>
        <w:spacing w:before="292" w:line="220" w:lineRule="auto"/>
        <w:ind w:left="1556"/>
        <w:outlineLvl w:val="0"/>
        <w:rPr>
          <w:rFonts w:ascii="宋体" w:hAnsi="宋体" w:eastAsia="宋体" w:cs="宋体"/>
          <w:sz w:val="90"/>
          <w:szCs w:val="90"/>
        </w:rPr>
      </w:pPr>
      <w:bookmarkStart w:id="1" w:name="_Toc15790"/>
      <w:r>
        <w:rPr>
          <w:rFonts w:ascii="宋体" w:hAnsi="宋体" w:eastAsia="宋体" w:cs="宋体"/>
          <w:spacing w:val="-30"/>
          <w:sz w:val="90"/>
          <w:szCs w:val="90"/>
          <w14:textOutline w14:w="16346" w14:cap="flat" w14:cmpd="sng">
            <w14:solidFill>
              <w14:srgbClr w14:val="000000"/>
            </w14:solidFill>
            <w14:prstDash w14:val="solid"/>
            <w14:miter w14:val="0"/>
          </w14:textOutline>
        </w:rPr>
        <w:t>招</w:t>
      </w:r>
      <w:r>
        <w:rPr>
          <w:rFonts w:ascii="宋体" w:hAnsi="宋体" w:eastAsia="宋体" w:cs="宋体"/>
          <w:spacing w:val="36"/>
          <w:sz w:val="90"/>
          <w:szCs w:val="90"/>
        </w:rPr>
        <w:t xml:space="preserve">  </w:t>
      </w:r>
      <w:r>
        <w:rPr>
          <w:rFonts w:ascii="宋体" w:hAnsi="宋体" w:eastAsia="宋体" w:cs="宋体"/>
          <w:spacing w:val="-30"/>
          <w:sz w:val="90"/>
          <w:szCs w:val="90"/>
          <w14:textOutline w14:w="16346" w14:cap="flat" w14:cmpd="sng">
            <w14:solidFill>
              <w14:srgbClr w14:val="000000"/>
            </w14:solidFill>
            <w14:prstDash w14:val="solid"/>
            <w14:miter w14:val="0"/>
          </w14:textOutline>
        </w:rPr>
        <w:t>标</w:t>
      </w:r>
      <w:r>
        <w:rPr>
          <w:rFonts w:ascii="宋体" w:hAnsi="宋体" w:eastAsia="宋体" w:cs="宋体"/>
          <w:spacing w:val="37"/>
          <w:sz w:val="90"/>
          <w:szCs w:val="90"/>
        </w:rPr>
        <w:t xml:space="preserve">  </w:t>
      </w:r>
      <w:r>
        <w:rPr>
          <w:rFonts w:ascii="宋体" w:hAnsi="宋体" w:eastAsia="宋体" w:cs="宋体"/>
          <w:spacing w:val="-30"/>
          <w:sz w:val="90"/>
          <w:szCs w:val="90"/>
          <w14:textOutline w14:w="16346" w14:cap="flat" w14:cmpd="sng">
            <w14:solidFill>
              <w14:srgbClr w14:val="000000"/>
            </w14:solidFill>
            <w14:prstDash w14:val="solid"/>
            <w14:miter w14:val="0"/>
          </w14:textOutline>
        </w:rPr>
        <w:t>文</w:t>
      </w:r>
      <w:r>
        <w:rPr>
          <w:rFonts w:ascii="宋体" w:hAnsi="宋体" w:eastAsia="宋体" w:cs="宋体"/>
          <w:spacing w:val="31"/>
          <w:sz w:val="90"/>
          <w:szCs w:val="90"/>
        </w:rPr>
        <w:t xml:space="preserve">  </w:t>
      </w:r>
      <w:r>
        <w:rPr>
          <w:rFonts w:ascii="宋体" w:hAnsi="宋体" w:eastAsia="宋体" w:cs="宋体"/>
          <w:spacing w:val="-30"/>
          <w:sz w:val="90"/>
          <w:szCs w:val="90"/>
          <w14:textOutline w14:w="16346" w14:cap="flat" w14:cmpd="sng">
            <w14:solidFill>
              <w14:srgbClr w14:val="000000"/>
            </w14:solidFill>
            <w14:prstDash w14:val="solid"/>
            <w14:miter w14:val="0"/>
          </w14:textOutline>
        </w:rPr>
        <w:t>件</w:t>
      </w:r>
      <w:bookmarkEnd w:id="1"/>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91" w:line="222" w:lineRule="auto"/>
        <w:ind w:firstLine="552" w:firstLineChars="200"/>
        <w:rPr>
          <w:rFonts w:ascii="宋体" w:hAnsi="宋体" w:eastAsia="宋体" w:cs="宋体"/>
          <w:sz w:val="28"/>
          <w:szCs w:val="28"/>
        </w:rPr>
      </w:pPr>
      <w:r>
        <w:rPr>
          <w:rFonts w:ascii="宋体" w:hAnsi="宋体" w:eastAsia="宋体" w:cs="宋体"/>
          <w:spacing w:val="-2"/>
          <w:sz w:val="28"/>
          <w:szCs w:val="28"/>
          <w14:textOutline w14:w="5170" w14:cap="flat" w14:cmpd="sng">
            <w14:solidFill>
              <w14:srgbClr w14:val="000000"/>
            </w14:solidFill>
            <w14:prstDash w14:val="solid"/>
            <w14:miter w14:val="0"/>
          </w14:textOutline>
        </w:rPr>
        <w:t>招标人：</w:t>
      </w:r>
      <w:r>
        <w:rPr>
          <w:rFonts w:ascii="宋体" w:hAnsi="宋体" w:eastAsia="宋体" w:cs="宋体"/>
          <w:spacing w:val="-27"/>
          <w:sz w:val="28"/>
          <w:szCs w:val="28"/>
        </w:rPr>
        <w:t xml:space="preserve"> </w:t>
      </w:r>
      <w:r>
        <w:rPr>
          <w:rFonts w:hint="eastAsia" w:ascii="宋体" w:hAnsi="宋体" w:eastAsia="宋体" w:cs="宋体"/>
          <w:spacing w:val="-2"/>
          <w:sz w:val="28"/>
          <w:szCs w:val="28"/>
          <w:u w:val="single" w:color="000000"/>
          <w:lang w:eastAsia="zh-CN"/>
          <w14:textOutline w14:w="5170" w14:cap="flat" w14:cmpd="sng">
            <w14:solidFill>
              <w14:srgbClr w14:val="000000"/>
            </w14:solidFill>
            <w14:prstDash w14:val="solid"/>
            <w14:miter w14:val="0"/>
          </w14:textOutline>
        </w:rPr>
        <w:t>重庆安居古城华夏文化旅游发展有限公司</w:t>
      </w:r>
      <w:r>
        <w:rPr>
          <w:rFonts w:ascii="宋体" w:hAnsi="宋体" w:eastAsia="宋体" w:cs="宋体"/>
          <w:spacing w:val="-2"/>
          <w:sz w:val="28"/>
          <w:szCs w:val="28"/>
          <w:u w:val="single" w:color="auto"/>
        </w:rPr>
        <w:t xml:space="preserve"> </w:t>
      </w:r>
      <w:r>
        <w:rPr>
          <w:rFonts w:ascii="宋体" w:hAnsi="宋体" w:eastAsia="宋体" w:cs="宋体"/>
          <w:spacing w:val="-2"/>
          <w:sz w:val="28"/>
          <w:szCs w:val="28"/>
          <w14:textOutline w14:w="5170" w14:cap="flat" w14:cmpd="sng">
            <w14:solidFill>
              <w14:srgbClr w14:val="000000"/>
            </w14:solidFill>
            <w14:prstDash w14:val="solid"/>
            <w14:miter w14:val="0"/>
          </w14:textOutline>
        </w:rPr>
        <w:t>（盖单位法人章）</w:t>
      </w:r>
    </w:p>
    <w:p>
      <w:pPr>
        <w:pStyle w:val="2"/>
        <w:spacing w:line="329" w:lineRule="auto"/>
      </w:pPr>
    </w:p>
    <w:p>
      <w:pPr>
        <w:pStyle w:val="2"/>
        <w:spacing w:line="330" w:lineRule="auto"/>
      </w:pPr>
    </w:p>
    <w:p>
      <w:pPr>
        <w:spacing w:before="98" w:line="220" w:lineRule="auto"/>
        <w:ind w:left="373" w:firstLine="300" w:firstLineChars="100"/>
        <w:rPr>
          <w:rFonts w:ascii="宋体" w:hAnsi="宋体" w:eastAsia="宋体" w:cs="宋体"/>
          <w:sz w:val="28"/>
          <w:szCs w:val="28"/>
        </w:rPr>
      </w:pPr>
      <w:r>
        <w:rPr>
          <w:rFonts w:ascii="宋体" w:hAnsi="宋体" w:eastAsia="宋体" w:cs="宋体"/>
          <w:spacing w:val="10"/>
          <w:sz w:val="28"/>
          <w:szCs w:val="28"/>
          <w14:textOutline w14:w="5170" w14:cap="flat" w14:cmpd="sng">
            <w14:solidFill>
              <w14:srgbClr w14:val="000000"/>
            </w14:solidFill>
            <w14:prstDash w14:val="solid"/>
            <w14:miter w14:val="0"/>
          </w14:textOutline>
        </w:rPr>
        <w:t>招标代理机构：</w:t>
      </w:r>
      <w:r>
        <w:rPr>
          <w:rFonts w:ascii="宋体" w:hAnsi="宋体" w:eastAsia="宋体" w:cs="宋体"/>
          <w:spacing w:val="-128"/>
          <w:sz w:val="28"/>
          <w:szCs w:val="28"/>
          <w:u w:val="single" w:color="auto"/>
        </w:rPr>
        <w:t xml:space="preserve"> </w:t>
      </w:r>
      <w:r>
        <w:rPr>
          <w:rFonts w:hint="eastAsia" w:ascii="宋体" w:hAnsi="宋体" w:eastAsia="宋体" w:cs="宋体"/>
          <w:spacing w:val="-2"/>
          <w:sz w:val="28"/>
          <w:szCs w:val="28"/>
          <w:u w:val="single" w:color="000000"/>
          <w:lang w:eastAsia="zh-CN"/>
          <w14:textOutline w14:w="5170" w14:cap="flat" w14:cmpd="sng">
            <w14:solidFill>
              <w14:srgbClr w14:val="000000"/>
            </w14:solidFill>
            <w14:prstDash w14:val="solid"/>
            <w14:miter w14:val="0"/>
          </w14:textOutline>
        </w:rPr>
        <w:t>重庆铜生科技服务有限公司</w:t>
      </w:r>
      <w:r>
        <w:rPr>
          <w:rFonts w:ascii="宋体" w:hAnsi="宋体" w:eastAsia="宋体" w:cs="宋体"/>
          <w:spacing w:val="10"/>
          <w:sz w:val="30"/>
          <w:szCs w:val="30"/>
          <w14:textOutline w14:w="5451" w14:cap="flat" w14:cmpd="sng">
            <w14:solidFill>
              <w14:srgbClr w14:val="000000"/>
            </w14:solidFill>
            <w14:prstDash w14:val="solid"/>
            <w14:miter w14:val="0"/>
          </w14:textOutline>
        </w:rPr>
        <w:t>（</w:t>
      </w:r>
      <w:r>
        <w:rPr>
          <w:rFonts w:ascii="宋体" w:hAnsi="宋体" w:eastAsia="宋体" w:cs="宋体"/>
          <w:spacing w:val="10"/>
          <w:sz w:val="28"/>
          <w:szCs w:val="28"/>
          <w14:textOutline w14:w="5170" w14:cap="flat" w14:cmpd="sng">
            <w14:solidFill>
              <w14:srgbClr w14:val="000000"/>
            </w14:solidFill>
            <w14:prstDash w14:val="solid"/>
            <w14:miter w14:val="0"/>
          </w14:textOutline>
        </w:rPr>
        <w:t>盖单位法人章）</w:t>
      </w: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spacing w:before="98" w:line="220" w:lineRule="auto"/>
        <w:ind w:left="373" w:firstLine="3900" w:firstLineChars="1300"/>
        <w:jc w:val="both"/>
        <w:rPr>
          <w:rFonts w:hint="eastAsia" w:ascii="宋体" w:hAnsi="宋体" w:eastAsia="宋体" w:cs="宋体"/>
          <w:spacing w:val="10"/>
          <w:sz w:val="28"/>
          <w:szCs w:val="28"/>
          <w:u w:val="none" w:color="auto"/>
          <w:lang w:val="en-US" w:eastAsia="zh-CN"/>
          <w14:textOutline w14:w="5170" w14:cap="flat" w14:cmpd="sng">
            <w14:solidFill>
              <w14:srgbClr w14:val="000000"/>
            </w14:solidFill>
            <w14:prstDash w14:val="solid"/>
            <w14:miter w14:val="0"/>
          </w14:textOutline>
        </w:rPr>
      </w:pPr>
      <w:r>
        <w:rPr>
          <w:rFonts w:hint="eastAsia" w:ascii="宋体" w:hAnsi="宋体" w:eastAsia="宋体" w:cs="宋体"/>
          <w:spacing w:val="10"/>
          <w:sz w:val="28"/>
          <w:szCs w:val="28"/>
          <w:u w:val="none" w:color="auto"/>
          <w:lang w:eastAsia="zh-CN"/>
          <w14:textOutline w14:w="5170" w14:cap="flat" w14:cmpd="sng">
            <w14:solidFill>
              <w14:srgbClr w14:val="000000"/>
            </w14:solidFill>
            <w14:prstDash w14:val="solid"/>
            <w14:miter w14:val="0"/>
          </w14:textOutline>
        </w:rPr>
        <w:t>2023年</w:t>
      </w:r>
      <w:r>
        <w:rPr>
          <w:rFonts w:hint="eastAsia" w:ascii="宋体" w:hAnsi="宋体" w:eastAsia="宋体" w:cs="宋体"/>
          <w:spacing w:val="10"/>
          <w:sz w:val="28"/>
          <w:szCs w:val="28"/>
          <w:u w:val="none" w:color="auto"/>
          <w:lang w:val="en-US" w:eastAsia="zh-CN"/>
          <w14:textOutline w14:w="5170" w14:cap="flat" w14:cmpd="sng">
            <w14:solidFill>
              <w14:srgbClr w14:val="000000"/>
            </w14:solidFill>
            <w14:prstDash w14:val="solid"/>
            <w14:miter w14:val="0"/>
          </w14:textOutline>
        </w:rPr>
        <w:t>10月</w:t>
      </w:r>
    </w:p>
    <w:p>
      <w:pPr>
        <w:pStyle w:val="2"/>
        <w:rPr>
          <w:rFonts w:hint="eastAsia" w:ascii="宋体" w:hAnsi="宋体" w:eastAsia="宋体" w:cs="宋体"/>
          <w:spacing w:val="10"/>
          <w:sz w:val="28"/>
          <w:szCs w:val="28"/>
          <w:u w:val="none" w:color="auto"/>
          <w:lang w:val="en-US" w:eastAsia="zh-CN"/>
          <w14:textOutline w14:w="5170" w14:cap="flat" w14:cmpd="sng">
            <w14:solidFill>
              <w14:srgbClr w14:val="000000"/>
            </w14:solidFill>
            <w14:prstDash w14:val="solid"/>
            <w14:miter w14:val="0"/>
          </w14:textOutline>
        </w:rPr>
      </w:pPr>
    </w:p>
    <w:p>
      <w:pPr>
        <w:rPr>
          <w:rFonts w:hint="eastAsia" w:ascii="宋体" w:hAnsi="宋体" w:eastAsia="宋体" w:cs="宋体"/>
          <w:spacing w:val="10"/>
          <w:sz w:val="28"/>
          <w:szCs w:val="28"/>
          <w:u w:val="none" w:color="auto"/>
          <w:lang w:val="en-US" w:eastAsia="zh-CN"/>
          <w14:textOutline w14:w="5170" w14:cap="flat" w14:cmpd="sng">
            <w14:solidFill>
              <w14:srgbClr w14:val="000000"/>
            </w14:solidFill>
            <w14:prstDash w14:val="solid"/>
            <w14:miter w14:val="0"/>
          </w14:textOutline>
        </w:rPr>
      </w:pPr>
    </w:p>
    <w:p>
      <w:pPr>
        <w:pStyle w:val="2"/>
        <w:rPr>
          <w:rFonts w:hint="eastAsia" w:ascii="宋体" w:hAnsi="宋体" w:eastAsia="宋体" w:cs="宋体"/>
          <w:spacing w:val="10"/>
          <w:sz w:val="28"/>
          <w:szCs w:val="28"/>
          <w:u w:val="none" w:color="auto"/>
          <w:lang w:val="en-US" w:eastAsia="zh-CN"/>
          <w14:textOutline w14:w="5170" w14:cap="flat" w14:cmpd="sng">
            <w14:solidFill>
              <w14:srgbClr w14:val="000000"/>
            </w14:solidFill>
            <w14:prstDash w14:val="solid"/>
            <w14:miter w14:val="0"/>
          </w14:textOutline>
        </w:rPr>
      </w:pPr>
    </w:p>
    <w:p>
      <w:pPr>
        <w:rPr>
          <w:rFonts w:hint="eastAsia" w:ascii="宋体" w:hAnsi="宋体" w:eastAsia="宋体" w:cs="宋体"/>
          <w:spacing w:val="10"/>
          <w:sz w:val="28"/>
          <w:szCs w:val="28"/>
          <w:u w:val="none" w:color="auto"/>
          <w:lang w:val="en-US" w:eastAsia="zh-CN"/>
          <w14:textOutline w14:w="5170" w14:cap="flat" w14:cmpd="sng">
            <w14:solidFill>
              <w14:srgbClr w14:val="000000"/>
            </w14:solidFill>
            <w14:prstDash w14:val="solid"/>
            <w14:miter w14:val="0"/>
          </w14:textOutline>
        </w:rPr>
        <w:sectPr>
          <w:headerReference r:id="rId5" w:type="default"/>
          <w:footerReference r:id="rId6" w:type="default"/>
          <w:pgSz w:w="11910" w:h="16845"/>
          <w:pgMar w:top="1429" w:right="1111" w:bottom="884" w:left="1304" w:header="0" w:footer="922" w:gutter="0"/>
          <w:pgBorders>
            <w:top w:val="none" w:sz="0" w:space="0"/>
            <w:left w:val="none" w:sz="0" w:space="0"/>
            <w:bottom w:val="none" w:sz="0" w:space="0"/>
            <w:right w:val="none" w:sz="0" w:space="0"/>
          </w:pgBorders>
          <w:pgNumType w:fmt="decimal"/>
          <w:cols w:space="720" w:num="1"/>
        </w:sectPr>
      </w:pPr>
    </w:p>
    <w:p>
      <w:pPr>
        <w:rPr>
          <w:rFonts w:hint="eastAsia" w:ascii="宋体" w:hAnsi="宋体" w:eastAsia="宋体" w:cs="宋体"/>
          <w:spacing w:val="10"/>
          <w:sz w:val="28"/>
          <w:szCs w:val="28"/>
          <w:u w:val="none" w:color="auto"/>
          <w:lang w:val="en-US" w:eastAsia="zh-CN"/>
          <w14:textOutline w14:w="5170" w14:cap="flat" w14:cmpd="sng">
            <w14:solidFill>
              <w14:srgbClr w14:val="000000"/>
            </w14:solidFill>
            <w14:prstDash w14:val="solid"/>
            <w14:miter w14:val="0"/>
          </w14:textOutline>
        </w:rPr>
      </w:pPr>
    </w:p>
    <w:p>
      <w:pPr>
        <w:pStyle w:val="2"/>
        <w:rPr>
          <w:rFonts w:hint="eastAsia" w:ascii="宋体" w:hAnsi="宋体" w:eastAsia="宋体" w:cs="宋体"/>
          <w:spacing w:val="10"/>
          <w:sz w:val="28"/>
          <w:szCs w:val="28"/>
          <w:u w:val="none" w:color="auto"/>
          <w:lang w:val="en-US" w:eastAsia="zh-CN"/>
          <w14:textOutline w14:w="5170" w14:cap="flat" w14:cmpd="sng">
            <w14:solidFill>
              <w14:srgbClr w14:val="000000"/>
            </w14:solidFill>
            <w14:prstDash w14:val="solid"/>
            <w14:miter w14:val="0"/>
          </w14:textOutline>
        </w:rPr>
      </w:pPr>
    </w:p>
    <w:p/>
    <w:sdt>
      <w:sdtPr>
        <w:rPr>
          <w:rFonts w:ascii="宋体" w:hAnsi="宋体" w:eastAsia="宋体" w:cs="Arial"/>
          <w:b/>
          <w:bCs/>
          <w:snapToGrid w:val="0"/>
          <w:color w:val="000000"/>
          <w:kern w:val="0"/>
          <w:sz w:val="44"/>
          <w:szCs w:val="44"/>
          <w:lang w:val="en-US" w:eastAsia="en-US" w:bidi="ar-SA"/>
        </w:rPr>
        <w:id w:val="147477179"/>
        <w15:color w:val="DBDBDB"/>
        <w:docPartObj>
          <w:docPartGallery w:val="Table of Contents"/>
          <w:docPartUnique/>
        </w:docPartObj>
      </w:sdtPr>
      <w:sdtEndPr>
        <w:rPr>
          <w:rFonts w:hint="eastAsia" w:ascii="宋体" w:hAnsi="宋体" w:eastAsia="宋体" w:cs="宋体"/>
          <w:b/>
          <w:bCs/>
          <w:snapToGrid w:val="0"/>
          <w:color w:val="000000"/>
          <w:kern w:val="0"/>
          <w:sz w:val="28"/>
          <w:szCs w:val="28"/>
          <w:lang w:val="en-US" w:eastAsia="zh-CN" w:bidi="ar-SA"/>
        </w:rPr>
      </w:sdtEndPr>
      <w:sdtContent>
        <w:p>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目录</w:t>
          </w:r>
        </w:p>
        <w:p>
          <w:pPr>
            <w:pStyle w:val="17"/>
            <w:tabs>
              <w:tab w:val="right" w:leader="dot" w:pos="9495"/>
            </w:tabs>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"1-1" \h \u </w:instrText>
          </w:r>
          <w:r>
            <w:rPr>
              <w:rFonts w:hint="eastAsia" w:ascii="宋体" w:hAnsi="宋体" w:eastAsia="宋体" w:cs="宋体"/>
              <w:sz w:val="24"/>
              <w:szCs w:val="24"/>
              <w:lang w:eastAsia="zh-CN"/>
            </w:rPr>
            <w:fldChar w:fldCharType="separate"/>
          </w:r>
        </w:p>
        <w:p>
          <w:pPr>
            <w:pStyle w:val="17"/>
            <w:tabs>
              <w:tab w:val="right" w:leader="dot" w:pos="9495"/>
            </w:tabs>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_Toc20022 </w:instrText>
          </w:r>
          <w:r>
            <w:rPr>
              <w:rFonts w:hint="eastAsia" w:ascii="宋体" w:hAnsi="宋体" w:eastAsia="宋体" w:cs="宋体"/>
              <w:sz w:val="24"/>
              <w:szCs w:val="24"/>
              <w:lang w:eastAsia="zh-CN"/>
            </w:rPr>
            <w:fldChar w:fldCharType="separate"/>
          </w:r>
          <w:r>
            <w:rPr>
              <w:rFonts w:ascii="宋体" w:hAnsi="宋体" w:eastAsia="宋体" w:cs="宋体"/>
              <w:spacing w:val="11"/>
              <w:sz w:val="24"/>
              <w:szCs w:val="52"/>
              <w14:textOutline w14:w="7901" w14:cap="flat" w14:cmpd="sng">
                <w14:solidFill>
                  <w14:srgbClr w14:val="000000"/>
                </w14:solidFill>
                <w14:prstDash w14:val="solid"/>
                <w14:miter w14:val="0"/>
              </w14:textOutline>
            </w:rPr>
            <w:t>第一章</w:t>
          </w:r>
          <w:r>
            <w:rPr>
              <w:rFonts w:ascii="宋体" w:hAnsi="宋体" w:eastAsia="宋体" w:cs="宋体"/>
              <w:spacing w:val="42"/>
              <w:sz w:val="24"/>
              <w:szCs w:val="52"/>
            </w:rPr>
            <w:t xml:space="preserve">  </w:t>
          </w:r>
          <w:r>
            <w:rPr>
              <w:rFonts w:ascii="宋体" w:hAnsi="宋体" w:eastAsia="宋体" w:cs="宋体"/>
              <w:spacing w:val="11"/>
              <w:sz w:val="24"/>
              <w:szCs w:val="52"/>
              <w14:textOutline w14:w="7901" w14:cap="flat" w14:cmpd="sng">
                <w14:solidFill>
                  <w14:srgbClr w14:val="000000"/>
                </w14:solidFill>
                <w14:prstDash w14:val="solid"/>
                <w14:miter w14:val="0"/>
              </w14:textOutline>
            </w:rPr>
            <w:t>招标公告</w:t>
          </w:r>
          <w:r>
            <w:rPr>
              <w:sz w:val="24"/>
              <w:szCs w:val="24"/>
            </w:rPr>
            <w:tab/>
          </w:r>
          <w:r>
            <w:rPr>
              <w:sz w:val="24"/>
              <w:szCs w:val="24"/>
            </w:rPr>
            <w:fldChar w:fldCharType="begin"/>
          </w:r>
          <w:r>
            <w:rPr>
              <w:sz w:val="24"/>
              <w:szCs w:val="24"/>
            </w:rPr>
            <w:instrText xml:space="preserve"> PAGEREF _Toc20022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sz w:val="24"/>
              <w:szCs w:val="24"/>
              <w:lang w:eastAsia="zh-CN"/>
            </w:rPr>
            <w:fldChar w:fldCharType="end"/>
          </w:r>
        </w:p>
        <w:p>
          <w:pPr>
            <w:pStyle w:val="17"/>
            <w:tabs>
              <w:tab w:val="right" w:leader="dot" w:pos="9495"/>
            </w:tabs>
            <w:rPr>
              <w:rFonts w:hint="eastAsia" w:ascii="宋体" w:hAnsi="宋体" w:eastAsia="宋体" w:cs="宋体"/>
              <w:sz w:val="24"/>
              <w:szCs w:val="24"/>
              <w:lang w:eastAsia="zh-CN"/>
            </w:rPr>
          </w:pPr>
        </w:p>
        <w:p>
          <w:pPr>
            <w:pStyle w:val="17"/>
            <w:tabs>
              <w:tab w:val="right" w:leader="dot" w:pos="9495"/>
            </w:tabs>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_Toc32034 </w:instrText>
          </w:r>
          <w:r>
            <w:rPr>
              <w:rFonts w:hint="eastAsia" w:ascii="宋体" w:hAnsi="宋体" w:eastAsia="宋体" w:cs="宋体"/>
              <w:sz w:val="24"/>
              <w:szCs w:val="24"/>
              <w:lang w:eastAsia="zh-CN"/>
            </w:rPr>
            <w:fldChar w:fldCharType="separate"/>
          </w:r>
          <w:r>
            <w:rPr>
              <w:rFonts w:ascii="宋体" w:hAnsi="宋体" w:eastAsia="宋体" w:cs="宋体"/>
              <w:spacing w:val="11"/>
              <w:sz w:val="24"/>
              <w:szCs w:val="52"/>
              <w14:textOutline w14:w="7901" w14:cap="flat" w14:cmpd="sng">
                <w14:solidFill>
                  <w14:srgbClr w14:val="000000"/>
                </w14:solidFill>
                <w14:prstDash w14:val="solid"/>
                <w14:miter w14:val="0"/>
              </w14:textOutline>
            </w:rPr>
            <w:t>第二章</w:t>
          </w:r>
          <w:r>
            <w:rPr>
              <w:rFonts w:ascii="宋体" w:hAnsi="宋体" w:eastAsia="宋体" w:cs="宋体"/>
              <w:spacing w:val="46"/>
              <w:sz w:val="24"/>
              <w:szCs w:val="52"/>
            </w:rPr>
            <w:t xml:space="preserve">  </w:t>
          </w:r>
          <w:r>
            <w:rPr>
              <w:rFonts w:ascii="宋体" w:hAnsi="宋体" w:eastAsia="宋体" w:cs="宋体"/>
              <w:spacing w:val="11"/>
              <w:sz w:val="24"/>
              <w:szCs w:val="52"/>
              <w14:textOutline w14:w="7901" w14:cap="flat" w14:cmpd="sng">
                <w14:solidFill>
                  <w14:srgbClr w14:val="000000"/>
                </w14:solidFill>
                <w14:prstDash w14:val="solid"/>
                <w14:miter w14:val="0"/>
              </w14:textOutline>
            </w:rPr>
            <w:t>投标人须知</w:t>
          </w:r>
          <w:r>
            <w:rPr>
              <w:sz w:val="24"/>
              <w:szCs w:val="24"/>
            </w:rPr>
            <w:tab/>
          </w:r>
          <w:r>
            <w:rPr>
              <w:sz w:val="24"/>
              <w:szCs w:val="24"/>
            </w:rPr>
            <w:fldChar w:fldCharType="begin"/>
          </w:r>
          <w:r>
            <w:rPr>
              <w:sz w:val="24"/>
              <w:szCs w:val="24"/>
            </w:rPr>
            <w:instrText xml:space="preserve"> PAGEREF _Toc32034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sz w:val="24"/>
              <w:szCs w:val="24"/>
              <w:lang w:eastAsia="zh-CN"/>
            </w:rPr>
            <w:fldChar w:fldCharType="end"/>
          </w:r>
        </w:p>
        <w:p>
          <w:pPr>
            <w:pStyle w:val="17"/>
            <w:tabs>
              <w:tab w:val="right" w:leader="dot" w:pos="9495"/>
            </w:tabs>
            <w:rPr>
              <w:rFonts w:hint="eastAsia" w:ascii="宋体" w:hAnsi="宋体" w:eastAsia="宋体" w:cs="宋体"/>
              <w:sz w:val="24"/>
              <w:szCs w:val="24"/>
              <w:lang w:eastAsia="zh-CN"/>
            </w:rPr>
          </w:pPr>
        </w:p>
        <w:p>
          <w:pPr>
            <w:pStyle w:val="17"/>
            <w:tabs>
              <w:tab w:val="right" w:leader="dot" w:pos="9495"/>
            </w:tabs>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_Toc10960 </w:instrText>
          </w:r>
          <w:r>
            <w:rPr>
              <w:rFonts w:hint="eastAsia" w:ascii="宋体" w:hAnsi="宋体" w:eastAsia="宋体" w:cs="宋体"/>
              <w:sz w:val="24"/>
              <w:szCs w:val="24"/>
              <w:lang w:eastAsia="zh-CN"/>
            </w:rPr>
            <w:fldChar w:fldCharType="separate"/>
          </w:r>
          <w:r>
            <w:rPr>
              <w:rFonts w:ascii="宋体" w:hAnsi="宋体" w:eastAsia="宋体" w:cs="宋体"/>
              <w:spacing w:val="15"/>
              <w:sz w:val="24"/>
              <w:szCs w:val="52"/>
              <w14:textOutline w14:w="7901" w14:cap="flat" w14:cmpd="sng">
                <w14:solidFill>
                  <w14:srgbClr w14:val="000000"/>
                </w14:solidFill>
                <w14:prstDash w14:val="solid"/>
                <w14:miter w14:val="0"/>
              </w14:textOutline>
            </w:rPr>
            <w:t>第三章</w:t>
          </w:r>
          <w:r>
            <w:rPr>
              <w:rFonts w:hint="eastAsia" w:ascii="宋体" w:hAnsi="宋体" w:eastAsia="宋体" w:cs="宋体"/>
              <w:spacing w:val="15"/>
              <w:sz w:val="24"/>
              <w:szCs w:val="52"/>
              <w:lang w:val="en-US" w:eastAsia="zh-CN"/>
              <w14:textOutline w14:w="7901" w14:cap="flat" w14:cmpd="sng">
                <w14:solidFill>
                  <w14:srgbClr w14:val="000000"/>
                </w14:solidFill>
                <w14:prstDash w14:val="solid"/>
                <w14:miter w14:val="0"/>
              </w14:textOutline>
            </w:rPr>
            <w:t xml:space="preserve">  </w:t>
          </w:r>
          <w:r>
            <w:rPr>
              <w:rFonts w:ascii="宋体" w:hAnsi="宋体" w:eastAsia="宋体" w:cs="宋体"/>
              <w:spacing w:val="15"/>
              <w:sz w:val="24"/>
              <w:szCs w:val="52"/>
              <w14:textOutline w14:w="7901" w14:cap="flat" w14:cmpd="sng">
                <w14:solidFill>
                  <w14:srgbClr w14:val="000000"/>
                </w14:solidFill>
                <w14:prstDash w14:val="solid"/>
                <w14:miter w14:val="0"/>
              </w14:textOutline>
            </w:rPr>
            <w:t>评标办法（综合评估法）</w:t>
          </w:r>
          <w:r>
            <w:rPr>
              <w:sz w:val="24"/>
              <w:szCs w:val="24"/>
            </w:rPr>
            <w:tab/>
          </w:r>
          <w:r>
            <w:rPr>
              <w:sz w:val="24"/>
              <w:szCs w:val="24"/>
            </w:rPr>
            <w:fldChar w:fldCharType="begin"/>
          </w:r>
          <w:r>
            <w:rPr>
              <w:sz w:val="24"/>
              <w:szCs w:val="24"/>
            </w:rPr>
            <w:instrText xml:space="preserve"> PAGEREF _Toc10960 \h </w:instrText>
          </w:r>
          <w:r>
            <w:rPr>
              <w:sz w:val="24"/>
              <w:szCs w:val="24"/>
            </w:rPr>
            <w:fldChar w:fldCharType="separate"/>
          </w:r>
          <w:r>
            <w:rPr>
              <w:sz w:val="24"/>
              <w:szCs w:val="24"/>
            </w:rPr>
            <w:t>31</w:t>
          </w:r>
          <w:r>
            <w:rPr>
              <w:sz w:val="24"/>
              <w:szCs w:val="24"/>
            </w:rPr>
            <w:fldChar w:fldCharType="end"/>
          </w:r>
          <w:r>
            <w:rPr>
              <w:rFonts w:hint="eastAsia" w:ascii="宋体" w:hAnsi="宋体" w:eastAsia="宋体" w:cs="宋体"/>
              <w:sz w:val="24"/>
              <w:szCs w:val="24"/>
              <w:lang w:eastAsia="zh-CN"/>
            </w:rPr>
            <w:fldChar w:fldCharType="end"/>
          </w:r>
        </w:p>
        <w:p>
          <w:pPr>
            <w:pStyle w:val="17"/>
            <w:tabs>
              <w:tab w:val="right" w:leader="dot" w:pos="9495"/>
            </w:tabs>
            <w:rPr>
              <w:rFonts w:hint="eastAsia" w:ascii="宋体" w:hAnsi="宋体" w:eastAsia="宋体" w:cs="宋体"/>
              <w:sz w:val="24"/>
              <w:szCs w:val="24"/>
              <w:lang w:eastAsia="zh-CN"/>
            </w:rPr>
          </w:pPr>
        </w:p>
        <w:p>
          <w:pPr>
            <w:pStyle w:val="17"/>
            <w:tabs>
              <w:tab w:val="right" w:leader="dot" w:pos="9495"/>
            </w:tabs>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_Toc14672 </w:instrText>
          </w:r>
          <w:r>
            <w:rPr>
              <w:rFonts w:hint="eastAsia" w:ascii="宋体" w:hAnsi="宋体" w:eastAsia="宋体" w:cs="宋体"/>
              <w:sz w:val="24"/>
              <w:szCs w:val="24"/>
              <w:lang w:eastAsia="zh-CN"/>
            </w:rPr>
            <w:fldChar w:fldCharType="separate"/>
          </w:r>
          <w:r>
            <w:rPr>
              <w:rFonts w:ascii="宋体" w:hAnsi="宋体" w:eastAsia="宋体" w:cs="宋体"/>
              <w:spacing w:val="13"/>
              <w:sz w:val="24"/>
              <w:szCs w:val="52"/>
              <w14:textOutline w14:w="7901" w14:cap="flat" w14:cmpd="sng">
                <w14:solidFill>
                  <w14:srgbClr w14:val="000000"/>
                </w14:solidFill>
                <w14:prstDash w14:val="solid"/>
                <w14:miter w14:val="0"/>
              </w14:textOutline>
            </w:rPr>
            <w:t>第四章</w:t>
          </w:r>
          <w:r>
            <w:rPr>
              <w:rFonts w:ascii="宋体" w:hAnsi="宋体" w:eastAsia="宋体" w:cs="宋体"/>
              <w:spacing w:val="46"/>
              <w:sz w:val="24"/>
              <w:szCs w:val="52"/>
            </w:rPr>
            <w:t xml:space="preserve">  </w:t>
          </w:r>
          <w:r>
            <w:rPr>
              <w:rFonts w:ascii="宋体" w:hAnsi="宋体" w:eastAsia="宋体" w:cs="宋体"/>
              <w:spacing w:val="13"/>
              <w:sz w:val="24"/>
              <w:szCs w:val="52"/>
              <w14:textOutline w14:w="7901" w14:cap="flat" w14:cmpd="sng">
                <w14:solidFill>
                  <w14:srgbClr w14:val="000000"/>
                </w14:solidFill>
                <w14:prstDash w14:val="solid"/>
                <w14:miter w14:val="0"/>
              </w14:textOutline>
            </w:rPr>
            <w:t>合同条款及格式</w:t>
          </w:r>
          <w:r>
            <w:rPr>
              <w:sz w:val="24"/>
              <w:szCs w:val="24"/>
            </w:rPr>
            <w:tab/>
          </w:r>
          <w:r>
            <w:rPr>
              <w:sz w:val="24"/>
              <w:szCs w:val="24"/>
            </w:rPr>
            <w:fldChar w:fldCharType="begin"/>
          </w:r>
          <w:r>
            <w:rPr>
              <w:sz w:val="24"/>
              <w:szCs w:val="24"/>
            </w:rPr>
            <w:instrText xml:space="preserve"> PAGEREF _Toc14672 \h </w:instrText>
          </w:r>
          <w:r>
            <w:rPr>
              <w:sz w:val="24"/>
              <w:szCs w:val="24"/>
            </w:rPr>
            <w:fldChar w:fldCharType="separate"/>
          </w:r>
          <w:r>
            <w:rPr>
              <w:sz w:val="24"/>
              <w:szCs w:val="24"/>
            </w:rPr>
            <w:t>39</w:t>
          </w:r>
          <w:r>
            <w:rPr>
              <w:sz w:val="24"/>
              <w:szCs w:val="24"/>
            </w:rPr>
            <w:fldChar w:fldCharType="end"/>
          </w:r>
          <w:r>
            <w:rPr>
              <w:rFonts w:hint="eastAsia" w:ascii="宋体" w:hAnsi="宋体" w:eastAsia="宋体" w:cs="宋体"/>
              <w:sz w:val="24"/>
              <w:szCs w:val="24"/>
              <w:lang w:eastAsia="zh-CN"/>
            </w:rPr>
            <w:fldChar w:fldCharType="end"/>
          </w:r>
        </w:p>
        <w:p>
          <w:pPr>
            <w:pStyle w:val="17"/>
            <w:tabs>
              <w:tab w:val="right" w:leader="dot" w:pos="9495"/>
            </w:tabs>
            <w:rPr>
              <w:rFonts w:hint="eastAsia" w:ascii="宋体" w:hAnsi="宋体" w:eastAsia="宋体" w:cs="宋体"/>
              <w:sz w:val="24"/>
              <w:szCs w:val="24"/>
              <w:lang w:eastAsia="zh-CN"/>
            </w:rPr>
          </w:pPr>
        </w:p>
        <w:p>
          <w:pPr>
            <w:pStyle w:val="17"/>
            <w:tabs>
              <w:tab w:val="right" w:leader="dot" w:pos="9495"/>
            </w:tabs>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_Toc2695 </w:instrText>
          </w:r>
          <w:r>
            <w:rPr>
              <w:rFonts w:hint="eastAsia" w:ascii="宋体" w:hAnsi="宋体" w:eastAsia="宋体" w:cs="宋体"/>
              <w:sz w:val="24"/>
              <w:szCs w:val="24"/>
              <w:lang w:eastAsia="zh-CN"/>
            </w:rPr>
            <w:fldChar w:fldCharType="separate"/>
          </w:r>
          <w:r>
            <w:rPr>
              <w:rFonts w:ascii="宋体" w:hAnsi="宋体" w:eastAsia="宋体" w:cs="宋体"/>
              <w:spacing w:val="12"/>
              <w:sz w:val="24"/>
              <w:szCs w:val="52"/>
              <w14:textOutline w14:w="7901" w14:cap="flat" w14:cmpd="sng">
                <w14:solidFill>
                  <w14:srgbClr w14:val="000000"/>
                </w14:solidFill>
                <w14:prstDash w14:val="solid"/>
                <w14:miter w14:val="0"/>
              </w14:textOutline>
            </w:rPr>
            <w:t>第五章</w:t>
          </w:r>
          <w:r>
            <w:rPr>
              <w:rFonts w:ascii="宋体" w:hAnsi="宋体" w:eastAsia="宋体" w:cs="宋体"/>
              <w:spacing w:val="12"/>
              <w:sz w:val="24"/>
              <w:szCs w:val="52"/>
            </w:rPr>
            <w:t xml:space="preserve">   </w:t>
          </w:r>
          <w:r>
            <w:rPr>
              <w:rFonts w:ascii="宋体" w:hAnsi="宋体" w:eastAsia="宋体" w:cs="宋体"/>
              <w:spacing w:val="12"/>
              <w:sz w:val="24"/>
              <w:szCs w:val="52"/>
              <w14:textOutline w14:w="7901" w14:cap="flat" w14:cmpd="sng">
                <w14:solidFill>
                  <w14:srgbClr w14:val="000000"/>
                </w14:solidFill>
                <w14:prstDash w14:val="solid"/>
                <w14:miter w14:val="0"/>
              </w14:textOutline>
            </w:rPr>
            <w:t>技术标准和要求</w:t>
          </w:r>
          <w:r>
            <w:rPr>
              <w:sz w:val="24"/>
              <w:szCs w:val="24"/>
            </w:rPr>
            <w:tab/>
          </w:r>
          <w:r>
            <w:rPr>
              <w:sz w:val="24"/>
              <w:szCs w:val="24"/>
            </w:rPr>
            <w:fldChar w:fldCharType="begin"/>
          </w:r>
          <w:r>
            <w:rPr>
              <w:sz w:val="24"/>
              <w:szCs w:val="24"/>
            </w:rPr>
            <w:instrText xml:space="preserve"> PAGEREF _Toc2695 \h </w:instrText>
          </w:r>
          <w:r>
            <w:rPr>
              <w:sz w:val="24"/>
              <w:szCs w:val="24"/>
            </w:rPr>
            <w:fldChar w:fldCharType="separate"/>
          </w:r>
          <w:r>
            <w:rPr>
              <w:sz w:val="24"/>
              <w:szCs w:val="24"/>
            </w:rPr>
            <w:t>56</w:t>
          </w:r>
          <w:r>
            <w:rPr>
              <w:sz w:val="24"/>
              <w:szCs w:val="24"/>
            </w:rPr>
            <w:fldChar w:fldCharType="end"/>
          </w:r>
          <w:r>
            <w:rPr>
              <w:rFonts w:hint="eastAsia" w:ascii="宋体" w:hAnsi="宋体" w:eastAsia="宋体" w:cs="宋体"/>
              <w:sz w:val="24"/>
              <w:szCs w:val="24"/>
              <w:lang w:eastAsia="zh-CN"/>
            </w:rPr>
            <w:fldChar w:fldCharType="end"/>
          </w:r>
        </w:p>
        <w:p>
          <w:pPr>
            <w:pStyle w:val="17"/>
            <w:tabs>
              <w:tab w:val="right" w:leader="dot" w:pos="9495"/>
            </w:tabs>
            <w:rPr>
              <w:rFonts w:hint="eastAsia" w:ascii="宋体" w:hAnsi="宋体" w:eastAsia="宋体" w:cs="宋体"/>
              <w:sz w:val="24"/>
              <w:szCs w:val="24"/>
              <w:lang w:eastAsia="zh-CN"/>
            </w:rPr>
          </w:pPr>
        </w:p>
        <w:p>
          <w:pPr>
            <w:pStyle w:val="17"/>
            <w:tabs>
              <w:tab w:val="right" w:leader="dot" w:pos="9495"/>
            </w:tabs>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_Toc28334 </w:instrText>
          </w:r>
          <w:r>
            <w:rPr>
              <w:rFonts w:hint="eastAsia" w:ascii="宋体" w:hAnsi="宋体" w:eastAsia="宋体" w:cs="宋体"/>
              <w:sz w:val="24"/>
              <w:szCs w:val="24"/>
              <w:lang w:eastAsia="zh-CN"/>
            </w:rPr>
            <w:fldChar w:fldCharType="separate"/>
          </w:r>
          <w:r>
            <w:rPr>
              <w:rFonts w:ascii="宋体" w:hAnsi="宋体" w:eastAsia="宋体" w:cs="宋体"/>
              <w:spacing w:val="13"/>
              <w:sz w:val="24"/>
              <w:szCs w:val="52"/>
              <w14:textOutline w14:w="7901" w14:cap="flat" w14:cmpd="sng">
                <w14:solidFill>
                  <w14:srgbClr w14:val="000000"/>
                </w14:solidFill>
                <w14:prstDash w14:val="solid"/>
                <w14:miter w14:val="0"/>
              </w14:textOutline>
            </w:rPr>
            <w:t>第六章</w:t>
          </w:r>
          <w:r>
            <w:rPr>
              <w:rFonts w:ascii="宋体" w:hAnsi="宋体" w:eastAsia="宋体" w:cs="宋体"/>
              <w:spacing w:val="13"/>
              <w:sz w:val="24"/>
              <w:szCs w:val="52"/>
            </w:rPr>
            <w:t xml:space="preserve">  </w:t>
          </w:r>
          <w:r>
            <w:rPr>
              <w:rFonts w:ascii="宋体" w:hAnsi="宋体" w:eastAsia="宋体" w:cs="宋体"/>
              <w:spacing w:val="13"/>
              <w:sz w:val="24"/>
              <w:szCs w:val="52"/>
              <w14:textOutline w14:w="7901" w14:cap="flat" w14:cmpd="sng">
                <w14:solidFill>
                  <w14:srgbClr w14:val="000000"/>
                </w14:solidFill>
                <w14:prstDash w14:val="solid"/>
                <w14:miter w14:val="0"/>
              </w14:textOutline>
            </w:rPr>
            <w:t>投标文件格式</w:t>
          </w:r>
          <w:r>
            <w:rPr>
              <w:sz w:val="24"/>
              <w:szCs w:val="24"/>
            </w:rPr>
            <w:tab/>
          </w:r>
          <w:r>
            <w:rPr>
              <w:sz w:val="24"/>
              <w:szCs w:val="24"/>
            </w:rPr>
            <w:fldChar w:fldCharType="begin"/>
          </w:r>
          <w:r>
            <w:rPr>
              <w:sz w:val="24"/>
              <w:szCs w:val="24"/>
            </w:rPr>
            <w:instrText xml:space="preserve"> PAGEREF _Toc28334 \h </w:instrText>
          </w:r>
          <w:r>
            <w:rPr>
              <w:sz w:val="24"/>
              <w:szCs w:val="24"/>
            </w:rPr>
            <w:fldChar w:fldCharType="separate"/>
          </w:r>
          <w:r>
            <w:rPr>
              <w:sz w:val="24"/>
              <w:szCs w:val="24"/>
            </w:rPr>
            <w:t>58</w:t>
          </w:r>
          <w:r>
            <w:rPr>
              <w:sz w:val="24"/>
              <w:szCs w:val="24"/>
            </w:rPr>
            <w:fldChar w:fldCharType="end"/>
          </w:r>
          <w:r>
            <w:rPr>
              <w:rFonts w:hint="eastAsia" w:ascii="宋体" w:hAnsi="宋体" w:eastAsia="宋体" w:cs="宋体"/>
              <w:sz w:val="24"/>
              <w:szCs w:val="24"/>
              <w:lang w:eastAsia="zh-CN"/>
            </w:rPr>
            <w:fldChar w:fldCharType="end"/>
          </w:r>
        </w:p>
        <w:p>
          <w:pPr>
            <w:pStyle w:val="2"/>
            <w:spacing w:line="287"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end"/>
          </w:r>
        </w:p>
      </w:sdtContent>
    </w:sdt>
    <w:p>
      <w:pPr>
        <w:pStyle w:val="2"/>
        <w:spacing w:line="288" w:lineRule="auto"/>
        <w:rPr>
          <w:rFonts w:hint="eastAsia" w:ascii="宋体" w:hAnsi="宋体" w:eastAsia="宋体" w:cs="宋体"/>
        </w:rPr>
      </w:pPr>
    </w:p>
    <w:p>
      <w:pPr>
        <w:pStyle w:val="2"/>
        <w:spacing w:line="288" w:lineRule="auto"/>
        <w:rPr>
          <w:rFonts w:hint="eastAsia" w:ascii="宋体" w:hAnsi="宋体" w:eastAsia="宋体" w:cs="宋体"/>
        </w:rPr>
      </w:pPr>
    </w:p>
    <w:p>
      <w:pPr>
        <w:spacing w:before="169" w:line="221" w:lineRule="auto"/>
        <w:ind w:left="3175"/>
        <w:outlineLvl w:val="0"/>
        <w:rPr>
          <w:rFonts w:ascii="宋体" w:hAnsi="宋体" w:eastAsia="宋体" w:cs="宋体"/>
          <w:spacing w:val="-13"/>
          <w:sz w:val="52"/>
          <w:szCs w:val="52"/>
          <w14:textOutline w14:w="9534" w14:cap="flat" w14:cmpd="sng">
            <w14:solidFill>
              <w14:srgbClr w14:val="000000"/>
            </w14:solidFill>
            <w14:prstDash w14:val="solid"/>
            <w14:miter w14:val="0"/>
          </w14:textOutline>
        </w:rPr>
        <w:sectPr>
          <w:footerReference r:id="rId7" w:type="default"/>
          <w:pgSz w:w="11910" w:h="16845"/>
          <w:pgMar w:top="1429" w:right="1111" w:bottom="884" w:left="1304" w:header="0" w:footer="922" w:gutter="0"/>
          <w:pgBorders>
            <w:top w:val="none" w:sz="0" w:space="0"/>
            <w:left w:val="none" w:sz="0" w:space="0"/>
            <w:bottom w:val="none" w:sz="0" w:space="0"/>
            <w:right w:val="none" w:sz="0" w:space="0"/>
          </w:pgBorders>
          <w:pgNumType w:fmt="decimal" w:start="1"/>
          <w:cols w:space="720" w:num="1"/>
        </w:sectPr>
      </w:pPr>
      <w:bookmarkStart w:id="2" w:name="_Toc6939"/>
    </w:p>
    <w:p>
      <w:pPr>
        <w:spacing w:before="169" w:line="221" w:lineRule="auto"/>
        <w:ind w:left="3175"/>
        <w:outlineLvl w:val="0"/>
        <w:rPr>
          <w:rFonts w:ascii="宋体" w:hAnsi="宋体" w:eastAsia="宋体" w:cs="宋体"/>
          <w:sz w:val="52"/>
          <w:szCs w:val="52"/>
        </w:rPr>
      </w:pPr>
      <w:r>
        <w:rPr>
          <w:rFonts w:ascii="宋体" w:hAnsi="宋体" w:eastAsia="宋体" w:cs="宋体"/>
          <w:spacing w:val="-13"/>
          <w:sz w:val="52"/>
          <w:szCs w:val="52"/>
          <w14:textOutline w14:w="9534" w14:cap="flat" w14:cmpd="sng">
            <w14:solidFill>
              <w14:srgbClr w14:val="000000"/>
            </w14:solidFill>
            <w14:prstDash w14:val="solid"/>
            <w14:miter w14:val="0"/>
          </w14:textOutline>
        </w:rPr>
        <w:t>第</w:t>
      </w:r>
      <w:r>
        <w:rPr>
          <w:rFonts w:ascii="宋体" w:hAnsi="宋体" w:eastAsia="宋体" w:cs="宋体"/>
          <w:spacing w:val="69"/>
          <w:sz w:val="52"/>
          <w:szCs w:val="52"/>
        </w:rPr>
        <w:t xml:space="preserve"> </w:t>
      </w:r>
      <w:r>
        <w:rPr>
          <w:rFonts w:ascii="宋体" w:hAnsi="宋体" w:eastAsia="宋体" w:cs="宋体"/>
          <w:spacing w:val="-13"/>
          <w:sz w:val="52"/>
          <w:szCs w:val="52"/>
          <w14:textOutline w14:w="9534" w14:cap="flat" w14:cmpd="sng">
            <w14:solidFill>
              <w14:srgbClr w14:val="000000"/>
            </w14:solidFill>
            <w14:prstDash w14:val="solid"/>
            <w14:miter w14:val="0"/>
          </w14:textOutline>
        </w:rPr>
        <w:t>一</w:t>
      </w:r>
      <w:r>
        <w:rPr>
          <w:rFonts w:ascii="宋体" w:hAnsi="宋体" w:eastAsia="宋体" w:cs="宋体"/>
          <w:spacing w:val="65"/>
          <w:sz w:val="52"/>
          <w:szCs w:val="52"/>
        </w:rPr>
        <w:t xml:space="preserve"> </w:t>
      </w:r>
      <w:r>
        <w:rPr>
          <w:rFonts w:ascii="宋体" w:hAnsi="宋体" w:eastAsia="宋体" w:cs="宋体"/>
          <w:spacing w:val="-13"/>
          <w:sz w:val="52"/>
          <w:szCs w:val="52"/>
          <w14:textOutline w14:w="9534" w14:cap="flat" w14:cmpd="sng">
            <w14:solidFill>
              <w14:srgbClr w14:val="000000"/>
            </w14:solidFill>
            <w14:prstDash w14:val="solid"/>
            <w14:miter w14:val="0"/>
          </w14:textOutline>
        </w:rPr>
        <w:t>卷</w:t>
      </w:r>
      <w:bookmarkEnd w:id="2"/>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line="4820" w:lineRule="exact"/>
        <w:ind w:firstLine="10030"/>
      </w:pPr>
    </w:p>
    <w:p>
      <w:pPr>
        <w:pStyle w:val="2"/>
        <w:spacing w:line="274" w:lineRule="auto"/>
        <w:rPr>
          <w:rFonts w:hint="eastAsia" w:eastAsia="宋体"/>
          <w:lang w:eastAsia="zh-CN"/>
        </w:rPr>
      </w:pPr>
    </w:p>
    <w:p>
      <w:pPr>
        <w:pStyle w:val="2"/>
        <w:spacing w:line="274" w:lineRule="auto"/>
      </w:pPr>
    </w:p>
    <w:p>
      <w:pPr>
        <w:pStyle w:val="2"/>
        <w:spacing w:line="275" w:lineRule="auto"/>
      </w:pPr>
    </w:p>
    <w:p>
      <w:pPr>
        <w:rPr>
          <w:rFonts w:ascii="宋体" w:hAnsi="宋体" w:eastAsia="宋体" w:cs="宋体"/>
          <w:spacing w:val="11"/>
          <w:sz w:val="43"/>
          <w:szCs w:val="43"/>
          <w14:textOutline w14:w="7901" w14:cap="flat" w14:cmpd="sng">
            <w14:solidFill>
              <w14:srgbClr w14:val="000000"/>
            </w14:solidFill>
            <w14:prstDash w14:val="solid"/>
            <w14:miter w14:val="0"/>
          </w14:textOutline>
        </w:rPr>
      </w:pPr>
      <w:r>
        <w:rPr>
          <w:rFonts w:ascii="宋体" w:hAnsi="宋体" w:eastAsia="宋体" w:cs="宋体"/>
          <w:spacing w:val="11"/>
          <w:sz w:val="43"/>
          <w:szCs w:val="43"/>
          <w14:textOutline w14:w="7901" w14:cap="flat" w14:cmpd="sng">
            <w14:solidFill>
              <w14:srgbClr w14:val="000000"/>
            </w14:solidFill>
            <w14:prstDash w14:val="solid"/>
            <w14:miter w14:val="0"/>
          </w14:textOutline>
        </w:rPr>
        <w:br w:type="page"/>
      </w:r>
    </w:p>
    <w:p>
      <w:pPr>
        <w:spacing w:before="140" w:line="220" w:lineRule="auto"/>
        <w:ind w:left="2923"/>
        <w:outlineLvl w:val="0"/>
      </w:pPr>
      <w:bookmarkStart w:id="3" w:name="_Toc20022"/>
      <w:r>
        <w:rPr>
          <w:rFonts w:ascii="宋体" w:hAnsi="宋体" w:eastAsia="宋体" w:cs="宋体"/>
          <w:spacing w:val="11"/>
          <w:sz w:val="43"/>
          <w:szCs w:val="43"/>
          <w14:textOutline w14:w="7901" w14:cap="flat" w14:cmpd="sng">
            <w14:solidFill>
              <w14:srgbClr w14:val="000000"/>
            </w14:solidFill>
            <w14:prstDash w14:val="solid"/>
            <w14:miter w14:val="0"/>
          </w14:textOutline>
        </w:rPr>
        <w:t>第一章</w:t>
      </w:r>
      <w:r>
        <w:rPr>
          <w:rFonts w:ascii="宋体" w:hAnsi="宋体" w:eastAsia="宋体" w:cs="宋体"/>
          <w:spacing w:val="42"/>
          <w:sz w:val="43"/>
          <w:szCs w:val="43"/>
        </w:rPr>
        <w:t xml:space="preserve">  </w:t>
      </w:r>
      <w:r>
        <w:rPr>
          <w:rFonts w:ascii="宋体" w:hAnsi="宋体" w:eastAsia="宋体" w:cs="宋体"/>
          <w:spacing w:val="11"/>
          <w:sz w:val="43"/>
          <w:szCs w:val="43"/>
          <w14:textOutline w14:w="7901" w14:cap="flat" w14:cmpd="sng">
            <w14:solidFill>
              <w14:srgbClr w14:val="000000"/>
            </w14:solidFill>
            <w14:prstDash w14:val="solid"/>
            <w14:miter w14:val="0"/>
          </w14:textOutline>
        </w:rPr>
        <w:t>招标公告</w:t>
      </w:r>
      <w:bookmarkEnd w:id="3"/>
    </w:p>
    <w:p>
      <w:pPr>
        <w:pStyle w:val="2"/>
        <w:spacing w:line="271" w:lineRule="auto"/>
        <w:jc w:val="center"/>
      </w:pPr>
    </w:p>
    <w:p>
      <w:pPr>
        <w:spacing w:line="221" w:lineRule="auto"/>
        <w:jc w:val="center"/>
        <w:rPr>
          <w:rFonts w:ascii="宋体" w:hAnsi="宋体" w:eastAsia="宋体" w:cs="宋体"/>
          <w:spacing w:val="-11"/>
          <w:sz w:val="28"/>
          <w:szCs w:val="28"/>
        </w:rPr>
      </w:pPr>
      <w:r>
        <w:rPr>
          <w:rFonts w:hint="eastAsia" w:ascii="宋体" w:hAnsi="宋体" w:eastAsia="宋体" w:cs="宋体"/>
          <w:spacing w:val="-11"/>
          <w:sz w:val="28"/>
          <w:szCs w:val="28"/>
          <w:lang w:eastAsia="zh-CN"/>
        </w:rPr>
        <w:t>铜梁导轨电车试验线一期工程联调联试服务</w:t>
      </w:r>
      <w:r>
        <w:rPr>
          <w:rFonts w:ascii="宋体" w:hAnsi="宋体" w:eastAsia="宋体" w:cs="宋体"/>
          <w:spacing w:val="-11"/>
          <w:sz w:val="28"/>
          <w:szCs w:val="28"/>
        </w:rPr>
        <w:t>招标公告</w:t>
      </w:r>
    </w:p>
    <w:p>
      <w:pPr>
        <w:pStyle w:val="2"/>
      </w:pPr>
    </w:p>
    <w:p>
      <w:pPr>
        <w:spacing w:before="24" w:line="223" w:lineRule="auto"/>
        <w:ind w:left="25"/>
        <w:outlineLvl w:val="1"/>
        <w:rPr>
          <w:rFonts w:ascii="宋体" w:hAnsi="宋体" w:eastAsia="宋体" w:cs="宋体"/>
          <w:sz w:val="28"/>
          <w:szCs w:val="28"/>
        </w:rPr>
      </w:pPr>
      <w:r>
        <w:rPr>
          <w:rFonts w:ascii="宋体" w:hAnsi="宋体" w:eastAsia="宋体" w:cs="宋体"/>
          <w:spacing w:val="5"/>
          <w:sz w:val="28"/>
          <w:szCs w:val="28"/>
          <w14:textOutline w14:w="5170" w14:cap="flat" w14:cmpd="sng">
            <w14:solidFill>
              <w14:srgbClr w14:val="000000"/>
            </w14:solidFill>
            <w14:prstDash w14:val="solid"/>
            <w14:miter w14:val="0"/>
          </w14:textOutline>
        </w:rPr>
        <w:t>1.</w:t>
      </w:r>
      <w:r>
        <w:rPr>
          <w:rFonts w:ascii="宋体" w:hAnsi="宋体" w:eastAsia="宋体" w:cs="宋体"/>
          <w:spacing w:val="-13"/>
          <w:sz w:val="28"/>
          <w:szCs w:val="28"/>
        </w:rPr>
        <w:t xml:space="preserve"> </w:t>
      </w:r>
      <w:r>
        <w:rPr>
          <w:rFonts w:ascii="宋体" w:hAnsi="宋体" w:eastAsia="宋体" w:cs="宋体"/>
          <w:spacing w:val="5"/>
          <w:sz w:val="28"/>
          <w:szCs w:val="28"/>
          <w14:textOutline w14:w="5170" w14:cap="flat" w14:cmpd="sng">
            <w14:solidFill>
              <w14:srgbClr w14:val="000000"/>
            </w14:solidFill>
            <w14:prstDash w14:val="solid"/>
            <w14:miter w14:val="0"/>
          </w14:textOutline>
        </w:rPr>
        <w:t>招标条件</w:t>
      </w:r>
    </w:p>
    <w:p>
      <w:pPr>
        <w:tabs>
          <w:tab w:val="left" w:pos="136"/>
        </w:tabs>
        <w:spacing w:before="282" w:line="406" w:lineRule="auto"/>
        <w:ind w:right="8" w:firstLine="429"/>
        <w:jc w:val="both"/>
        <w:rPr>
          <w:rFonts w:ascii="宋体" w:hAnsi="宋体" w:eastAsia="宋体" w:cs="宋体"/>
          <w:sz w:val="21"/>
          <w:szCs w:val="21"/>
        </w:rPr>
      </w:pPr>
      <w:r>
        <w:rPr>
          <w:rFonts w:ascii="宋体" w:hAnsi="宋体" w:eastAsia="宋体" w:cs="宋体"/>
          <w:sz w:val="21"/>
          <w:szCs w:val="21"/>
        </w:rPr>
        <w:t>本</w:t>
      </w:r>
      <w:r>
        <w:rPr>
          <w:rFonts w:ascii="宋体" w:hAnsi="宋体" w:eastAsia="宋体" w:cs="宋体"/>
          <w:sz w:val="21"/>
          <w:szCs w:val="21"/>
          <w:highlight w:val="none"/>
        </w:rPr>
        <w:t>招标项目</w:t>
      </w:r>
      <w:r>
        <w:rPr>
          <w:rFonts w:hint="eastAsia" w:ascii="宋体" w:hAnsi="宋体" w:eastAsia="宋体" w:cs="宋体"/>
          <w:sz w:val="21"/>
          <w:szCs w:val="21"/>
          <w:highlight w:val="none"/>
          <w:u w:val="single" w:color="auto"/>
          <w:lang w:eastAsia="zh-CN"/>
        </w:rPr>
        <w:t>铜梁导轨电车试验线一期工程联调联试服务</w:t>
      </w:r>
      <w:r>
        <w:rPr>
          <w:rFonts w:ascii="宋体" w:hAnsi="宋体" w:eastAsia="宋体" w:cs="宋体"/>
          <w:sz w:val="21"/>
          <w:szCs w:val="21"/>
          <w:highlight w:val="none"/>
        </w:rPr>
        <w:t>已由</w:t>
      </w:r>
      <w:r>
        <w:rPr>
          <w:rFonts w:ascii="宋体" w:hAnsi="宋体" w:eastAsia="宋体" w:cs="宋体"/>
          <w:sz w:val="21"/>
          <w:szCs w:val="21"/>
          <w:highlight w:val="none"/>
          <w:u w:val="single" w:color="auto"/>
        </w:rPr>
        <w:t>重庆市铜梁区发展和改革委员会</w:t>
      </w:r>
      <w:r>
        <w:rPr>
          <w:rFonts w:ascii="宋体" w:hAnsi="宋体" w:eastAsia="宋体" w:cs="宋体"/>
          <w:sz w:val="21"/>
          <w:szCs w:val="21"/>
          <w:highlight w:val="none"/>
        </w:rPr>
        <w:t>以</w:t>
      </w:r>
      <w:r>
        <w:rPr>
          <w:rFonts w:ascii="宋体" w:hAnsi="宋体" w:eastAsia="宋体" w:cs="宋体"/>
          <w:sz w:val="21"/>
          <w:szCs w:val="21"/>
          <w:highlight w:val="none"/>
          <w:u w:val="single" w:color="auto"/>
        </w:rPr>
        <w:t>铜发改委审</w:t>
      </w:r>
      <w:r>
        <w:rPr>
          <w:rFonts w:ascii="宋体" w:hAnsi="宋体" w:eastAsia="宋体" w:cs="宋体"/>
          <w:spacing w:val="-4"/>
          <w:sz w:val="21"/>
          <w:szCs w:val="21"/>
          <w:highlight w:val="none"/>
          <w:u w:val="single" w:color="auto"/>
        </w:rPr>
        <w:t>〔20</w:t>
      </w:r>
      <w:r>
        <w:rPr>
          <w:rFonts w:hint="eastAsia" w:ascii="宋体" w:hAnsi="宋体" w:eastAsia="宋体" w:cs="宋体"/>
          <w:spacing w:val="-4"/>
          <w:sz w:val="21"/>
          <w:szCs w:val="21"/>
          <w:highlight w:val="none"/>
          <w:u w:val="single" w:color="auto"/>
          <w:lang w:val="en-US" w:eastAsia="zh-CN"/>
        </w:rPr>
        <w:t>17</w:t>
      </w:r>
      <w:r>
        <w:rPr>
          <w:rFonts w:ascii="宋体" w:hAnsi="宋体" w:eastAsia="宋体" w:cs="宋体"/>
          <w:spacing w:val="-4"/>
          <w:sz w:val="21"/>
          <w:szCs w:val="21"/>
          <w:highlight w:val="none"/>
          <w:u w:val="single" w:color="auto"/>
        </w:rPr>
        <w:t>〕</w:t>
      </w:r>
      <w:r>
        <w:rPr>
          <w:rFonts w:hint="eastAsia" w:ascii="宋体" w:hAnsi="宋体" w:eastAsia="宋体" w:cs="宋体"/>
          <w:spacing w:val="-4"/>
          <w:sz w:val="21"/>
          <w:szCs w:val="21"/>
          <w:highlight w:val="none"/>
          <w:u w:val="single" w:color="auto"/>
          <w:lang w:val="en-US" w:eastAsia="zh-CN"/>
        </w:rPr>
        <w:t>501</w:t>
      </w:r>
      <w:r>
        <w:rPr>
          <w:rFonts w:ascii="宋体" w:hAnsi="宋体" w:eastAsia="宋体" w:cs="宋体"/>
          <w:spacing w:val="-4"/>
          <w:sz w:val="21"/>
          <w:szCs w:val="21"/>
          <w:highlight w:val="none"/>
          <w:u w:val="single" w:color="auto"/>
        </w:rPr>
        <w:t>号</w:t>
      </w:r>
      <w:r>
        <w:rPr>
          <w:rFonts w:ascii="宋体" w:hAnsi="宋体" w:eastAsia="宋体" w:cs="宋体"/>
          <w:spacing w:val="-4"/>
          <w:sz w:val="21"/>
          <w:szCs w:val="21"/>
          <w:highlight w:val="none"/>
        </w:rPr>
        <w:t>批准建设，项目业主为</w:t>
      </w:r>
      <w:r>
        <w:rPr>
          <w:rFonts w:ascii="宋体" w:hAnsi="宋体" w:eastAsia="宋体" w:cs="宋体"/>
          <w:spacing w:val="-4"/>
          <w:sz w:val="21"/>
          <w:szCs w:val="21"/>
          <w:highlight w:val="none"/>
          <w:u w:val="single" w:color="auto"/>
        </w:rPr>
        <w:t>重庆安居古城华夏文化</w:t>
      </w:r>
      <w:r>
        <w:rPr>
          <w:rFonts w:ascii="宋体" w:hAnsi="宋体" w:eastAsia="宋体" w:cs="宋体"/>
          <w:spacing w:val="-5"/>
          <w:sz w:val="21"/>
          <w:szCs w:val="21"/>
          <w:highlight w:val="none"/>
          <w:u w:val="single" w:color="auto"/>
        </w:rPr>
        <w:t>旅游发展有限公司</w:t>
      </w:r>
      <w:r>
        <w:rPr>
          <w:rFonts w:ascii="宋体" w:hAnsi="宋体" w:eastAsia="宋体" w:cs="宋体"/>
          <w:spacing w:val="-5"/>
          <w:sz w:val="21"/>
          <w:szCs w:val="21"/>
          <w:highlight w:val="none"/>
        </w:rPr>
        <w:t>，建设资金来自</w:t>
      </w:r>
      <w:r>
        <w:rPr>
          <w:rFonts w:ascii="宋体" w:hAnsi="宋体" w:eastAsia="宋体" w:cs="宋体"/>
          <w:spacing w:val="-1"/>
          <w:sz w:val="21"/>
          <w:szCs w:val="21"/>
          <w:highlight w:val="none"/>
          <w:u w:val="single" w:color="auto"/>
        </w:rPr>
        <w:t>业主自筹</w:t>
      </w:r>
      <w:r>
        <w:rPr>
          <w:rFonts w:ascii="宋体" w:hAnsi="宋体" w:eastAsia="宋体" w:cs="宋体"/>
          <w:spacing w:val="-1"/>
          <w:sz w:val="21"/>
          <w:szCs w:val="21"/>
          <w:highlight w:val="none"/>
        </w:rPr>
        <w:t>，项</w:t>
      </w:r>
      <w:r>
        <w:rPr>
          <w:rFonts w:ascii="宋体" w:hAnsi="宋体" w:eastAsia="宋体" w:cs="宋体"/>
          <w:spacing w:val="-1"/>
          <w:sz w:val="21"/>
          <w:szCs w:val="21"/>
        </w:rPr>
        <w:t>目出资比例为</w:t>
      </w:r>
      <w:r>
        <w:rPr>
          <w:rFonts w:ascii="宋体" w:hAnsi="宋体" w:eastAsia="宋体" w:cs="宋体"/>
          <w:spacing w:val="33"/>
          <w:sz w:val="21"/>
          <w:szCs w:val="21"/>
          <w:u w:val="single" w:color="auto"/>
        </w:rPr>
        <w:t xml:space="preserve"> </w:t>
      </w:r>
      <w:r>
        <w:rPr>
          <w:rFonts w:ascii="宋体" w:hAnsi="宋体" w:eastAsia="宋体" w:cs="宋体"/>
          <w:spacing w:val="-1"/>
          <w:sz w:val="21"/>
          <w:szCs w:val="21"/>
          <w:u w:val="single" w:color="auto"/>
        </w:rPr>
        <w:t>100%</w:t>
      </w:r>
      <w:r>
        <w:rPr>
          <w:rFonts w:ascii="宋体" w:hAnsi="宋体" w:eastAsia="宋体" w:cs="宋体"/>
          <w:spacing w:val="26"/>
          <w:sz w:val="21"/>
          <w:szCs w:val="21"/>
          <w:u w:val="single" w:color="auto"/>
        </w:rPr>
        <w:t xml:space="preserve"> </w:t>
      </w:r>
      <w:r>
        <w:rPr>
          <w:rFonts w:ascii="宋体" w:hAnsi="宋体" w:eastAsia="宋体" w:cs="宋体"/>
          <w:spacing w:val="-1"/>
          <w:sz w:val="21"/>
          <w:szCs w:val="21"/>
        </w:rPr>
        <w:t>，招标人为</w:t>
      </w:r>
      <w:r>
        <w:rPr>
          <w:rFonts w:ascii="宋体" w:hAnsi="宋体" w:eastAsia="宋体" w:cs="宋体"/>
          <w:spacing w:val="-1"/>
          <w:sz w:val="21"/>
          <w:szCs w:val="21"/>
          <w:u w:val="single" w:color="auto"/>
        </w:rPr>
        <w:t>重庆安居古城华夏文化旅游发展</w:t>
      </w:r>
      <w:r>
        <w:rPr>
          <w:rFonts w:ascii="宋体" w:hAnsi="宋体" w:eastAsia="宋体" w:cs="宋体"/>
          <w:spacing w:val="-2"/>
          <w:sz w:val="21"/>
          <w:szCs w:val="21"/>
          <w:u w:val="single" w:color="auto"/>
        </w:rPr>
        <w:t>有限公司</w:t>
      </w:r>
      <w:r>
        <w:rPr>
          <w:rFonts w:ascii="宋体" w:hAnsi="宋体" w:eastAsia="宋体" w:cs="宋体"/>
          <w:spacing w:val="-2"/>
          <w:position w:val="-1"/>
          <w:sz w:val="21"/>
          <w:szCs w:val="21"/>
        </w:rPr>
        <w:t>。项目已具备</w:t>
      </w:r>
      <w:r>
        <w:rPr>
          <w:rFonts w:ascii="宋体" w:hAnsi="宋体" w:eastAsia="宋体" w:cs="宋体"/>
          <w:spacing w:val="-2"/>
          <w:sz w:val="21"/>
          <w:szCs w:val="21"/>
        </w:rPr>
        <w:t>招标条件，现对该项目进行公开招标。</w:t>
      </w:r>
    </w:p>
    <w:p>
      <w:pPr>
        <w:spacing w:before="167" w:line="223" w:lineRule="auto"/>
        <w:ind w:left="8"/>
        <w:outlineLvl w:val="1"/>
        <w:rPr>
          <w:rFonts w:ascii="宋体" w:hAnsi="宋体" w:eastAsia="宋体" w:cs="宋体"/>
          <w:sz w:val="28"/>
          <w:szCs w:val="28"/>
        </w:rPr>
      </w:pPr>
      <w:r>
        <w:rPr>
          <w:rFonts w:ascii="宋体" w:hAnsi="宋体" w:eastAsia="宋体" w:cs="宋体"/>
          <w:spacing w:val="4"/>
          <w:sz w:val="28"/>
          <w:szCs w:val="28"/>
          <w14:textOutline w14:w="5170" w14:cap="flat" w14:cmpd="sng">
            <w14:solidFill>
              <w14:srgbClr w14:val="000000"/>
            </w14:solidFill>
            <w14:prstDash w14:val="solid"/>
            <w14:miter w14:val="0"/>
          </w14:textOutline>
        </w:rPr>
        <w:t>2.</w:t>
      </w:r>
      <w:r>
        <w:rPr>
          <w:rFonts w:ascii="宋体" w:hAnsi="宋体" w:eastAsia="宋体" w:cs="宋体"/>
          <w:spacing w:val="4"/>
          <w:sz w:val="28"/>
          <w:szCs w:val="28"/>
        </w:rPr>
        <w:t xml:space="preserve"> </w:t>
      </w:r>
      <w:r>
        <w:rPr>
          <w:rFonts w:ascii="宋体" w:hAnsi="宋体" w:eastAsia="宋体" w:cs="宋体"/>
          <w:spacing w:val="4"/>
          <w:sz w:val="28"/>
          <w:szCs w:val="28"/>
          <w14:textOutline w14:w="5170" w14:cap="flat" w14:cmpd="sng">
            <w14:solidFill>
              <w14:srgbClr w14:val="000000"/>
            </w14:solidFill>
            <w14:prstDash w14:val="solid"/>
            <w14:miter w14:val="0"/>
          </w14:textOutline>
        </w:rPr>
        <w:t>项目概况与招标范围</w:t>
      </w:r>
    </w:p>
    <w:p>
      <w:pPr>
        <w:spacing w:before="207" w:line="220" w:lineRule="auto"/>
        <w:ind w:left="424"/>
        <w:rPr>
          <w:rFonts w:hint="eastAsia" w:ascii="宋体" w:hAnsi="宋体" w:eastAsia="宋体" w:cs="宋体"/>
          <w:sz w:val="21"/>
          <w:szCs w:val="21"/>
          <w:lang w:eastAsia="zh-CN"/>
        </w:rPr>
      </w:pPr>
      <w:r>
        <w:rPr>
          <w:rFonts w:ascii="宋体" w:hAnsi="宋体" w:eastAsia="宋体" w:cs="宋体"/>
          <w:spacing w:val="-6"/>
          <w:sz w:val="21"/>
          <w:szCs w:val="21"/>
        </w:rPr>
        <w:t>2.1 建设地点：</w:t>
      </w:r>
      <w:r>
        <w:rPr>
          <w:rFonts w:ascii="宋体" w:hAnsi="宋体" w:eastAsia="宋体" w:cs="宋体"/>
          <w:spacing w:val="23"/>
          <w:sz w:val="21"/>
          <w:szCs w:val="21"/>
        </w:rPr>
        <w:t xml:space="preserve"> </w:t>
      </w:r>
      <w:r>
        <w:rPr>
          <w:rFonts w:hint="eastAsia" w:ascii="宋体" w:hAnsi="宋体" w:eastAsia="宋体" w:cs="宋体"/>
          <w:spacing w:val="-6"/>
          <w:sz w:val="21"/>
          <w:szCs w:val="21"/>
          <w:u w:val="single" w:color="auto"/>
          <w:lang w:val="en-US" w:eastAsia="zh-CN"/>
        </w:rPr>
        <w:t>重庆市</w:t>
      </w:r>
      <w:r>
        <w:rPr>
          <w:rFonts w:hint="eastAsia" w:ascii="宋体" w:hAnsi="宋体" w:eastAsia="宋体" w:cs="宋体"/>
          <w:spacing w:val="-6"/>
          <w:sz w:val="21"/>
          <w:szCs w:val="21"/>
          <w:u w:val="single" w:color="auto"/>
          <w:lang w:eastAsia="zh-CN"/>
        </w:rPr>
        <w:t>铜梁区</w:t>
      </w:r>
    </w:p>
    <w:p>
      <w:pPr>
        <w:pStyle w:val="5"/>
        <w:bidi w:val="0"/>
        <w:ind w:firstLine="396" w:firstLineChars="200"/>
        <w:rPr>
          <w:rFonts w:hint="eastAsia" w:ascii="宋体" w:hAnsi="宋体" w:eastAsia="宋体" w:cs="宋体"/>
          <w:color w:val="000000" w:themeColor="text1"/>
          <w:spacing w:val="-1"/>
          <w:sz w:val="21"/>
          <w:szCs w:val="21"/>
          <w:highlight w:val="yellow"/>
          <w:lang w:eastAsia="zh-CN"/>
          <w14:textFill>
            <w14:solidFill>
              <w14:schemeClr w14:val="tx1"/>
            </w14:solidFill>
          </w14:textFill>
        </w:rPr>
      </w:pPr>
      <w:r>
        <w:rPr>
          <w:rFonts w:ascii="宋体" w:hAnsi="宋体" w:eastAsia="宋体" w:cs="宋体"/>
          <w:b w:val="0"/>
          <w:snapToGrid w:val="0"/>
          <w:color w:val="000000" w:themeColor="text1"/>
          <w:spacing w:val="-6"/>
          <w:kern w:val="0"/>
          <w:sz w:val="21"/>
          <w:szCs w:val="21"/>
          <w:lang w:val="en-US" w:eastAsia="en-US" w:bidi="ar-SA"/>
          <w14:textFill>
            <w14:solidFill>
              <w14:schemeClr w14:val="tx1"/>
            </w14:solidFill>
          </w14:textFill>
        </w:rPr>
        <w:t>2.2 项目概况：</w:t>
      </w:r>
      <w:r>
        <w:rPr>
          <w:rFonts w:hint="eastAsia" w:ascii="宋体" w:hAnsi="宋体" w:eastAsia="宋体" w:cs="宋体"/>
          <w:b w:val="0"/>
          <w:snapToGrid w:val="0"/>
          <w:color w:val="000000" w:themeColor="text1"/>
          <w:spacing w:val="-6"/>
          <w:kern w:val="0"/>
          <w:sz w:val="21"/>
          <w:szCs w:val="21"/>
          <w:u w:val="single"/>
          <w:lang w:val="en-US" w:eastAsia="zh-CN" w:bidi="ar-SA"/>
          <w14:textFill>
            <w14:solidFill>
              <w14:schemeClr w14:val="tx1"/>
            </w14:solidFill>
          </w14:textFill>
        </w:rPr>
        <w:t xml:space="preserve"> 铜梁导轨电车试验线一期工程起于铜梁区产业大道中部中车导轨电车组装基地，沿产业大道向北，在龙腾大道交叉口转向西，沿龙腾大道向西至金龙大道交叉口转向至中兴路段，线路全长10.494km，其中既有路基段长10.285km、利用既有桥梁3座，总长0.209km，共设车站5座，设祝英村车辆维修基地1座，位于中车车辆组装基地北侧；设控制中心1处，位于祝英村车辆维修基地内。试验线一期工程包含轨道工程（含车辆组装基地轨道工程、车辆维修基地轨道工程及正线轨道工程等）、智能控制系统（通信系统、信号系统、售检票系统及门禁安防系统，含中车车辆组装基地内智能控制系统）、供电系统（含10kv电源进线、变配电所、开闭所、动力照明、充电轨、环网电缆及电力监控等）及交安系统及车辆系统。</w:t>
      </w:r>
    </w:p>
    <w:p>
      <w:pPr>
        <w:spacing w:before="156" w:line="219" w:lineRule="auto"/>
        <w:ind w:left="424"/>
        <w:rPr>
          <w:rFonts w:ascii="宋体" w:hAnsi="宋体" w:eastAsia="宋体" w:cs="宋体"/>
          <w:sz w:val="21"/>
          <w:szCs w:val="21"/>
        </w:rPr>
      </w:pPr>
      <w:r>
        <w:rPr>
          <w:rFonts w:ascii="宋体" w:hAnsi="宋体" w:eastAsia="宋体" w:cs="宋体"/>
          <w:spacing w:val="-1"/>
          <w:sz w:val="21"/>
          <w:szCs w:val="21"/>
        </w:rPr>
        <w:t xml:space="preserve">2.3 </w:t>
      </w:r>
      <w:r>
        <w:rPr>
          <w:rFonts w:ascii="宋体" w:hAnsi="宋体" w:eastAsia="宋体" w:cs="宋体"/>
          <w:spacing w:val="-8"/>
          <w:sz w:val="21"/>
          <w:szCs w:val="21"/>
        </w:rPr>
        <w:t>本次招标项目合同估算金额：</w:t>
      </w:r>
      <w:r>
        <w:rPr>
          <w:rFonts w:hint="eastAsia" w:ascii="宋体" w:hAnsi="宋体" w:eastAsia="宋体" w:cs="宋体"/>
          <w:spacing w:val="-8"/>
          <w:sz w:val="21"/>
          <w:szCs w:val="21"/>
          <w:u w:val="single"/>
          <w:lang w:val="en-US" w:eastAsia="zh-CN"/>
        </w:rPr>
        <w:t>507</w:t>
      </w:r>
      <w:r>
        <w:rPr>
          <w:rFonts w:ascii="宋体" w:hAnsi="宋体" w:eastAsia="宋体" w:cs="宋体"/>
          <w:spacing w:val="-8"/>
          <w:sz w:val="21"/>
          <w:szCs w:val="21"/>
          <w:u w:val="single" w:color="auto"/>
        </w:rPr>
        <w:t>万元</w:t>
      </w:r>
    </w:p>
    <w:p>
      <w:pPr>
        <w:spacing w:before="157" w:line="406" w:lineRule="exact"/>
        <w:ind w:firstLine="420" w:firstLineChars="200"/>
        <w:rPr>
          <w:rFonts w:hint="eastAsia" w:ascii="宋体" w:hAnsi="宋体" w:eastAsia="宋体" w:cs="宋体"/>
          <w:sz w:val="21"/>
          <w:szCs w:val="21"/>
          <w:u w:val="single"/>
          <w:lang w:val="en-US" w:eastAsia="zh-CN"/>
        </w:rPr>
      </w:pPr>
      <w:r>
        <w:rPr>
          <w:rFonts w:ascii="宋体" w:hAnsi="宋体" w:eastAsia="宋体" w:cs="宋体"/>
          <w:sz w:val="21"/>
          <w:szCs w:val="21"/>
        </w:rPr>
        <w:t>2.4 招标范围：</w:t>
      </w:r>
      <w:r>
        <w:rPr>
          <w:rFonts w:hint="eastAsia" w:ascii="宋体" w:hAnsi="宋体" w:eastAsia="宋体" w:cs="宋体"/>
          <w:sz w:val="21"/>
          <w:szCs w:val="21"/>
          <w:u w:val="single"/>
          <w:lang w:val="en-US" w:eastAsia="zh-CN"/>
        </w:rPr>
        <w:t>本工程包括供电、通信（无线、传输、电话、时钟、PA、PIS、CCTV、电源）、信号、车辆、行车、火灾自动报警、PSCADA、票务系统、综合运营调度管理等专业系统，服务内容包含但不限于</w:t>
      </w:r>
      <w:r>
        <w:rPr>
          <w:rFonts w:ascii="宋体" w:hAnsi="宋体" w:eastAsia="宋体" w:cs="宋体"/>
          <w:sz w:val="21"/>
          <w:szCs w:val="21"/>
          <w:u w:val="single"/>
        </w:rPr>
        <w:t>调试计划和方案的编制；协调专业间接口缺陷处理；负责行车调度、电力调度、环控调度、车场调度、站控操作；提供调试期间后勤保障；负责调试期间车站限界检查；负责列车调试、联合调试、车辆的看护、清洁及管理；负责联合调试期间的培训工作</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负责指挥、协调、组织、完成本工程各</w:t>
      </w:r>
      <w:r>
        <w:rPr>
          <w:rFonts w:ascii="宋体" w:hAnsi="宋体" w:eastAsia="宋体" w:cs="宋体"/>
          <w:sz w:val="21"/>
          <w:szCs w:val="21"/>
          <w:u w:val="single"/>
        </w:rPr>
        <w:t>系统调试工作和系统间的接口调试、</w:t>
      </w:r>
      <w:r>
        <w:rPr>
          <w:rFonts w:hint="eastAsia" w:ascii="宋体" w:hAnsi="宋体" w:eastAsia="宋体" w:cs="宋体"/>
          <w:sz w:val="21"/>
          <w:szCs w:val="21"/>
          <w:u w:val="single"/>
          <w:lang w:val="en-US" w:eastAsia="zh-CN"/>
        </w:rPr>
        <w:t>综合联调联试等作业；</w:t>
      </w:r>
      <w:r>
        <w:rPr>
          <w:rFonts w:ascii="宋体" w:hAnsi="宋体" w:eastAsia="宋体" w:cs="宋体"/>
          <w:sz w:val="21"/>
          <w:szCs w:val="21"/>
          <w:u w:val="single"/>
        </w:rPr>
        <w:t>负责编写并提供联合调试报告，组织各专业承包商提供本系统的测试报告</w:t>
      </w:r>
      <w:r>
        <w:rPr>
          <w:rFonts w:hint="eastAsia" w:ascii="宋体" w:hAnsi="宋体" w:eastAsia="宋体" w:cs="宋体"/>
          <w:sz w:val="21"/>
          <w:szCs w:val="21"/>
          <w:u w:val="single"/>
          <w:lang w:eastAsia="zh-CN"/>
        </w:rPr>
        <w:t>；</w:t>
      </w:r>
      <w:r>
        <w:rPr>
          <w:rFonts w:ascii="宋体" w:hAnsi="宋体" w:eastAsia="宋体" w:cs="宋体"/>
          <w:sz w:val="21"/>
          <w:szCs w:val="21"/>
          <w:u w:val="single"/>
        </w:rPr>
        <w:t>提供联合调试期间所需的安全保卫</w:t>
      </w:r>
      <w:r>
        <w:rPr>
          <w:rFonts w:hint="eastAsia" w:ascii="宋体" w:hAnsi="宋体" w:eastAsia="宋体" w:cs="宋体"/>
          <w:sz w:val="21"/>
          <w:szCs w:val="21"/>
          <w:u w:val="single"/>
          <w:lang w:eastAsia="zh-CN"/>
        </w:rPr>
        <w:t>，</w:t>
      </w:r>
      <w:r>
        <w:rPr>
          <w:rFonts w:ascii="宋体" w:hAnsi="宋体" w:eastAsia="宋体" w:cs="宋体"/>
          <w:sz w:val="21"/>
          <w:szCs w:val="21"/>
          <w:u w:val="single"/>
        </w:rPr>
        <w:t>负责调试期间的安全管理等服务工作</w:t>
      </w:r>
      <w:r>
        <w:rPr>
          <w:rFonts w:hint="eastAsia" w:ascii="宋体" w:hAnsi="宋体" w:eastAsia="宋体" w:cs="宋体"/>
          <w:sz w:val="21"/>
          <w:szCs w:val="21"/>
          <w:u w:val="single"/>
          <w:lang w:eastAsia="zh-CN"/>
        </w:rPr>
        <w:t>，</w:t>
      </w:r>
      <w:r>
        <w:rPr>
          <w:rFonts w:ascii="宋体" w:hAnsi="宋体" w:eastAsia="宋体" w:cs="宋体"/>
          <w:sz w:val="21"/>
          <w:szCs w:val="21"/>
          <w:u w:val="single"/>
        </w:rPr>
        <w:t>并在联合调试期间承担安全管理主体责任</w:t>
      </w:r>
      <w:r>
        <w:rPr>
          <w:rFonts w:hint="eastAsia" w:ascii="宋体" w:hAnsi="宋体" w:eastAsia="宋体" w:cs="宋体"/>
          <w:sz w:val="21"/>
          <w:szCs w:val="21"/>
          <w:u w:val="single"/>
          <w:lang w:eastAsia="zh-CN"/>
        </w:rPr>
        <w:t>；</w:t>
      </w:r>
      <w:r>
        <w:rPr>
          <w:rFonts w:ascii="宋体" w:hAnsi="宋体" w:eastAsia="宋体" w:cs="宋体"/>
          <w:sz w:val="21"/>
          <w:szCs w:val="21"/>
          <w:u w:val="single"/>
        </w:rPr>
        <w:t>配合</w:t>
      </w:r>
      <w:r>
        <w:rPr>
          <w:rFonts w:hint="eastAsia" w:ascii="宋体" w:hAnsi="宋体" w:eastAsia="宋体" w:cs="宋体"/>
          <w:sz w:val="21"/>
          <w:szCs w:val="21"/>
          <w:u w:val="single"/>
          <w:lang w:val="en-US" w:eastAsia="zh-CN"/>
        </w:rPr>
        <w:t>发包人</w:t>
      </w:r>
      <w:r>
        <w:rPr>
          <w:rFonts w:ascii="宋体" w:hAnsi="宋体" w:eastAsia="宋体" w:cs="宋体"/>
          <w:sz w:val="21"/>
          <w:szCs w:val="21"/>
          <w:u w:val="single"/>
        </w:rPr>
        <w:t>在联合体调试期间开展各种典型救援演练的工作</w:t>
      </w:r>
      <w:r>
        <w:rPr>
          <w:rFonts w:hint="eastAsia" w:ascii="宋体" w:hAnsi="宋体" w:eastAsia="宋体" w:cs="宋体"/>
          <w:sz w:val="21"/>
          <w:szCs w:val="21"/>
          <w:u w:val="single"/>
          <w:lang w:eastAsia="zh-CN"/>
        </w:rPr>
        <w:t>；负责配合发包人达到试运行条件。联合调试结束后，继续派调度员及相关人员与运营单位调度人员组成联合调度小组，参与试运行的联合调度办公。</w:t>
      </w:r>
    </w:p>
    <w:p>
      <w:pPr>
        <w:spacing w:before="164" w:line="223" w:lineRule="auto"/>
        <w:ind w:left="10" w:firstLine="420" w:firstLineChars="200"/>
        <w:outlineLvl w:val="1"/>
        <w:rPr>
          <w:rFonts w:hint="eastAsia" w:ascii="宋体" w:hAnsi="宋体" w:eastAsia="宋体" w:cs="宋体"/>
          <w:position w:val="14"/>
          <w:sz w:val="21"/>
          <w:szCs w:val="21"/>
          <w:lang w:val="en-US" w:eastAsia="zh-CN"/>
        </w:rPr>
      </w:pPr>
      <w:r>
        <w:rPr>
          <w:rFonts w:ascii="宋体" w:hAnsi="宋体" w:eastAsia="宋体" w:cs="宋体"/>
          <w:position w:val="14"/>
          <w:sz w:val="21"/>
          <w:szCs w:val="21"/>
        </w:rPr>
        <w:t>2.5 服务周期：</w:t>
      </w:r>
      <w:r>
        <w:rPr>
          <w:rFonts w:hint="eastAsia" w:ascii="宋体" w:hAnsi="宋体" w:eastAsia="宋体" w:cs="宋体"/>
          <w:position w:val="14"/>
          <w:sz w:val="21"/>
          <w:szCs w:val="21"/>
          <w:u w:val="single"/>
          <w:lang w:val="en-US" w:eastAsia="zh-CN"/>
        </w:rPr>
        <w:t>联调联试30日历天；配合试运行服务3个月。</w:t>
      </w:r>
    </w:p>
    <w:p>
      <w:pPr>
        <w:spacing w:before="164" w:line="223" w:lineRule="auto"/>
        <w:ind w:left="10"/>
        <w:outlineLvl w:val="1"/>
        <w:rPr>
          <w:rFonts w:ascii="宋体" w:hAnsi="宋体" w:eastAsia="宋体" w:cs="宋体"/>
          <w:sz w:val="28"/>
          <w:szCs w:val="28"/>
        </w:rPr>
      </w:pPr>
      <w:r>
        <w:rPr>
          <w:rFonts w:ascii="宋体" w:hAnsi="宋体" w:eastAsia="宋体" w:cs="宋体"/>
          <w:spacing w:val="5"/>
          <w:sz w:val="28"/>
          <w:szCs w:val="28"/>
          <w14:textOutline w14:w="5170" w14:cap="flat" w14:cmpd="sng">
            <w14:solidFill>
              <w14:srgbClr w14:val="000000"/>
            </w14:solidFill>
            <w14:prstDash w14:val="solid"/>
            <w14:miter w14:val="0"/>
          </w14:textOutline>
        </w:rPr>
        <w:t>3.</w:t>
      </w:r>
      <w:r>
        <w:rPr>
          <w:rFonts w:ascii="宋体" w:hAnsi="宋体" w:eastAsia="宋体" w:cs="宋体"/>
          <w:spacing w:val="5"/>
          <w:sz w:val="28"/>
          <w:szCs w:val="28"/>
        </w:rPr>
        <w:t xml:space="preserve"> </w:t>
      </w:r>
      <w:r>
        <w:rPr>
          <w:rFonts w:ascii="宋体" w:hAnsi="宋体" w:eastAsia="宋体" w:cs="宋体"/>
          <w:spacing w:val="5"/>
          <w:sz w:val="28"/>
          <w:szCs w:val="28"/>
          <w14:textOutline w14:w="5170" w14:cap="flat" w14:cmpd="sng">
            <w14:solidFill>
              <w14:srgbClr w14:val="000000"/>
            </w14:solidFill>
            <w14:prstDash w14:val="solid"/>
            <w14:miter w14:val="0"/>
          </w14:textOutline>
        </w:rPr>
        <w:t>投标人资格要求</w:t>
      </w:r>
    </w:p>
    <w:p>
      <w:pPr>
        <w:keepNext w:val="0"/>
        <w:keepLines w:val="0"/>
        <w:pageBreakBefore w:val="0"/>
        <w:widowControl/>
        <w:kinsoku w:val="0"/>
        <w:wordWrap/>
        <w:overflowPunct/>
        <w:topLinePunct w:val="0"/>
        <w:autoSpaceDE w:val="0"/>
        <w:autoSpaceDN w:val="0"/>
        <w:bidi w:val="0"/>
        <w:adjustRightInd w:val="0"/>
        <w:snapToGrid w:val="0"/>
        <w:spacing w:before="207" w:line="406" w:lineRule="exact"/>
        <w:ind w:left="425"/>
        <w:textAlignment w:val="baseline"/>
        <w:rPr>
          <w:rFonts w:ascii="宋体" w:hAnsi="宋体" w:eastAsia="宋体" w:cs="宋体"/>
          <w:sz w:val="21"/>
          <w:szCs w:val="21"/>
        </w:rPr>
      </w:pPr>
      <w:r>
        <w:rPr>
          <w:rFonts w:ascii="宋体" w:hAnsi="宋体" w:eastAsia="宋体" w:cs="宋体"/>
          <w:spacing w:val="-2"/>
          <w:sz w:val="21"/>
          <w:szCs w:val="21"/>
        </w:rPr>
        <w:t>3.1  本次招标要求投标人须具备以下</w:t>
      </w:r>
      <w:r>
        <w:rPr>
          <w:rFonts w:ascii="宋体" w:hAnsi="宋体" w:eastAsia="宋体" w:cs="宋体"/>
          <w:spacing w:val="-3"/>
          <w:sz w:val="21"/>
          <w:szCs w:val="21"/>
        </w:rPr>
        <w:t>条件：</w:t>
      </w:r>
    </w:p>
    <w:p>
      <w:pPr>
        <w:keepNext w:val="0"/>
        <w:keepLines w:val="0"/>
        <w:pageBreakBefore w:val="0"/>
        <w:widowControl/>
        <w:kinsoku w:val="0"/>
        <w:wordWrap/>
        <w:overflowPunct/>
        <w:topLinePunct w:val="0"/>
        <w:autoSpaceDE w:val="0"/>
        <w:autoSpaceDN w:val="0"/>
        <w:bidi w:val="0"/>
        <w:adjustRightInd w:val="0"/>
        <w:snapToGrid w:val="0"/>
        <w:spacing w:before="172" w:line="406" w:lineRule="exact"/>
        <w:ind w:firstLine="420" w:firstLineChars="200"/>
        <w:textAlignment w:val="baseline"/>
        <w:rPr>
          <w:rFonts w:ascii="宋体" w:hAnsi="宋体" w:eastAsia="宋体" w:cs="宋体"/>
          <w:sz w:val="21"/>
          <w:szCs w:val="21"/>
        </w:rPr>
      </w:pPr>
      <w:r>
        <w:rPr>
          <w:rFonts w:ascii="宋体" w:hAnsi="宋体" w:eastAsia="宋体" w:cs="宋体"/>
          <w:sz w:val="21"/>
          <w:szCs w:val="21"/>
        </w:rPr>
        <w:t xml:space="preserve">3.1.1 本次招标要求投标人具备的资质条件： </w:t>
      </w:r>
      <w:r>
        <w:rPr>
          <w:rFonts w:hint="eastAsia" w:ascii="宋体" w:hAnsi="宋体" w:eastAsia="宋体" w:cs="宋体"/>
          <w:sz w:val="21"/>
          <w:szCs w:val="21"/>
          <w:lang w:val="en-US" w:eastAsia="zh-CN"/>
        </w:rPr>
        <w:t>投标人须具有独立法人资格，且具有有效的营业执照。</w:t>
      </w:r>
    </w:p>
    <w:p>
      <w:pPr>
        <w:spacing w:before="155" w:line="219" w:lineRule="auto"/>
        <w:ind w:left="426"/>
        <w:rPr>
          <w:rFonts w:ascii="宋体" w:hAnsi="宋体" w:eastAsia="宋体" w:cs="宋体"/>
          <w:sz w:val="21"/>
          <w:szCs w:val="21"/>
        </w:rPr>
      </w:pPr>
      <w:r>
        <w:rPr>
          <w:rFonts w:ascii="宋体" w:hAnsi="宋体" w:eastAsia="宋体" w:cs="宋体"/>
          <w:spacing w:val="-4"/>
          <w:sz w:val="21"/>
          <w:szCs w:val="21"/>
        </w:rPr>
        <w:t>3.1.2 本次招标要求投标人具备的业绩条件：</w:t>
      </w:r>
      <w:r>
        <w:rPr>
          <w:rFonts w:ascii="宋体" w:hAnsi="宋体" w:eastAsia="宋体" w:cs="宋体"/>
          <w:spacing w:val="-4"/>
          <w:sz w:val="21"/>
          <w:szCs w:val="21"/>
          <w:u w:val="single" w:color="auto"/>
        </w:rPr>
        <w:t>详见第二章投标人须知前附表1.4.1条规定</w:t>
      </w:r>
      <w:r>
        <w:rPr>
          <w:rFonts w:ascii="宋体" w:hAnsi="宋体" w:eastAsia="宋体" w:cs="宋体"/>
          <w:spacing w:val="-4"/>
          <w:sz w:val="21"/>
          <w:szCs w:val="21"/>
        </w:rPr>
        <w:t>；</w:t>
      </w:r>
    </w:p>
    <w:p>
      <w:pPr>
        <w:spacing w:before="172" w:line="219" w:lineRule="auto"/>
        <w:ind w:left="426"/>
        <w:rPr>
          <w:rFonts w:ascii="宋体" w:hAnsi="宋体" w:eastAsia="宋体" w:cs="宋体"/>
          <w:sz w:val="21"/>
          <w:szCs w:val="21"/>
        </w:rPr>
      </w:pPr>
      <w:r>
        <w:rPr>
          <w:rFonts w:ascii="宋体" w:hAnsi="宋体" w:eastAsia="宋体" w:cs="宋体"/>
          <w:sz w:val="21"/>
          <w:szCs w:val="21"/>
        </w:rPr>
        <w:t>3.1.3 投标人还应在人员、设备、资金等方面具有相应的服务能力，详见招标文件第二章投标人须</w:t>
      </w:r>
    </w:p>
    <w:p>
      <w:pPr>
        <w:spacing w:before="156" w:line="219" w:lineRule="auto"/>
        <w:ind w:left="5"/>
        <w:rPr>
          <w:rFonts w:ascii="宋体" w:hAnsi="宋体" w:eastAsia="宋体" w:cs="宋体"/>
          <w:sz w:val="21"/>
          <w:szCs w:val="21"/>
        </w:rPr>
      </w:pPr>
      <w:r>
        <w:rPr>
          <w:rFonts w:ascii="宋体" w:hAnsi="宋体" w:eastAsia="宋体" w:cs="宋体"/>
          <w:spacing w:val="-3"/>
          <w:sz w:val="21"/>
          <w:szCs w:val="21"/>
        </w:rPr>
        <w:t>知前附表第1.4.1项内容。</w:t>
      </w:r>
    </w:p>
    <w:p>
      <w:pPr>
        <w:spacing w:before="156" w:line="219" w:lineRule="auto"/>
        <w:ind w:left="426"/>
        <w:rPr>
          <w:rFonts w:ascii="宋体" w:hAnsi="宋体" w:eastAsia="宋体" w:cs="宋体"/>
          <w:sz w:val="21"/>
          <w:szCs w:val="21"/>
        </w:rPr>
      </w:pPr>
      <w:r>
        <w:rPr>
          <w:rFonts w:ascii="宋体" w:hAnsi="宋体" w:eastAsia="宋体" w:cs="宋体"/>
          <w:spacing w:val="-2"/>
          <w:sz w:val="21"/>
          <w:szCs w:val="21"/>
        </w:rPr>
        <w:t>3.2  本次招标不接受联合体投标。</w:t>
      </w:r>
    </w:p>
    <w:p>
      <w:pPr>
        <w:spacing w:before="152" w:line="223" w:lineRule="auto"/>
        <w:ind w:left="3"/>
        <w:outlineLvl w:val="1"/>
        <w:rPr>
          <w:rFonts w:ascii="宋体" w:hAnsi="宋体" w:eastAsia="宋体" w:cs="宋体"/>
          <w:sz w:val="28"/>
          <w:szCs w:val="28"/>
        </w:rPr>
      </w:pPr>
      <w:r>
        <w:rPr>
          <w:rFonts w:ascii="宋体" w:hAnsi="宋体" w:eastAsia="宋体" w:cs="宋体"/>
          <w:spacing w:val="6"/>
          <w:sz w:val="28"/>
          <w:szCs w:val="28"/>
          <w14:textOutline w14:w="5170" w14:cap="flat" w14:cmpd="sng">
            <w14:solidFill>
              <w14:srgbClr w14:val="000000"/>
            </w14:solidFill>
            <w14:prstDash w14:val="solid"/>
            <w14:miter w14:val="0"/>
          </w14:textOutline>
        </w:rPr>
        <w:t>4.招标文件的获取</w:t>
      </w:r>
    </w:p>
    <w:p>
      <w:pPr>
        <w:spacing w:before="207" w:line="363" w:lineRule="auto"/>
        <w:ind w:left="9" w:right="0" w:rightChars="0" w:firstLine="423"/>
        <w:jc w:val="both"/>
        <w:rPr>
          <w:rFonts w:ascii="宋体" w:hAnsi="宋体" w:eastAsia="宋体" w:cs="宋体"/>
          <w:spacing w:val="-2"/>
          <w:sz w:val="21"/>
          <w:szCs w:val="21"/>
        </w:rPr>
      </w:pPr>
      <w:r>
        <w:rPr>
          <w:rFonts w:ascii="宋体" w:hAnsi="宋体" w:eastAsia="宋体" w:cs="宋体"/>
          <w:spacing w:val="-2"/>
          <w:sz w:val="21"/>
          <w:szCs w:val="21"/>
        </w:rPr>
        <w:t xml:space="preserve"> </w:t>
      </w:r>
      <w:r>
        <w:rPr>
          <w:rFonts w:hint="eastAsia" w:ascii="宋体" w:hAnsi="宋体" w:eastAsia="宋体" w:cs="宋体"/>
          <w:spacing w:val="-2"/>
          <w:sz w:val="21"/>
          <w:szCs w:val="21"/>
        </w:rPr>
        <w:t>凡有意参加</w:t>
      </w:r>
      <w:r>
        <w:rPr>
          <w:rFonts w:hint="eastAsia" w:ascii="宋体" w:hAnsi="宋体" w:eastAsia="宋体" w:cs="宋体"/>
          <w:spacing w:val="-2"/>
          <w:sz w:val="21"/>
          <w:szCs w:val="21"/>
          <w:lang w:val="en-US" w:eastAsia="zh-CN"/>
        </w:rPr>
        <w:t>本项目</w:t>
      </w:r>
      <w:r>
        <w:rPr>
          <w:rFonts w:hint="eastAsia" w:ascii="宋体" w:hAnsi="宋体" w:eastAsia="宋体" w:cs="宋体"/>
          <w:spacing w:val="-2"/>
          <w:sz w:val="21"/>
          <w:szCs w:val="21"/>
        </w:rPr>
        <w:t>的投标人，请自行在“</w:t>
      </w:r>
      <w:r>
        <w:rPr>
          <w:rFonts w:hint="eastAsia" w:ascii="宋体" w:hAnsi="宋体" w:eastAsia="宋体" w:cs="宋体"/>
          <w:spacing w:val="-2"/>
          <w:sz w:val="21"/>
          <w:szCs w:val="21"/>
          <w:u w:val="single"/>
          <w:lang w:val="en-US" w:eastAsia="zh-CN"/>
        </w:rPr>
        <w:t>重庆安居古城华夏文化旅游发展有限公司官网（http://anjugc.cn/index.shtml）</w:t>
      </w:r>
      <w:r>
        <w:rPr>
          <w:rFonts w:hint="eastAsia" w:ascii="宋体" w:hAnsi="宋体" w:eastAsia="宋体" w:cs="宋体"/>
          <w:spacing w:val="-2"/>
          <w:sz w:val="21"/>
          <w:szCs w:val="21"/>
        </w:rPr>
        <w:t>”上免费下载本项目</w:t>
      </w:r>
      <w:r>
        <w:rPr>
          <w:rFonts w:hint="eastAsia" w:ascii="宋体" w:hAnsi="宋体" w:eastAsia="宋体" w:cs="宋体"/>
          <w:spacing w:val="-2"/>
          <w:sz w:val="21"/>
          <w:szCs w:val="21"/>
          <w:lang w:val="en-US" w:eastAsia="zh-CN"/>
        </w:rPr>
        <w:t>招标文件及澄清文件</w:t>
      </w:r>
      <w:r>
        <w:rPr>
          <w:rFonts w:hint="eastAsia" w:ascii="宋体" w:hAnsi="宋体" w:eastAsia="宋体" w:cs="宋体"/>
          <w:spacing w:val="-2"/>
          <w:sz w:val="21"/>
          <w:szCs w:val="21"/>
        </w:rPr>
        <w:t>等</w:t>
      </w:r>
      <w:r>
        <w:rPr>
          <w:rFonts w:hint="eastAsia" w:ascii="宋体" w:hAnsi="宋体" w:eastAsia="宋体" w:cs="宋体"/>
          <w:spacing w:val="-2"/>
          <w:sz w:val="21"/>
          <w:szCs w:val="21"/>
          <w:lang w:val="en-US" w:eastAsia="zh-CN"/>
        </w:rPr>
        <w:t>开标</w:t>
      </w:r>
      <w:r>
        <w:rPr>
          <w:rFonts w:hint="eastAsia" w:ascii="宋体" w:hAnsi="宋体" w:eastAsia="宋体" w:cs="宋体"/>
          <w:spacing w:val="-2"/>
          <w:sz w:val="21"/>
          <w:szCs w:val="21"/>
        </w:rPr>
        <w:t>前公布的所有项目资料，无论投标人下载与否，均视为已知晓所有实质性要求内容。</w:t>
      </w:r>
    </w:p>
    <w:p>
      <w:pPr>
        <w:keepNext w:val="0"/>
        <w:keepLines w:val="0"/>
        <w:pageBreakBefore w:val="0"/>
        <w:widowControl/>
        <w:kinsoku w:val="0"/>
        <w:wordWrap/>
        <w:overflowPunct/>
        <w:topLinePunct w:val="0"/>
        <w:autoSpaceDE w:val="0"/>
        <w:autoSpaceDN w:val="0"/>
        <w:bidi w:val="0"/>
        <w:adjustRightInd w:val="0"/>
        <w:snapToGrid w:val="0"/>
        <w:spacing w:line="406" w:lineRule="exact"/>
        <w:ind w:left="16"/>
        <w:textAlignment w:val="baseline"/>
        <w:outlineLvl w:val="1"/>
        <w:rPr>
          <w:rFonts w:ascii="宋体" w:hAnsi="宋体" w:eastAsia="宋体" w:cs="宋体"/>
          <w:sz w:val="28"/>
          <w:szCs w:val="28"/>
        </w:rPr>
      </w:pPr>
      <w:r>
        <w:rPr>
          <w:rFonts w:ascii="宋体" w:hAnsi="宋体" w:eastAsia="宋体" w:cs="宋体"/>
          <w:spacing w:val="5"/>
          <w:sz w:val="28"/>
          <w:szCs w:val="28"/>
          <w14:textOutline w14:w="5170" w14:cap="flat" w14:cmpd="sng">
            <w14:solidFill>
              <w14:srgbClr w14:val="000000"/>
            </w14:solidFill>
            <w14:prstDash w14:val="solid"/>
            <w14:miter w14:val="0"/>
          </w14:textOutline>
        </w:rPr>
        <w:t>5.</w:t>
      </w:r>
      <w:r>
        <w:rPr>
          <w:rFonts w:ascii="宋体" w:hAnsi="宋体" w:eastAsia="宋体" w:cs="宋体"/>
          <w:spacing w:val="5"/>
          <w:sz w:val="28"/>
          <w:szCs w:val="28"/>
        </w:rPr>
        <w:t xml:space="preserve"> </w:t>
      </w:r>
      <w:r>
        <w:rPr>
          <w:rFonts w:ascii="宋体" w:hAnsi="宋体" w:eastAsia="宋体" w:cs="宋体"/>
          <w:spacing w:val="5"/>
          <w:sz w:val="28"/>
          <w:szCs w:val="28"/>
          <w14:textOutline w14:w="5170" w14:cap="flat" w14:cmpd="sng">
            <w14:solidFill>
              <w14:srgbClr w14:val="000000"/>
            </w14:solidFill>
            <w14:prstDash w14:val="solid"/>
            <w14:miter w14:val="0"/>
          </w14:textOutline>
        </w:rPr>
        <w:t>投标文件的递交</w:t>
      </w:r>
    </w:p>
    <w:p>
      <w:pPr>
        <w:keepNext w:val="0"/>
        <w:keepLines w:val="0"/>
        <w:pageBreakBefore w:val="0"/>
        <w:widowControl/>
        <w:kinsoku w:val="0"/>
        <w:wordWrap/>
        <w:overflowPunct/>
        <w:topLinePunct w:val="0"/>
        <w:autoSpaceDE w:val="0"/>
        <w:autoSpaceDN w:val="0"/>
        <w:bidi w:val="0"/>
        <w:adjustRightInd w:val="0"/>
        <w:snapToGrid w:val="0"/>
        <w:spacing w:line="406" w:lineRule="exact"/>
        <w:ind w:left="11" w:right="1123" w:firstLine="425"/>
        <w:jc w:val="both"/>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5.1 招标文件期限：自招标公告发布之日起5个工作日。</w:t>
      </w:r>
    </w:p>
    <w:p>
      <w:pPr>
        <w:keepNext w:val="0"/>
        <w:keepLines w:val="0"/>
        <w:pageBreakBefore w:val="0"/>
        <w:widowControl/>
        <w:kinsoku w:val="0"/>
        <w:wordWrap/>
        <w:overflowPunct/>
        <w:topLinePunct w:val="0"/>
        <w:autoSpaceDE w:val="0"/>
        <w:autoSpaceDN w:val="0"/>
        <w:bidi w:val="0"/>
        <w:adjustRightInd w:val="0"/>
        <w:snapToGrid w:val="0"/>
        <w:spacing w:line="406" w:lineRule="exact"/>
        <w:ind w:left="11" w:right="1123" w:firstLine="425"/>
        <w:jc w:val="both"/>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5.2 招标文件提供期限：2023年10月9日至2023年10月13日。</w:t>
      </w:r>
    </w:p>
    <w:p>
      <w:pPr>
        <w:keepNext w:val="0"/>
        <w:keepLines w:val="0"/>
        <w:pageBreakBefore w:val="0"/>
        <w:widowControl/>
        <w:kinsoku w:val="0"/>
        <w:wordWrap/>
        <w:overflowPunct/>
        <w:topLinePunct w:val="0"/>
        <w:autoSpaceDE w:val="0"/>
        <w:autoSpaceDN w:val="0"/>
        <w:bidi w:val="0"/>
        <w:adjustRightInd w:val="0"/>
        <w:snapToGrid w:val="0"/>
        <w:spacing w:line="406" w:lineRule="exact"/>
        <w:ind w:left="11" w:right="1123" w:firstLine="425"/>
        <w:jc w:val="both"/>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5.3 递交投标文件时间：2023年10月16日 14：00-14：30（以北京时间为准），逾期不予受理。</w:t>
      </w:r>
    </w:p>
    <w:p>
      <w:pPr>
        <w:keepNext w:val="0"/>
        <w:keepLines w:val="0"/>
        <w:pageBreakBefore w:val="0"/>
        <w:widowControl/>
        <w:kinsoku w:val="0"/>
        <w:wordWrap/>
        <w:overflowPunct/>
        <w:topLinePunct w:val="0"/>
        <w:autoSpaceDE w:val="0"/>
        <w:autoSpaceDN w:val="0"/>
        <w:bidi w:val="0"/>
        <w:adjustRightInd w:val="0"/>
        <w:snapToGrid w:val="0"/>
        <w:spacing w:line="406" w:lineRule="exact"/>
        <w:ind w:left="11" w:right="1123" w:firstLine="425"/>
        <w:jc w:val="both"/>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5.4 递交投标文件地点：重庆安居古城华夏文化旅游发展有限公司会议室。</w:t>
      </w:r>
    </w:p>
    <w:p>
      <w:pPr>
        <w:keepNext w:val="0"/>
        <w:keepLines w:val="0"/>
        <w:pageBreakBefore w:val="0"/>
        <w:widowControl/>
        <w:kinsoku w:val="0"/>
        <w:wordWrap/>
        <w:overflowPunct/>
        <w:topLinePunct w:val="0"/>
        <w:autoSpaceDE w:val="0"/>
        <w:autoSpaceDN w:val="0"/>
        <w:bidi w:val="0"/>
        <w:adjustRightInd w:val="0"/>
        <w:snapToGrid w:val="0"/>
        <w:spacing w:line="406" w:lineRule="exact"/>
        <w:ind w:left="11" w:right="1123" w:firstLine="425"/>
        <w:jc w:val="both"/>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5.5 开标时间：2023年10月16日14：30。</w:t>
      </w:r>
    </w:p>
    <w:p>
      <w:pPr>
        <w:keepNext w:val="0"/>
        <w:keepLines w:val="0"/>
        <w:pageBreakBefore w:val="0"/>
        <w:widowControl/>
        <w:kinsoku w:val="0"/>
        <w:wordWrap/>
        <w:overflowPunct/>
        <w:topLinePunct w:val="0"/>
        <w:autoSpaceDE w:val="0"/>
        <w:autoSpaceDN w:val="0"/>
        <w:bidi w:val="0"/>
        <w:adjustRightInd w:val="0"/>
        <w:snapToGrid w:val="0"/>
        <w:spacing w:line="406" w:lineRule="exact"/>
        <w:ind w:left="11" w:right="1123" w:firstLine="425"/>
        <w:jc w:val="both"/>
        <w:textAlignment w:val="baseline"/>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5.6 开标地点：重庆安居古城华夏文化旅游发展有限公司会议室。</w:t>
      </w:r>
    </w:p>
    <w:p>
      <w:pPr>
        <w:spacing w:before="167" w:line="221" w:lineRule="auto"/>
        <w:ind w:left="13"/>
        <w:outlineLvl w:val="1"/>
      </w:pPr>
      <w:r>
        <w:rPr>
          <w:rFonts w:ascii="宋体" w:hAnsi="宋体" w:eastAsia="宋体" w:cs="宋体"/>
          <w:spacing w:val="5"/>
          <w:sz w:val="28"/>
          <w:szCs w:val="28"/>
          <w14:textOutline w14:w="5170" w14:cap="flat" w14:cmpd="sng">
            <w14:solidFill>
              <w14:srgbClr w14:val="000000"/>
            </w14:solidFill>
            <w14:prstDash w14:val="solid"/>
            <w14:miter w14:val="0"/>
          </w14:textOutline>
        </w:rPr>
        <w:t>6.</w:t>
      </w:r>
      <w:r>
        <w:rPr>
          <w:rFonts w:ascii="宋体" w:hAnsi="宋体" w:eastAsia="宋体" w:cs="宋体"/>
          <w:spacing w:val="5"/>
          <w:sz w:val="28"/>
          <w:szCs w:val="28"/>
        </w:rPr>
        <w:t xml:space="preserve"> </w:t>
      </w:r>
      <w:r>
        <w:rPr>
          <w:rFonts w:ascii="宋体" w:hAnsi="宋体" w:eastAsia="宋体" w:cs="宋体"/>
          <w:spacing w:val="5"/>
          <w:sz w:val="28"/>
          <w:szCs w:val="28"/>
          <w14:textOutline w14:w="5170" w14:cap="flat" w14:cmpd="sng">
            <w14:solidFill>
              <w14:srgbClr w14:val="000000"/>
            </w14:solidFill>
            <w14:prstDash w14:val="solid"/>
            <w14:miter w14:val="0"/>
          </w14:textOutline>
        </w:rPr>
        <w:t>发布公告的媒介</w:t>
      </w:r>
    </w:p>
    <w:p>
      <w:pPr>
        <w:spacing w:before="207" w:line="363" w:lineRule="auto"/>
        <w:ind w:left="9" w:right="210" w:rightChars="100" w:firstLine="423"/>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本次招标公告在</w:t>
      </w:r>
      <w:r>
        <w:rPr>
          <w:rFonts w:hint="eastAsia" w:ascii="宋体" w:hAnsi="宋体" w:eastAsia="宋体" w:cs="宋体"/>
          <w:spacing w:val="-2"/>
          <w:sz w:val="21"/>
          <w:szCs w:val="21"/>
          <w:u w:val="single"/>
          <w:lang w:val="en-US" w:eastAsia="zh-CN"/>
        </w:rPr>
        <w:t>重庆市公共资源交易网（铜梁区）（http://www.cqggzy.com/tongliangweb/）</w:t>
      </w:r>
      <w:r>
        <w:rPr>
          <w:rFonts w:hint="eastAsia" w:ascii="宋体" w:hAnsi="宋体" w:eastAsia="宋体" w:cs="宋体"/>
          <w:spacing w:val="-2"/>
          <w:sz w:val="21"/>
          <w:szCs w:val="21"/>
          <w:u w:val="none"/>
          <w:lang w:val="en-US" w:eastAsia="zh-CN"/>
        </w:rPr>
        <w:t>和</w:t>
      </w:r>
      <w:r>
        <w:rPr>
          <w:rFonts w:hint="eastAsia" w:ascii="宋体" w:hAnsi="宋体" w:eastAsia="宋体" w:cs="宋体"/>
          <w:spacing w:val="-2"/>
          <w:sz w:val="21"/>
          <w:szCs w:val="21"/>
          <w:u w:val="single"/>
          <w:lang w:val="en-US" w:eastAsia="zh-CN"/>
        </w:rPr>
        <w:t>重庆安居古城华夏文化旅游发展有限公司官网（http://anjugc.cn/index.shtml）</w:t>
      </w:r>
      <w:r>
        <w:rPr>
          <w:rFonts w:hint="eastAsia" w:ascii="宋体" w:hAnsi="宋体" w:eastAsia="宋体" w:cs="宋体"/>
          <w:spacing w:val="-2"/>
          <w:sz w:val="21"/>
          <w:szCs w:val="21"/>
          <w:lang w:val="en-US" w:eastAsia="zh-CN"/>
        </w:rPr>
        <w:t>上同时发布。</w:t>
      </w:r>
    </w:p>
    <w:p>
      <w:pPr>
        <w:numPr>
          <w:ilvl w:val="0"/>
          <w:numId w:val="1"/>
        </w:numPr>
        <w:spacing w:before="48" w:line="224" w:lineRule="auto"/>
        <w:ind w:left="17"/>
        <w:outlineLvl w:val="1"/>
        <w:rPr>
          <w:rFonts w:hint="eastAsia" w:ascii="宋体" w:hAnsi="宋体" w:eastAsia="宋体" w:cs="宋体"/>
          <w:spacing w:val="8"/>
          <w:sz w:val="28"/>
          <w:szCs w:val="28"/>
          <w:lang w:val="en-US" w:eastAsia="zh-CN"/>
          <w14:textOutline w14:w="5170" w14:cap="flat" w14:cmpd="sng">
            <w14:solidFill>
              <w14:srgbClr w14:val="000000"/>
            </w14:solidFill>
            <w14:prstDash w14:val="solid"/>
            <w14:miter w14:val="0"/>
          </w14:textOutline>
        </w:rPr>
      </w:pPr>
      <w:r>
        <w:rPr>
          <w:rFonts w:ascii="宋体" w:hAnsi="宋体" w:eastAsia="宋体" w:cs="宋体"/>
          <w:spacing w:val="8"/>
          <w:sz w:val="28"/>
          <w:szCs w:val="28"/>
          <w14:textOutline w14:w="5170" w14:cap="flat" w14:cmpd="sng">
            <w14:solidFill>
              <w14:srgbClr w14:val="000000"/>
            </w14:solidFill>
            <w14:prstDash w14:val="solid"/>
            <w14:miter w14:val="0"/>
          </w14:textOutline>
        </w:rPr>
        <w:t>联系</w:t>
      </w:r>
      <w:r>
        <w:rPr>
          <w:rFonts w:hint="eastAsia" w:ascii="宋体" w:hAnsi="宋体" w:eastAsia="宋体" w:cs="宋体"/>
          <w:spacing w:val="8"/>
          <w:sz w:val="28"/>
          <w:szCs w:val="28"/>
          <w:lang w:val="en-US" w:eastAsia="zh-CN"/>
          <w14:textOutline w14:w="5170" w14:cap="flat" w14:cmpd="sng">
            <w14:solidFill>
              <w14:srgbClr w14:val="000000"/>
            </w14:solidFill>
            <w14:prstDash w14:val="solid"/>
            <w14:miter w14:val="0"/>
          </w14:textOutline>
        </w:rPr>
        <w:t>人</w:t>
      </w:r>
    </w:p>
    <w:p>
      <w:pPr>
        <w:pStyle w:val="2"/>
        <w:numPr>
          <w:ilvl w:val="0"/>
          <w:numId w:val="0"/>
        </w:numPr>
        <w:kinsoku w:val="0"/>
        <w:autoSpaceDE w:val="0"/>
        <w:autoSpaceDN w:val="0"/>
        <w:adjustRightInd w:val="0"/>
        <w:snapToGrid w:val="0"/>
        <w:spacing w:line="240" w:lineRule="auto"/>
        <w:jc w:val="left"/>
        <w:textAlignment w:val="baseline"/>
        <w:rPr>
          <w:rFonts w:hint="eastAsia"/>
          <w:lang w:val="en-US" w:eastAsia="zh-CN"/>
        </w:rPr>
      </w:pPr>
    </w:p>
    <w:p>
      <w:pPr>
        <w:tabs>
          <w:tab w:val="left" w:pos="5140"/>
          <w:tab w:val="left" w:pos="8520"/>
        </w:tabs>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招 标 人：</w:t>
      </w:r>
      <w:r>
        <w:rPr>
          <w:rFonts w:hint="eastAsia" w:ascii="宋体" w:hAnsi="宋体"/>
          <w:snapToGrid w:val="0"/>
          <w:color w:val="auto"/>
          <w:kern w:val="0"/>
          <w:szCs w:val="21"/>
          <w:highlight w:val="none"/>
          <w:u w:val="single"/>
          <w:lang w:val="en-US" w:eastAsia="zh-CN"/>
        </w:rPr>
        <w:t>重庆安居古城华夏文化旅游发展有限公司</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招标代理机构：</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重庆铜生科技服务有限公司</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360" w:lineRule="auto"/>
        <w:jc w:val="left"/>
        <w:rPr>
          <w:rFonts w:hint="default" w:ascii="宋体" w:hAnsi="宋体"/>
          <w:snapToGrid w:val="0"/>
          <w:color w:val="auto"/>
          <w:kern w:val="0"/>
          <w:szCs w:val="21"/>
          <w:highlight w:val="none"/>
          <w:lang w:val="en-US"/>
        </w:rPr>
      </w:pPr>
      <w:r>
        <w:rPr>
          <w:rFonts w:ascii="宋体" w:hAnsi="宋体"/>
          <w:snapToGrid w:val="0"/>
          <w:color w:val="auto"/>
          <w:kern w:val="0"/>
          <w:szCs w:val="21"/>
          <w:highlight w:val="none"/>
        </w:rPr>
        <w:t>地    址：</w:t>
      </w:r>
      <w:r>
        <w:rPr>
          <w:rFonts w:hint="eastAsia" w:ascii="宋体" w:hAnsi="宋体"/>
          <w:snapToGrid w:val="0"/>
          <w:color w:val="auto"/>
          <w:kern w:val="0"/>
          <w:szCs w:val="21"/>
          <w:highlight w:val="none"/>
          <w:u w:val="single"/>
          <w:lang w:val="en-US" w:eastAsia="zh-CN"/>
        </w:rPr>
        <w:t xml:space="preserve">重庆市铜梁区安居镇龙泉村一社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rPr>
        <w:t>地  址：</w:t>
      </w:r>
      <w:r>
        <w:rPr>
          <w:rFonts w:hint="eastAsia" w:ascii="宋体" w:hAnsi="宋体"/>
          <w:snapToGrid w:val="0"/>
          <w:color w:val="auto"/>
          <w:kern w:val="0"/>
          <w:szCs w:val="21"/>
          <w:highlight w:val="none"/>
          <w:u w:val="single"/>
          <w:lang w:val="en-US" w:eastAsia="zh-CN"/>
        </w:rPr>
        <w:t xml:space="preserve">重庆市铜梁区东城街道龙安路25号  </w:t>
      </w:r>
    </w:p>
    <w:p>
      <w:pPr>
        <w:tabs>
          <w:tab w:val="left" w:pos="5140"/>
          <w:tab w:val="left" w:pos="8420"/>
        </w:tabs>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position w:val="-3"/>
          <w:szCs w:val="21"/>
          <w:highlight w:val="none"/>
        </w:rPr>
        <w:t>邮    编：</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eastAsia="宋体"/>
          <w:snapToGrid w:val="0"/>
          <w:color w:val="auto"/>
          <w:kern w:val="0"/>
          <w:szCs w:val="21"/>
          <w:highlight w:val="none"/>
          <w:lang w:val="en-US" w:eastAsia="zh-CN"/>
        </w:rPr>
        <w:t xml:space="preserve">         </w:t>
      </w:r>
      <w:r>
        <w:rPr>
          <w:rFonts w:ascii="宋体" w:hAnsi="宋体"/>
          <w:snapToGrid w:val="0"/>
          <w:color w:val="auto"/>
          <w:kern w:val="0"/>
          <w:position w:val="-3"/>
          <w:szCs w:val="21"/>
          <w:highlight w:val="none"/>
        </w:rPr>
        <w:t>邮    编：</w:t>
      </w:r>
      <w:r>
        <w:rPr>
          <w:rFonts w:ascii="宋体" w:hAnsi="宋体"/>
          <w:snapToGrid w:val="0"/>
          <w:color w:val="auto"/>
          <w:kern w:val="0"/>
          <w:position w:val="-3"/>
          <w:szCs w:val="21"/>
          <w:highlight w:val="none"/>
          <w:u w:val="single"/>
        </w:rPr>
        <w:t xml:space="preserve">                                </w:t>
      </w:r>
    </w:p>
    <w:p>
      <w:pPr>
        <w:tabs>
          <w:tab w:val="left" w:pos="5140"/>
          <w:tab w:val="left" w:pos="8420"/>
        </w:tabs>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 xml:space="preserve">陈老师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eastAsia="宋体"/>
          <w:snapToGrid w:val="0"/>
          <w:color w:val="auto"/>
          <w:kern w:val="0"/>
          <w:szCs w:val="21"/>
          <w:highlight w:val="none"/>
          <w:lang w:val="en-US" w:eastAsia="zh-CN"/>
        </w:rPr>
        <w:t xml:space="preserve">         </w:t>
      </w:r>
      <w:r>
        <w:rPr>
          <w:rFonts w:ascii="宋体" w:hAnsi="宋体"/>
          <w:snapToGrid w:val="0"/>
          <w:color w:val="auto"/>
          <w:kern w:val="0"/>
          <w:szCs w:val="21"/>
          <w:highlight w:val="none"/>
        </w:rPr>
        <w:t>联 系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张老师</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15334527906</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18323365508</w:t>
      </w:r>
      <w:r>
        <w:rPr>
          <w:rFonts w:ascii="宋体" w:hAnsi="宋体"/>
          <w:snapToGrid w:val="0"/>
          <w:color w:val="auto"/>
          <w:kern w:val="0"/>
          <w:szCs w:val="21"/>
          <w:highlight w:val="none"/>
          <w:u w:val="single"/>
        </w:rPr>
        <w:t xml:space="preserve">                     </w:t>
      </w:r>
    </w:p>
    <w:p>
      <w:pPr>
        <w:rPr>
          <w:rFonts w:hint="eastAsia"/>
          <w:lang w:val="en-US" w:eastAsia="zh-CN"/>
        </w:rPr>
      </w:pPr>
    </w:p>
    <w:p>
      <w:pPr>
        <w:bidi w:val="0"/>
        <w:rPr>
          <w:rFonts w:hint="eastAsia" w:ascii="Arial" w:hAnsi="Arial" w:eastAsia="Arial" w:cs="Arial"/>
          <w:snapToGrid w:val="0"/>
          <w:color w:val="000000"/>
          <w:kern w:val="0"/>
          <w:sz w:val="21"/>
          <w:szCs w:val="21"/>
          <w:lang w:val="en-US" w:eastAsia="zh-CN" w:bidi="ar-SA"/>
        </w:rPr>
      </w:pPr>
    </w:p>
    <w:p>
      <w:pPr>
        <w:bidi w:val="0"/>
        <w:rPr>
          <w:rFonts w:hint="eastAsia"/>
          <w:lang w:val="en-US" w:eastAsia="zh-CN"/>
        </w:rPr>
      </w:pPr>
    </w:p>
    <w:p>
      <w:pPr>
        <w:spacing w:line="360" w:lineRule="auto"/>
        <w:ind w:firstLine="6930" w:firstLineChars="3300"/>
        <w:jc w:val="both"/>
        <w:rPr>
          <w:rFonts w:asciiTheme="minorEastAsia" w:hAnsiTheme="minorEastAsia" w:eastAsiaTheme="minorEastAsia"/>
          <w:color w:val="auto"/>
          <w:highlight w:val="none"/>
        </w:rPr>
      </w:pPr>
      <w:r>
        <w:rPr>
          <w:rFonts w:hint="eastAsia" w:ascii="宋体" w:hAnsi="宋体"/>
          <w:snapToGrid w:val="0"/>
          <w:color w:val="auto"/>
          <w:kern w:val="0"/>
          <w:szCs w:val="21"/>
          <w:highlight w:val="none"/>
          <w:u w:val="single"/>
          <w:lang w:val="en-US" w:eastAsia="zh-CN"/>
        </w:rPr>
        <w:t>2023</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eastAsia="宋体"/>
          <w:snapToGrid w:val="0"/>
          <w:color w:val="auto"/>
          <w:kern w:val="0"/>
          <w:szCs w:val="21"/>
          <w:highlight w:val="none"/>
          <w:u w:val="single"/>
          <w:lang w:val="en-US" w:eastAsia="zh-CN"/>
        </w:rPr>
        <w:t>9</w:t>
      </w:r>
      <w:r>
        <w:rPr>
          <w:rFonts w:hint="eastAsia" w:ascii="宋体" w:hAnsi="宋体"/>
          <w:snapToGrid w:val="0"/>
          <w:color w:val="auto"/>
          <w:kern w:val="0"/>
          <w:szCs w:val="21"/>
          <w:highlight w:val="none"/>
          <w:u w:val="single"/>
          <w:lang w:val="en-US" w:eastAsia="zh-CN"/>
        </w:rPr>
        <w:t xml:space="preserve"> </w:t>
      </w:r>
      <w:r>
        <w:rPr>
          <w:rFonts w:asciiTheme="minorEastAsia" w:hAnsiTheme="minorEastAsia" w:eastAsiaTheme="minorEastAsia"/>
          <w:color w:val="auto"/>
          <w:highlight w:val="none"/>
        </w:rPr>
        <w:t>日</w:t>
      </w:r>
    </w:p>
    <w:p>
      <w:pPr>
        <w:pStyle w:val="2"/>
        <w:spacing w:line="291" w:lineRule="auto"/>
      </w:pPr>
    </w:p>
    <w:p>
      <w:pPr>
        <w:pStyle w:val="2"/>
        <w:spacing w:line="291" w:lineRule="auto"/>
      </w:pPr>
    </w:p>
    <w:p>
      <w:pPr>
        <w:pStyle w:val="2"/>
        <w:spacing w:line="292" w:lineRule="auto"/>
      </w:pPr>
    </w:p>
    <w:p>
      <w:pPr>
        <w:pStyle w:val="2"/>
        <w:spacing w:line="292" w:lineRule="auto"/>
      </w:pPr>
    </w:p>
    <w:p>
      <w:pPr>
        <w:spacing w:before="140" w:line="221" w:lineRule="auto"/>
        <w:ind w:left="2720"/>
        <w:outlineLvl w:val="0"/>
        <w:rPr>
          <w:rFonts w:ascii="宋体" w:hAnsi="宋体" w:eastAsia="宋体" w:cs="宋体"/>
          <w:sz w:val="43"/>
          <w:szCs w:val="43"/>
        </w:rPr>
      </w:pPr>
      <w:bookmarkStart w:id="4" w:name="_Toc32034"/>
      <w:r>
        <w:rPr>
          <w:rFonts w:ascii="宋体" w:hAnsi="宋体" w:eastAsia="宋体" w:cs="宋体"/>
          <w:spacing w:val="11"/>
          <w:sz w:val="43"/>
          <w:szCs w:val="43"/>
          <w14:textOutline w14:w="7901" w14:cap="flat" w14:cmpd="sng">
            <w14:solidFill>
              <w14:srgbClr w14:val="000000"/>
            </w14:solidFill>
            <w14:prstDash w14:val="solid"/>
            <w14:miter w14:val="0"/>
          </w14:textOutline>
        </w:rPr>
        <w:t>第二章</w:t>
      </w:r>
      <w:r>
        <w:rPr>
          <w:rFonts w:ascii="宋体" w:hAnsi="宋体" w:eastAsia="宋体" w:cs="宋体"/>
          <w:spacing w:val="46"/>
          <w:sz w:val="43"/>
          <w:szCs w:val="43"/>
        </w:rPr>
        <w:t xml:space="preserve">  </w:t>
      </w:r>
      <w:r>
        <w:rPr>
          <w:rFonts w:ascii="宋体" w:hAnsi="宋体" w:eastAsia="宋体" w:cs="宋体"/>
          <w:spacing w:val="11"/>
          <w:sz w:val="43"/>
          <w:szCs w:val="43"/>
          <w14:textOutline w14:w="7901" w14:cap="flat" w14:cmpd="sng">
            <w14:solidFill>
              <w14:srgbClr w14:val="000000"/>
            </w14:solidFill>
            <w14:prstDash w14:val="solid"/>
            <w14:miter w14:val="0"/>
          </w14:textOutline>
        </w:rPr>
        <w:t>投标人须知</w:t>
      </w:r>
      <w:bookmarkEnd w:id="4"/>
    </w:p>
    <w:p>
      <w:pPr>
        <w:pStyle w:val="2"/>
        <w:spacing w:line="274" w:lineRule="auto"/>
      </w:pPr>
    </w:p>
    <w:p>
      <w:pPr>
        <w:pStyle w:val="2"/>
        <w:spacing w:line="275" w:lineRule="auto"/>
      </w:pPr>
    </w:p>
    <w:p>
      <w:pPr>
        <w:spacing w:before="101" w:line="222" w:lineRule="auto"/>
        <w:ind w:left="31"/>
        <w:outlineLvl w:val="1"/>
        <w:rPr>
          <w:rFonts w:ascii="宋体" w:hAnsi="宋体" w:eastAsia="宋体" w:cs="宋体"/>
          <w:sz w:val="31"/>
          <w:szCs w:val="31"/>
        </w:rPr>
      </w:pPr>
      <w:r>
        <w:rPr>
          <w:rFonts w:ascii="宋体" w:hAnsi="宋体" w:eastAsia="宋体" w:cs="宋体"/>
          <w:spacing w:val="14"/>
          <w:sz w:val="31"/>
          <w:szCs w:val="31"/>
          <w14:textOutline w14:w="5724" w14:cap="flat" w14:cmpd="sng">
            <w14:solidFill>
              <w14:srgbClr w14:val="000000"/>
            </w14:solidFill>
            <w14:prstDash w14:val="solid"/>
            <w14:miter w14:val="0"/>
          </w14:textOutline>
        </w:rPr>
        <w:t>投标人须知前附表</w:t>
      </w:r>
    </w:p>
    <w:p>
      <w:pPr>
        <w:pStyle w:val="2"/>
        <w:spacing w:line="263" w:lineRule="auto"/>
      </w:pPr>
    </w:p>
    <w:p>
      <w:pPr>
        <w:spacing w:before="68" w:line="219" w:lineRule="auto"/>
        <w:ind w:left="447"/>
        <w:rPr>
          <w:rFonts w:ascii="宋体" w:hAnsi="宋体" w:eastAsia="宋体" w:cs="宋体"/>
          <w:sz w:val="21"/>
          <w:szCs w:val="21"/>
        </w:rPr>
      </w:pPr>
      <w:r>
        <w:rPr>
          <w:rFonts w:ascii="宋体" w:hAnsi="宋体" w:eastAsia="宋体" w:cs="宋体"/>
          <w:spacing w:val="-1"/>
          <w:sz w:val="21"/>
          <w:szCs w:val="21"/>
        </w:rPr>
        <w:t>正文内容不允许修改。若投标人须知前附表与正文不一致的地方，以投标人须知前附表为准。</w:t>
      </w:r>
    </w:p>
    <w:p>
      <w:pPr>
        <w:spacing w:line="126" w:lineRule="exact"/>
      </w:pPr>
    </w:p>
    <w:tbl>
      <w:tblPr>
        <w:tblStyle w:val="14"/>
        <w:tblW w:w="9476"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2"/>
        <w:gridCol w:w="1649"/>
        <w:gridCol w:w="64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blHeader/>
        </w:trPr>
        <w:tc>
          <w:tcPr>
            <w:tcW w:w="1342" w:type="dxa"/>
            <w:vAlign w:val="top"/>
          </w:tcPr>
          <w:p>
            <w:pPr>
              <w:pStyle w:val="15"/>
              <w:spacing w:before="134" w:line="220" w:lineRule="auto"/>
              <w:ind w:left="219"/>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649" w:type="dxa"/>
            <w:vAlign w:val="top"/>
          </w:tcPr>
          <w:p>
            <w:pPr>
              <w:pStyle w:val="15"/>
              <w:spacing w:before="134" w:line="220" w:lineRule="auto"/>
              <w:ind w:left="364"/>
            </w:pPr>
            <w:r>
              <w:rPr>
                <w:spacing w:val="9"/>
                <w14:textOutline w14:w="3810" w14:cap="flat" w14:cmpd="sng">
                  <w14:solidFill>
                    <w14:srgbClr w14:val="000000"/>
                  </w14:solidFill>
                  <w14:prstDash w14:val="solid"/>
                  <w14:miter w14:val="0"/>
                </w14:textOutline>
              </w:rPr>
              <w:t>条款名称</w:t>
            </w:r>
          </w:p>
        </w:tc>
        <w:tc>
          <w:tcPr>
            <w:tcW w:w="6485" w:type="dxa"/>
            <w:vAlign w:val="top"/>
          </w:tcPr>
          <w:p>
            <w:pPr>
              <w:pStyle w:val="15"/>
              <w:spacing w:before="134" w:line="220" w:lineRule="auto"/>
              <w:ind w:left="2425"/>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9" w:hRule="atLeast"/>
        </w:trPr>
        <w:tc>
          <w:tcPr>
            <w:tcW w:w="1342" w:type="dxa"/>
            <w:vAlign w:val="top"/>
          </w:tcPr>
          <w:p>
            <w:pPr>
              <w:spacing w:line="345" w:lineRule="auto"/>
              <w:rPr>
                <w:rFonts w:ascii="Arial"/>
                <w:sz w:val="21"/>
              </w:rPr>
            </w:pPr>
          </w:p>
          <w:p>
            <w:pPr>
              <w:spacing w:line="345" w:lineRule="auto"/>
              <w:rPr>
                <w:rFonts w:ascii="Arial"/>
                <w:sz w:val="21"/>
              </w:rPr>
            </w:pPr>
          </w:p>
          <w:p>
            <w:pPr>
              <w:pStyle w:val="15"/>
              <w:spacing w:before="68" w:line="182" w:lineRule="auto"/>
              <w:ind w:left="429"/>
            </w:pPr>
            <w:r>
              <w:rPr>
                <w:spacing w:val="-4"/>
              </w:rPr>
              <w:t>1.1.2</w:t>
            </w:r>
          </w:p>
        </w:tc>
        <w:tc>
          <w:tcPr>
            <w:tcW w:w="1649" w:type="dxa"/>
            <w:vAlign w:val="top"/>
          </w:tcPr>
          <w:p>
            <w:pPr>
              <w:spacing w:line="328" w:lineRule="auto"/>
              <w:rPr>
                <w:rFonts w:ascii="Arial"/>
                <w:sz w:val="21"/>
              </w:rPr>
            </w:pPr>
          </w:p>
          <w:p>
            <w:pPr>
              <w:spacing w:line="328" w:lineRule="auto"/>
              <w:rPr>
                <w:rFonts w:ascii="Arial"/>
                <w:sz w:val="21"/>
              </w:rPr>
            </w:pPr>
          </w:p>
          <w:p>
            <w:pPr>
              <w:pStyle w:val="15"/>
              <w:spacing w:before="68" w:line="220" w:lineRule="auto"/>
              <w:ind w:left="499"/>
            </w:pPr>
            <w:r>
              <w:rPr>
                <w:spacing w:val="-2"/>
              </w:rPr>
              <w:t>招标人</w:t>
            </w:r>
          </w:p>
        </w:tc>
        <w:tc>
          <w:tcPr>
            <w:tcW w:w="6485" w:type="dxa"/>
            <w:vAlign w:val="top"/>
          </w:tcPr>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lang w:val="en-US" w:eastAsia="zh-CN"/>
              </w:rPr>
              <w:t>重庆安居古城华夏文化旅游发展有限公司</w:t>
            </w:r>
            <w:r>
              <w:rPr>
                <w:rFonts w:hint="eastAsia" w:asciiTheme="minorEastAsia" w:hAnsiTheme="minorEastAsia" w:eastAsiaTheme="minorEastAsia" w:cstheme="minorEastAsia"/>
                <w:color w:val="auto"/>
                <w:szCs w:val="21"/>
                <w:highlight w:val="none"/>
              </w:rPr>
              <w:t xml:space="preserve">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lang w:val="en-US" w:eastAsia="zh-CN"/>
              </w:rPr>
              <w:t>重庆市铜梁区安居镇龙泉村一社</w:t>
            </w:r>
          </w:p>
          <w:p>
            <w:pPr>
              <w:spacing w:line="400" w:lineRule="exac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陈老师</w:t>
            </w:r>
          </w:p>
          <w:p>
            <w:pPr>
              <w:pStyle w:val="15"/>
              <w:spacing w:before="154" w:line="220" w:lineRule="auto"/>
            </w:pPr>
            <w:r>
              <w:rPr>
                <w:rFonts w:hint="eastAsia" w:asciiTheme="minorEastAsia" w:hAnsiTheme="minorEastAsia" w:eastAsiaTheme="minorEastAsia" w:cstheme="minorEastAsia"/>
                <w:color w:val="auto"/>
                <w:szCs w:val="21"/>
                <w:highlight w:val="none"/>
              </w:rPr>
              <w:t>电话：</w:t>
            </w:r>
            <w:r>
              <w:rPr>
                <w:rFonts w:hint="eastAsia" w:ascii="宋体" w:hAnsi="宋体"/>
                <w:snapToGrid w:val="0"/>
                <w:color w:val="auto"/>
                <w:kern w:val="0"/>
                <w:szCs w:val="21"/>
                <w:highlight w:val="none"/>
                <w:u w:val="none"/>
                <w:lang w:val="en-US" w:eastAsia="zh-CN"/>
              </w:rPr>
              <w:t>15334527906</w:t>
            </w:r>
            <w:r>
              <w:rPr>
                <w:rFonts w:ascii="宋体" w:hAnsi="宋体"/>
                <w:snapToGrid w:val="0"/>
                <w:color w:val="auto"/>
                <w:kern w:val="0"/>
                <w:szCs w:val="21"/>
                <w:highlight w:val="none"/>
                <w:u w:val="none"/>
              </w:rPr>
              <w:t xml:space="preserve"> </w:t>
            </w:r>
            <w:r>
              <w:rPr>
                <w:rFonts w:hint="eastAsia" w:asciiTheme="minorEastAsia" w:hAnsiTheme="minorEastAsia" w:eastAsiaTheme="minorEastAsia" w:cstheme="minorEastAsia"/>
                <w:color w:val="auto"/>
                <w:szCs w:val="21"/>
                <w:highlight w:val="none"/>
                <w:u w:val="none"/>
              </w:rPr>
              <w:t xml:space="preserve"> </w:t>
            </w:r>
            <w:r>
              <w:rPr>
                <w:rFonts w:hint="eastAsia" w:asciiTheme="minorEastAsia" w:hAnsiTheme="minorEastAsia" w:eastAsiaTheme="minorEastAsia" w:cstheme="minorEastAsia"/>
                <w:color w:val="auto"/>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1" w:hRule="atLeast"/>
        </w:trPr>
        <w:tc>
          <w:tcPr>
            <w:tcW w:w="134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15"/>
              <w:spacing w:before="69" w:line="182" w:lineRule="auto"/>
              <w:ind w:left="429"/>
            </w:pPr>
            <w:r>
              <w:rPr>
                <w:spacing w:val="-4"/>
              </w:rPr>
              <w:t>1.1.3</w:t>
            </w:r>
          </w:p>
        </w:tc>
        <w:tc>
          <w:tcPr>
            <w:tcW w:w="164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15"/>
              <w:spacing w:before="68" w:line="219" w:lineRule="auto"/>
              <w:ind w:left="184"/>
            </w:pPr>
            <w:r>
              <w:rPr>
                <w:spacing w:val="-1"/>
              </w:rPr>
              <w:t>招标代理机构</w:t>
            </w:r>
          </w:p>
        </w:tc>
        <w:tc>
          <w:tcPr>
            <w:tcW w:w="6485" w:type="dxa"/>
            <w:vAlign w:val="top"/>
          </w:tcPr>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lang w:val="en-US" w:eastAsia="zh-CN"/>
              </w:rPr>
              <w:t>重庆铜生科技服务有限公司</w:t>
            </w:r>
            <w:r>
              <w:rPr>
                <w:rFonts w:hint="eastAsia" w:asciiTheme="minorEastAsia" w:hAnsiTheme="minorEastAsia" w:eastAsiaTheme="minorEastAsia" w:cstheme="minorEastAsia"/>
                <w:color w:val="auto"/>
                <w:szCs w:val="21"/>
                <w:highlight w:val="none"/>
              </w:rPr>
              <w:t xml:space="preserve">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lang w:val="en-US" w:eastAsia="zh-CN"/>
              </w:rPr>
              <w:t>重庆市铜梁区东城街道龙安路25号</w:t>
            </w:r>
          </w:p>
          <w:p>
            <w:pPr>
              <w:spacing w:line="400" w:lineRule="exac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val="en-US" w:eastAsia="zh-CN"/>
              </w:rPr>
              <w:t>张老师</w:t>
            </w:r>
          </w:p>
          <w:p>
            <w:pPr>
              <w:pStyle w:val="15"/>
              <w:spacing w:before="155" w:line="217" w:lineRule="auto"/>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lang w:val="en-US" w:eastAsia="zh-CN"/>
              </w:rPr>
              <w:t>18323365508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342" w:type="dxa"/>
            <w:vAlign w:val="center"/>
          </w:tcPr>
          <w:p>
            <w:pPr>
              <w:pStyle w:val="15"/>
              <w:spacing w:before="68" w:line="182" w:lineRule="auto"/>
              <w:jc w:val="center"/>
            </w:pPr>
            <w:r>
              <w:rPr>
                <w:spacing w:val="-4"/>
              </w:rPr>
              <w:t>1.1.4</w:t>
            </w:r>
          </w:p>
        </w:tc>
        <w:tc>
          <w:tcPr>
            <w:tcW w:w="1649" w:type="dxa"/>
            <w:vAlign w:val="center"/>
          </w:tcPr>
          <w:p>
            <w:pPr>
              <w:pStyle w:val="15"/>
              <w:spacing w:before="68" w:line="220" w:lineRule="auto"/>
              <w:jc w:val="center"/>
            </w:pPr>
            <w:r>
              <w:rPr>
                <w:spacing w:val="-1"/>
              </w:rPr>
              <w:t>招标项目名称</w:t>
            </w:r>
          </w:p>
        </w:tc>
        <w:tc>
          <w:tcPr>
            <w:tcW w:w="6485" w:type="dxa"/>
            <w:vAlign w:val="center"/>
          </w:tcPr>
          <w:p>
            <w:pPr>
              <w:pStyle w:val="15"/>
              <w:spacing w:line="220" w:lineRule="auto"/>
              <w:jc w:val="both"/>
              <w:rPr>
                <w:rFonts w:hint="eastAsia" w:eastAsia="宋体"/>
                <w:lang w:eastAsia="zh-CN"/>
              </w:rPr>
            </w:pPr>
            <w:r>
              <w:rPr>
                <w:rFonts w:hint="eastAsia"/>
                <w:spacing w:val="-8"/>
                <w:lang w:eastAsia="zh-CN"/>
              </w:rPr>
              <w:t>铜梁导轨电车试验线一期工程联调联试服务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342" w:type="dxa"/>
            <w:vAlign w:val="top"/>
          </w:tcPr>
          <w:p>
            <w:pPr>
              <w:pStyle w:val="15"/>
              <w:spacing w:before="198" w:line="182" w:lineRule="auto"/>
              <w:ind w:left="429"/>
            </w:pPr>
            <w:r>
              <w:rPr>
                <w:spacing w:val="-4"/>
              </w:rPr>
              <w:t>1.1.5</w:t>
            </w:r>
          </w:p>
        </w:tc>
        <w:tc>
          <w:tcPr>
            <w:tcW w:w="1649" w:type="dxa"/>
            <w:vAlign w:val="top"/>
          </w:tcPr>
          <w:p>
            <w:pPr>
              <w:pStyle w:val="15"/>
              <w:spacing w:before="164" w:line="220" w:lineRule="auto"/>
              <w:ind w:left="186"/>
            </w:pPr>
            <w:r>
              <w:rPr>
                <w:spacing w:val="-2"/>
              </w:rPr>
              <w:t>项目建设地点</w:t>
            </w:r>
          </w:p>
        </w:tc>
        <w:tc>
          <w:tcPr>
            <w:tcW w:w="6485" w:type="dxa"/>
            <w:vAlign w:val="top"/>
          </w:tcPr>
          <w:p>
            <w:pPr>
              <w:pStyle w:val="15"/>
              <w:spacing w:before="178" w:line="220" w:lineRule="auto"/>
              <w:ind w:left="95"/>
              <w:rPr>
                <w:rFonts w:hint="eastAsia" w:eastAsia="宋体"/>
                <w:lang w:eastAsia="zh-CN"/>
              </w:rPr>
            </w:pPr>
            <w:r>
              <w:rPr>
                <w:rFonts w:hint="eastAsia"/>
                <w:spacing w:val="-1"/>
                <w:lang w:eastAsia="zh-CN"/>
              </w:rPr>
              <w:t>铜梁区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1342" w:type="dxa"/>
            <w:vAlign w:val="top"/>
          </w:tcPr>
          <w:p>
            <w:pPr>
              <w:spacing w:line="355" w:lineRule="auto"/>
              <w:rPr>
                <w:rFonts w:ascii="Arial"/>
                <w:sz w:val="21"/>
              </w:rPr>
            </w:pPr>
          </w:p>
          <w:p>
            <w:pPr>
              <w:spacing w:line="356" w:lineRule="auto"/>
              <w:rPr>
                <w:rFonts w:ascii="Arial"/>
                <w:sz w:val="21"/>
              </w:rPr>
            </w:pPr>
          </w:p>
          <w:p>
            <w:pPr>
              <w:pStyle w:val="15"/>
              <w:spacing w:before="69" w:line="182" w:lineRule="auto"/>
              <w:ind w:left="429"/>
            </w:pPr>
            <w:r>
              <w:rPr>
                <w:spacing w:val="-4"/>
              </w:rPr>
              <w:t>1.1.6</w:t>
            </w:r>
          </w:p>
        </w:tc>
        <w:tc>
          <w:tcPr>
            <w:tcW w:w="1649" w:type="dxa"/>
            <w:vAlign w:val="top"/>
          </w:tcPr>
          <w:p>
            <w:pPr>
              <w:spacing w:line="338" w:lineRule="auto"/>
              <w:rPr>
                <w:rFonts w:ascii="Arial"/>
                <w:sz w:val="21"/>
              </w:rPr>
            </w:pPr>
          </w:p>
          <w:p>
            <w:pPr>
              <w:spacing w:line="339" w:lineRule="auto"/>
              <w:rPr>
                <w:rFonts w:ascii="Arial"/>
                <w:sz w:val="21"/>
              </w:rPr>
            </w:pPr>
          </w:p>
          <w:p>
            <w:pPr>
              <w:pStyle w:val="15"/>
              <w:spacing w:before="68" w:line="220" w:lineRule="auto"/>
              <w:ind w:left="186"/>
              <w:rPr>
                <w:rFonts w:hint="eastAsia" w:eastAsia="宋体"/>
                <w:lang w:eastAsia="zh-CN"/>
              </w:rPr>
            </w:pPr>
            <w:r>
              <w:rPr>
                <w:spacing w:val="-2"/>
              </w:rPr>
              <w:t>项目</w:t>
            </w:r>
            <w:r>
              <w:rPr>
                <w:rFonts w:hint="eastAsia"/>
                <w:spacing w:val="-2"/>
                <w:lang w:val="en-US" w:eastAsia="zh-CN"/>
              </w:rPr>
              <w:t>概况</w:t>
            </w:r>
          </w:p>
        </w:tc>
        <w:tc>
          <w:tcPr>
            <w:tcW w:w="6485"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firstLineChars="200"/>
              <w:textAlignment w:val="baseline"/>
            </w:pPr>
            <w:r>
              <w:rPr>
                <w:rFonts w:hint="eastAsia"/>
              </w:rPr>
              <w:t>项目概况： 铜梁导轨电车试验线一期工程起于铜梁区产业大道中部中车导轨电车组装基地，沿产业大道向北，在龙腾大道交叉口转向西，沿龙腾大道向西至金龙大道交叉口转向至中兴路段，线路全长10.494km，其中既有路基段长10.285km、利用既有桥梁3座，总长0.209km，共设车站5座，设祝英村车辆维修基地1座，位于中车车辆组装基地北侧；设控制中心1处，位于祝英村车辆维修基地内。试验线一期工程包含轨道工程（含车辆组装基地轨道工程、车辆维修基地轨道工程及正线轨道工程等）、智能控制系统（通信系统、信号系统、售检票系统及门禁安防系统，含中车车辆组装基地内智能控制系统）、供电系统（含10kv电源进线、变配电所、开闭所、动力照明、充电轨、环网电缆及电力监控等）及交安系统及车辆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1342" w:type="dxa"/>
            <w:vAlign w:val="top"/>
          </w:tcPr>
          <w:p>
            <w:pPr>
              <w:spacing w:line="296" w:lineRule="auto"/>
              <w:rPr>
                <w:rFonts w:ascii="Arial"/>
                <w:sz w:val="21"/>
              </w:rPr>
            </w:pPr>
          </w:p>
          <w:p>
            <w:pPr>
              <w:pStyle w:val="15"/>
              <w:spacing w:before="68" w:line="182" w:lineRule="auto"/>
              <w:ind w:left="429"/>
            </w:pPr>
            <w:r>
              <w:rPr>
                <w:spacing w:val="-4"/>
              </w:rPr>
              <w:t>1.2.1</w:t>
            </w:r>
          </w:p>
        </w:tc>
        <w:tc>
          <w:tcPr>
            <w:tcW w:w="1649" w:type="dxa"/>
            <w:vAlign w:val="top"/>
          </w:tcPr>
          <w:p>
            <w:pPr>
              <w:pStyle w:val="15"/>
              <w:spacing w:before="137" w:line="405" w:lineRule="exact"/>
              <w:ind w:left="297"/>
            </w:pPr>
            <w:r>
              <w:rPr>
                <w:spacing w:val="-3"/>
                <w:position w:val="14"/>
              </w:rPr>
              <w:t>资金来源及</w:t>
            </w:r>
          </w:p>
          <w:p>
            <w:pPr>
              <w:pStyle w:val="15"/>
              <w:spacing w:line="213" w:lineRule="auto"/>
              <w:ind w:left="626"/>
            </w:pPr>
            <w:r>
              <w:rPr>
                <w:spacing w:val="-8"/>
              </w:rPr>
              <w:t>比例</w:t>
            </w:r>
          </w:p>
        </w:tc>
        <w:tc>
          <w:tcPr>
            <w:tcW w:w="6485" w:type="dxa"/>
            <w:vAlign w:val="top"/>
          </w:tcPr>
          <w:p>
            <w:pPr>
              <w:spacing w:line="277" w:lineRule="auto"/>
              <w:rPr>
                <w:rFonts w:ascii="Arial"/>
                <w:sz w:val="21"/>
              </w:rPr>
            </w:pPr>
          </w:p>
          <w:p>
            <w:pPr>
              <w:pStyle w:val="15"/>
              <w:spacing w:before="68" w:line="220" w:lineRule="auto"/>
              <w:ind w:left="307"/>
            </w:pPr>
            <w:r>
              <w:rPr>
                <w:rFonts w:hint="eastAsia"/>
                <w:spacing w:val="-5"/>
                <w:lang w:eastAsia="zh-CN"/>
              </w:rPr>
              <w:t>业主自筹资金</w:t>
            </w:r>
            <w:r>
              <w:rPr>
                <w:spacing w:val="-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342" w:type="dxa"/>
            <w:vAlign w:val="top"/>
          </w:tcPr>
          <w:p>
            <w:pPr>
              <w:pStyle w:val="15"/>
              <w:spacing w:before="202" w:line="182" w:lineRule="auto"/>
              <w:ind w:left="429"/>
            </w:pPr>
            <w:r>
              <w:rPr>
                <w:spacing w:val="-5"/>
              </w:rPr>
              <w:t>1.2.2</w:t>
            </w:r>
          </w:p>
        </w:tc>
        <w:tc>
          <w:tcPr>
            <w:tcW w:w="1649" w:type="dxa"/>
            <w:vAlign w:val="top"/>
          </w:tcPr>
          <w:p>
            <w:pPr>
              <w:pStyle w:val="15"/>
              <w:spacing w:before="168" w:line="220" w:lineRule="auto"/>
              <w:ind w:left="192"/>
            </w:pPr>
            <w:r>
              <w:rPr>
                <w:spacing w:val="-3"/>
              </w:rPr>
              <w:t>资金落实情况</w:t>
            </w:r>
          </w:p>
        </w:tc>
        <w:tc>
          <w:tcPr>
            <w:tcW w:w="6485" w:type="dxa"/>
            <w:vAlign w:val="top"/>
          </w:tcPr>
          <w:p>
            <w:pPr>
              <w:pStyle w:val="15"/>
              <w:spacing w:before="168" w:line="220" w:lineRule="auto"/>
              <w:ind w:left="539"/>
            </w:pPr>
            <w:r>
              <w:rPr>
                <w:spacing w:val="-7"/>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342"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15"/>
              <w:spacing w:before="68" w:line="182" w:lineRule="auto"/>
              <w:ind w:left="429"/>
            </w:pPr>
            <w:r>
              <w:rPr>
                <w:spacing w:val="-4"/>
              </w:rPr>
              <w:t>1.3.1</w:t>
            </w:r>
          </w:p>
        </w:tc>
        <w:tc>
          <w:tcPr>
            <w:tcW w:w="164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15"/>
              <w:spacing w:before="68" w:line="220" w:lineRule="auto"/>
              <w:ind w:left="394"/>
            </w:pPr>
            <w:r>
              <w:rPr>
                <w:spacing w:val="-2"/>
              </w:rPr>
              <w:t>招标范围</w:t>
            </w:r>
          </w:p>
        </w:tc>
        <w:tc>
          <w:tcPr>
            <w:tcW w:w="6485" w:type="dxa"/>
            <w:vAlign w:val="top"/>
          </w:tcPr>
          <w:p>
            <w:pPr>
              <w:pStyle w:val="15"/>
              <w:spacing w:before="31" w:line="360" w:lineRule="auto"/>
              <w:ind w:left="97" w:right="123" w:firstLine="420"/>
            </w:pPr>
            <w:r>
              <w:rPr>
                <w:rFonts w:hint="eastAsia"/>
                <w:spacing w:val="-1"/>
                <w:lang w:val="en-US" w:eastAsia="zh-CN"/>
              </w:rPr>
              <w:t>本工程包括供电、通信（无线、传输、电话、时钟、PA、PIS、CCTV、电源）、信号、车辆、行车、火灾自动报警、PSCADA、票务系统、综合运营调度管理等专业系统，服务内容包含但不限于</w:t>
            </w:r>
            <w:r>
              <w:rPr>
                <w:spacing w:val="-1"/>
              </w:rPr>
              <w:t>调试计划和方案的编制；协调专业间接口缺陷处理；负责行车调度、电力调度、环控调度、车场调度、站控操作；提供调试期间后勤保障；负责调试期间车站限界检查；负责列车调试、联合调试、车辆的看护、清洁及管理；负责联合调试期间的培训工作</w:t>
            </w:r>
            <w:r>
              <w:rPr>
                <w:rFonts w:hint="eastAsia"/>
                <w:spacing w:val="-1"/>
                <w:lang w:eastAsia="zh-CN"/>
              </w:rPr>
              <w:t>；</w:t>
            </w:r>
            <w:r>
              <w:rPr>
                <w:rFonts w:hint="eastAsia"/>
                <w:spacing w:val="-1"/>
                <w:lang w:val="en-US" w:eastAsia="zh-CN"/>
              </w:rPr>
              <w:t>负责指挥、协调、组织、完成本工程各</w:t>
            </w:r>
            <w:r>
              <w:rPr>
                <w:spacing w:val="-1"/>
              </w:rPr>
              <w:t>系统调试工作和系统间的接口调试、</w:t>
            </w:r>
            <w:r>
              <w:rPr>
                <w:rFonts w:hint="eastAsia"/>
                <w:spacing w:val="-1"/>
                <w:lang w:val="en-US" w:eastAsia="zh-CN"/>
              </w:rPr>
              <w:t>综合联调联试等作业；</w:t>
            </w:r>
            <w:r>
              <w:rPr>
                <w:spacing w:val="-1"/>
              </w:rPr>
              <w:t>负责编写并提供联合调试报告，组织各专业承包商提供本系统的测试报告</w:t>
            </w:r>
            <w:r>
              <w:rPr>
                <w:rFonts w:hint="eastAsia"/>
                <w:spacing w:val="-1"/>
                <w:lang w:eastAsia="zh-CN"/>
              </w:rPr>
              <w:t>；</w:t>
            </w:r>
            <w:r>
              <w:rPr>
                <w:spacing w:val="-1"/>
              </w:rPr>
              <w:t>提供联合调试期间所需的安全保卫</w:t>
            </w:r>
            <w:r>
              <w:rPr>
                <w:rFonts w:hint="eastAsia"/>
                <w:spacing w:val="-1"/>
                <w:lang w:eastAsia="zh-CN"/>
              </w:rPr>
              <w:t>，</w:t>
            </w:r>
            <w:r>
              <w:rPr>
                <w:spacing w:val="-1"/>
              </w:rPr>
              <w:t>负责调试期间的安全管理等服务工作</w:t>
            </w:r>
            <w:r>
              <w:rPr>
                <w:rFonts w:hint="eastAsia"/>
                <w:spacing w:val="-1"/>
                <w:lang w:eastAsia="zh-CN"/>
              </w:rPr>
              <w:t>，</w:t>
            </w:r>
            <w:r>
              <w:rPr>
                <w:spacing w:val="-1"/>
              </w:rPr>
              <w:t>并在联合调试期间承担安全管理主体责任</w:t>
            </w:r>
            <w:r>
              <w:rPr>
                <w:rFonts w:hint="eastAsia"/>
                <w:spacing w:val="-1"/>
                <w:lang w:eastAsia="zh-CN"/>
              </w:rPr>
              <w:t>；</w:t>
            </w:r>
            <w:r>
              <w:rPr>
                <w:spacing w:val="-1"/>
              </w:rPr>
              <w:t>配合</w:t>
            </w:r>
            <w:r>
              <w:rPr>
                <w:rFonts w:hint="eastAsia"/>
                <w:spacing w:val="-1"/>
                <w:lang w:val="en-US" w:eastAsia="zh-CN"/>
              </w:rPr>
              <w:t>发包人</w:t>
            </w:r>
            <w:r>
              <w:rPr>
                <w:spacing w:val="-1"/>
              </w:rPr>
              <w:t>在联合体调试期间开展各种典型救援演练的工作</w:t>
            </w:r>
            <w:r>
              <w:rPr>
                <w:rFonts w:hint="eastAsia"/>
                <w:spacing w:val="-1"/>
                <w:lang w:eastAsia="zh-CN"/>
              </w:rPr>
              <w:t>；负责配合发包人达到试运行条件。联合调试结束后，继续派调度员及相关人员与运营单位调度人员组成联合调度小组，参与试运行的联合调度办公。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342" w:type="dxa"/>
            <w:vAlign w:val="top"/>
          </w:tcPr>
          <w:p>
            <w:pPr>
              <w:spacing w:line="288" w:lineRule="auto"/>
              <w:rPr>
                <w:rFonts w:ascii="Arial"/>
                <w:sz w:val="21"/>
              </w:rPr>
            </w:pPr>
          </w:p>
          <w:p>
            <w:pPr>
              <w:pStyle w:val="15"/>
              <w:spacing w:before="68" w:line="182" w:lineRule="auto"/>
              <w:ind w:left="429"/>
            </w:pPr>
            <w:r>
              <w:rPr>
                <w:spacing w:val="-4"/>
              </w:rPr>
              <w:t>1.3.2</w:t>
            </w:r>
          </w:p>
        </w:tc>
        <w:tc>
          <w:tcPr>
            <w:tcW w:w="1649" w:type="dxa"/>
            <w:vAlign w:val="top"/>
          </w:tcPr>
          <w:p>
            <w:pPr>
              <w:spacing w:line="253" w:lineRule="auto"/>
              <w:rPr>
                <w:rFonts w:ascii="Arial"/>
                <w:sz w:val="21"/>
              </w:rPr>
            </w:pPr>
          </w:p>
          <w:p>
            <w:pPr>
              <w:pStyle w:val="15"/>
              <w:spacing w:before="68" w:line="220" w:lineRule="auto"/>
              <w:ind w:left="393"/>
            </w:pPr>
            <w:r>
              <w:rPr>
                <w:spacing w:val="-2"/>
              </w:rPr>
              <w:t>服务周期</w:t>
            </w:r>
          </w:p>
        </w:tc>
        <w:tc>
          <w:tcPr>
            <w:tcW w:w="6485" w:type="dxa"/>
            <w:vAlign w:val="center"/>
          </w:tcPr>
          <w:p>
            <w:pPr>
              <w:pStyle w:val="15"/>
              <w:spacing w:line="218" w:lineRule="auto"/>
              <w:ind w:left="116"/>
              <w:jc w:val="both"/>
            </w:pPr>
            <w:r>
              <w:rPr>
                <w:rFonts w:hint="eastAsia"/>
                <w:lang w:val="en-US" w:eastAsia="zh-CN"/>
              </w:rPr>
              <w:t>联调联试30日历天；配合试运行服务3个月。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342" w:type="dxa"/>
            <w:vAlign w:val="top"/>
          </w:tcPr>
          <w:p>
            <w:pPr>
              <w:pStyle w:val="15"/>
              <w:spacing w:before="149" w:line="182" w:lineRule="auto"/>
              <w:ind w:left="429"/>
            </w:pPr>
            <w:r>
              <w:rPr>
                <w:spacing w:val="-4"/>
              </w:rPr>
              <w:t>1.3.3</w:t>
            </w:r>
          </w:p>
        </w:tc>
        <w:tc>
          <w:tcPr>
            <w:tcW w:w="1649" w:type="dxa"/>
            <w:vAlign w:val="top"/>
          </w:tcPr>
          <w:p>
            <w:pPr>
              <w:pStyle w:val="15"/>
              <w:spacing w:before="115" w:line="220" w:lineRule="auto"/>
              <w:ind w:left="394"/>
            </w:pPr>
            <w:r>
              <w:rPr>
                <w:spacing w:val="-2"/>
              </w:rPr>
              <w:t>质量要求</w:t>
            </w:r>
          </w:p>
        </w:tc>
        <w:tc>
          <w:tcPr>
            <w:tcW w:w="6485" w:type="dxa"/>
            <w:vAlign w:val="top"/>
          </w:tcPr>
          <w:p>
            <w:pPr>
              <w:pStyle w:val="15"/>
              <w:spacing w:before="115" w:line="220" w:lineRule="auto"/>
            </w:pPr>
            <w:r>
              <w:rPr>
                <w:rFonts w:hint="eastAsia" w:ascii="宋体" w:hAnsi="宋体"/>
                <w:color w:val="auto"/>
                <w:highlight w:val="none"/>
              </w:rPr>
              <w:t>必须达到国家和地方现行有关联调联试的相关法律法规的要求</w:t>
            </w:r>
            <w:r>
              <w:rPr>
                <w:rFonts w:hint="eastAsia"/>
                <w:color w:val="auto"/>
                <w:highlight w:val="none"/>
                <w:lang w:eastAsia="zh-CN"/>
              </w:rPr>
              <w:t>，</w:t>
            </w:r>
            <w:r>
              <w:rPr>
                <w:rFonts w:hint="eastAsia"/>
                <w:color w:val="auto"/>
                <w:highlight w:val="none"/>
                <w:lang w:val="en-US" w:eastAsia="zh-CN"/>
              </w:rPr>
              <w:t>并得到试运营单位的认可</w:t>
            </w:r>
            <w:r>
              <w:rPr>
                <w:rFonts w:hint="eastAsia" w:ascii="宋体" w:hAnsi="宋体"/>
                <w:color w:val="auto"/>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8" w:hRule="atLeast"/>
        </w:trPr>
        <w:tc>
          <w:tcPr>
            <w:tcW w:w="134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5"/>
              <w:spacing w:before="69" w:line="182" w:lineRule="auto"/>
              <w:ind w:left="429"/>
              <w:rPr>
                <w:spacing w:val="-4"/>
              </w:rPr>
            </w:pPr>
          </w:p>
          <w:p>
            <w:pPr>
              <w:pStyle w:val="15"/>
              <w:spacing w:before="69" w:line="182" w:lineRule="auto"/>
              <w:ind w:left="429"/>
              <w:rPr>
                <w:spacing w:val="-4"/>
              </w:rPr>
            </w:pPr>
          </w:p>
          <w:p>
            <w:pPr>
              <w:pStyle w:val="15"/>
              <w:spacing w:before="69" w:line="182" w:lineRule="auto"/>
              <w:ind w:left="429"/>
              <w:rPr>
                <w:spacing w:val="-4"/>
              </w:rPr>
            </w:pPr>
          </w:p>
          <w:p>
            <w:pPr>
              <w:pStyle w:val="15"/>
              <w:spacing w:before="69" w:line="182" w:lineRule="auto"/>
              <w:ind w:left="429"/>
              <w:rPr>
                <w:spacing w:val="-4"/>
              </w:rPr>
            </w:pPr>
          </w:p>
          <w:p>
            <w:pPr>
              <w:pStyle w:val="15"/>
              <w:spacing w:before="69" w:line="182" w:lineRule="auto"/>
              <w:ind w:left="429"/>
              <w:rPr>
                <w:spacing w:val="-4"/>
              </w:rPr>
            </w:pPr>
          </w:p>
          <w:p>
            <w:pPr>
              <w:pStyle w:val="15"/>
              <w:spacing w:before="69" w:line="182" w:lineRule="auto"/>
              <w:ind w:left="429"/>
              <w:rPr>
                <w:spacing w:val="-4"/>
              </w:rPr>
            </w:pPr>
          </w:p>
          <w:p>
            <w:pPr>
              <w:pStyle w:val="15"/>
              <w:spacing w:before="69" w:line="182" w:lineRule="auto"/>
              <w:ind w:left="429"/>
              <w:rPr>
                <w:spacing w:val="-4"/>
              </w:rPr>
            </w:pPr>
          </w:p>
          <w:p>
            <w:pPr>
              <w:pStyle w:val="15"/>
              <w:spacing w:before="69" w:line="182" w:lineRule="auto"/>
              <w:ind w:left="429"/>
              <w:rPr>
                <w:spacing w:val="-4"/>
              </w:rPr>
            </w:pPr>
          </w:p>
          <w:p>
            <w:pPr>
              <w:pStyle w:val="15"/>
              <w:spacing w:before="69" w:line="182" w:lineRule="auto"/>
              <w:ind w:left="429"/>
              <w:rPr>
                <w:spacing w:val="-4"/>
              </w:rPr>
            </w:pPr>
          </w:p>
          <w:p>
            <w:pPr>
              <w:pStyle w:val="15"/>
              <w:spacing w:before="69" w:line="182" w:lineRule="auto"/>
              <w:ind w:left="429"/>
              <w:rPr>
                <w:spacing w:val="-4"/>
              </w:rPr>
            </w:pPr>
          </w:p>
          <w:p>
            <w:pPr>
              <w:pStyle w:val="15"/>
              <w:spacing w:before="69" w:line="182" w:lineRule="auto"/>
              <w:ind w:left="429"/>
              <w:rPr>
                <w:spacing w:val="-4"/>
              </w:rPr>
            </w:pPr>
          </w:p>
          <w:p>
            <w:pPr>
              <w:pStyle w:val="15"/>
              <w:spacing w:before="69" w:line="182" w:lineRule="auto"/>
              <w:ind w:left="429"/>
              <w:rPr>
                <w:spacing w:val="-4"/>
              </w:rPr>
            </w:pPr>
          </w:p>
          <w:p>
            <w:pPr>
              <w:pStyle w:val="15"/>
              <w:spacing w:before="69" w:line="182" w:lineRule="auto"/>
              <w:ind w:left="429"/>
              <w:rPr>
                <w:spacing w:val="-4"/>
              </w:rPr>
            </w:pPr>
          </w:p>
          <w:p>
            <w:pPr>
              <w:pStyle w:val="15"/>
              <w:spacing w:before="69" w:line="182" w:lineRule="auto"/>
              <w:ind w:left="429"/>
              <w:rPr>
                <w:spacing w:val="-4"/>
              </w:rPr>
            </w:pPr>
          </w:p>
          <w:p>
            <w:pPr>
              <w:pStyle w:val="15"/>
              <w:spacing w:before="69" w:line="182" w:lineRule="auto"/>
              <w:ind w:left="429"/>
              <w:rPr>
                <w:spacing w:val="-4"/>
              </w:rPr>
            </w:pPr>
          </w:p>
          <w:p>
            <w:pPr>
              <w:pStyle w:val="15"/>
              <w:spacing w:before="69" w:line="182" w:lineRule="auto"/>
              <w:ind w:left="429"/>
              <w:rPr>
                <w:spacing w:val="-4"/>
              </w:rPr>
            </w:pPr>
          </w:p>
          <w:p>
            <w:pPr>
              <w:pStyle w:val="15"/>
              <w:spacing w:before="69" w:line="182" w:lineRule="auto"/>
              <w:ind w:left="429"/>
            </w:pPr>
            <w:r>
              <w:rPr>
                <w:spacing w:val="-4"/>
              </w:rPr>
              <w:t>1.4.1</w:t>
            </w:r>
          </w:p>
        </w:tc>
        <w:tc>
          <w:tcPr>
            <w:tcW w:w="16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15"/>
              <w:spacing w:before="68" w:line="405" w:lineRule="exact"/>
              <w:ind w:left="185"/>
              <w:rPr>
                <w:spacing w:val="-2"/>
                <w:position w:val="14"/>
              </w:rPr>
            </w:pPr>
          </w:p>
          <w:p>
            <w:pPr>
              <w:pStyle w:val="15"/>
              <w:spacing w:before="68" w:line="405" w:lineRule="exact"/>
              <w:ind w:left="185"/>
              <w:rPr>
                <w:spacing w:val="-2"/>
                <w:position w:val="14"/>
              </w:rPr>
            </w:pPr>
          </w:p>
          <w:p>
            <w:pPr>
              <w:pStyle w:val="15"/>
              <w:spacing w:before="68" w:line="405" w:lineRule="exact"/>
              <w:ind w:left="185"/>
              <w:rPr>
                <w:spacing w:val="-2"/>
                <w:position w:val="14"/>
              </w:rPr>
            </w:pPr>
          </w:p>
          <w:p>
            <w:pPr>
              <w:pStyle w:val="15"/>
              <w:spacing w:before="68" w:line="405" w:lineRule="exact"/>
              <w:ind w:left="185"/>
              <w:rPr>
                <w:spacing w:val="-2"/>
                <w:position w:val="14"/>
              </w:rPr>
            </w:pPr>
          </w:p>
          <w:p>
            <w:pPr>
              <w:pStyle w:val="15"/>
              <w:spacing w:before="68" w:line="405" w:lineRule="exact"/>
              <w:ind w:left="185"/>
              <w:rPr>
                <w:spacing w:val="-2"/>
                <w:position w:val="14"/>
              </w:rPr>
            </w:pPr>
          </w:p>
          <w:p>
            <w:pPr>
              <w:pStyle w:val="15"/>
              <w:spacing w:before="68" w:line="405" w:lineRule="exact"/>
              <w:ind w:left="185"/>
              <w:rPr>
                <w:spacing w:val="-2"/>
                <w:position w:val="14"/>
              </w:rPr>
            </w:pPr>
          </w:p>
          <w:p>
            <w:pPr>
              <w:pStyle w:val="15"/>
              <w:spacing w:before="68" w:line="405" w:lineRule="exact"/>
              <w:ind w:left="185"/>
              <w:rPr>
                <w:spacing w:val="-2"/>
                <w:position w:val="14"/>
              </w:rPr>
            </w:pPr>
          </w:p>
          <w:p>
            <w:pPr>
              <w:pStyle w:val="15"/>
              <w:spacing w:before="68" w:line="405" w:lineRule="exact"/>
              <w:ind w:left="185"/>
              <w:rPr>
                <w:spacing w:val="-2"/>
                <w:position w:val="14"/>
              </w:rPr>
            </w:pPr>
          </w:p>
          <w:p>
            <w:pPr>
              <w:pStyle w:val="15"/>
              <w:spacing w:before="68" w:line="405" w:lineRule="exact"/>
              <w:ind w:left="185"/>
              <w:rPr>
                <w:spacing w:val="-2"/>
                <w:position w:val="14"/>
              </w:rPr>
            </w:pPr>
          </w:p>
          <w:p>
            <w:pPr>
              <w:pStyle w:val="15"/>
              <w:spacing w:before="68" w:line="405" w:lineRule="exact"/>
              <w:ind w:left="185"/>
            </w:pPr>
            <w:r>
              <w:rPr>
                <w:spacing w:val="-2"/>
                <w:position w:val="14"/>
              </w:rPr>
              <w:t>投标人资质条</w:t>
            </w:r>
          </w:p>
          <w:p>
            <w:pPr>
              <w:pStyle w:val="15"/>
              <w:spacing w:line="218" w:lineRule="auto"/>
              <w:ind w:left="107"/>
            </w:pPr>
            <w:r>
              <w:rPr>
                <w:spacing w:val="-8"/>
              </w:rPr>
              <w:t>件、能力和信誉</w:t>
            </w:r>
          </w:p>
        </w:tc>
        <w:tc>
          <w:tcPr>
            <w:tcW w:w="6485" w:type="dxa"/>
            <w:vAlign w:val="top"/>
          </w:tcPr>
          <w:p>
            <w:pPr>
              <w:pStyle w:val="15"/>
              <w:spacing w:before="116" w:line="268" w:lineRule="auto"/>
              <w:ind w:left="548" w:right="627" w:firstLine="90"/>
            </w:pPr>
            <w:r>
              <w:rPr>
                <w:spacing w:val="-2"/>
              </w:rPr>
              <w:t>本工程招标实行资格后审，投标人应具备以下资格条件：</w:t>
            </w:r>
            <w:r>
              <w:rPr>
                <w:spacing w:val="3"/>
              </w:rPr>
              <w:t xml:space="preserve"> </w:t>
            </w:r>
            <w:r>
              <w:rPr>
                <w:rFonts w:ascii="Times New Roman" w:hAnsi="Times New Roman" w:eastAsia="Times New Roman" w:cs="Times New Roman"/>
                <w:spacing w:val="-3"/>
              </w:rPr>
              <w:t>1.</w:t>
            </w:r>
            <w:r>
              <w:rPr>
                <w:spacing w:val="-3"/>
              </w:rPr>
              <w:t>营业执照</w:t>
            </w:r>
          </w:p>
          <w:p>
            <w:pPr>
              <w:keepNext w:val="0"/>
              <w:keepLines w:val="0"/>
              <w:pageBreakBefore w:val="0"/>
              <w:widowControl/>
              <w:kinsoku w:val="0"/>
              <w:wordWrap/>
              <w:overflowPunct/>
              <w:topLinePunct w:val="0"/>
              <w:autoSpaceDE w:val="0"/>
              <w:autoSpaceDN w:val="0"/>
              <w:bidi w:val="0"/>
              <w:adjustRightInd w:val="0"/>
              <w:snapToGrid w:val="0"/>
              <w:spacing w:before="172" w:line="406" w:lineRule="exact"/>
              <w:ind w:firstLine="420" w:firstLineChars="200"/>
              <w:textAlignment w:val="baseline"/>
            </w:pPr>
            <w:r>
              <w:rPr>
                <w:rFonts w:hint="eastAsia" w:ascii="宋体" w:hAnsi="宋体" w:eastAsia="宋体" w:cs="宋体"/>
                <w:sz w:val="21"/>
                <w:szCs w:val="21"/>
                <w:lang w:val="en-US" w:eastAsia="zh-CN"/>
              </w:rPr>
              <w:t>投标人须具有独立法人资格，且具有有效的营业执照。</w:t>
            </w:r>
          </w:p>
          <w:p>
            <w:pPr>
              <w:pStyle w:val="15"/>
              <w:spacing w:before="155" w:line="390" w:lineRule="exact"/>
              <w:ind w:left="534"/>
            </w:pPr>
            <w:r>
              <w:rPr>
                <w:spacing w:val="6"/>
                <w:position w:val="13"/>
              </w:rPr>
              <w:t>投标人须为独立法人在投标文件资格审查部分提供有效的带二</w:t>
            </w:r>
          </w:p>
          <w:p>
            <w:pPr>
              <w:pStyle w:val="15"/>
              <w:spacing w:line="219" w:lineRule="auto"/>
              <w:ind w:left="114"/>
            </w:pPr>
            <w:r>
              <w:rPr>
                <w:spacing w:val="-4"/>
              </w:rPr>
              <w:t>维码标识的营业执照。</w:t>
            </w:r>
          </w:p>
          <w:p>
            <w:pPr>
              <w:pStyle w:val="15"/>
              <w:spacing w:before="155" w:line="220" w:lineRule="auto"/>
              <w:ind w:left="527"/>
            </w:pPr>
            <w:r>
              <w:rPr>
                <w:rFonts w:ascii="Times New Roman" w:hAnsi="Times New Roman" w:eastAsia="Times New Roman" w:cs="Times New Roman"/>
              </w:rPr>
              <w:t>2.</w:t>
            </w:r>
            <w:r>
              <w:t>业绩要求</w:t>
            </w:r>
          </w:p>
          <w:p>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投标人提供的类似业绩应同时满足以下要求</w:t>
            </w:r>
            <w:r>
              <w:rPr>
                <w:rFonts w:hint="eastAsia" w:asciiTheme="minorEastAsia" w:hAnsiTheme="minorEastAsia" w:eastAsiaTheme="minorEastAsia" w:cstheme="minorEastAsia"/>
                <w:color w:val="auto"/>
                <w:kern w:val="0"/>
                <w:szCs w:val="21"/>
                <w:highlight w:val="none"/>
                <w:lang w:eastAsia="zh-CN"/>
              </w:rPr>
              <w:t>：</w:t>
            </w:r>
          </w:p>
          <w:p>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2.1</w:t>
            </w:r>
            <w:r>
              <w:rPr>
                <w:rFonts w:hint="eastAsia" w:asciiTheme="minorEastAsia" w:hAnsiTheme="minorEastAsia" w:eastAsiaTheme="minorEastAsia" w:cstheme="minorEastAsia"/>
                <w:color w:val="auto"/>
                <w:kern w:val="0"/>
                <w:szCs w:val="21"/>
                <w:highlight w:val="none"/>
              </w:rPr>
              <w:t>投标截止日前5</w:t>
            </w:r>
            <w:r>
              <w:rPr>
                <w:rFonts w:hint="eastAsia" w:asciiTheme="minorEastAsia" w:hAnsiTheme="minorEastAsia" w:eastAsiaTheme="minorEastAsia" w:cstheme="minorEastAsia"/>
                <w:color w:val="auto"/>
                <w:szCs w:val="21"/>
                <w:highlight w:val="none"/>
              </w:rPr>
              <w:t>年，指</w:t>
            </w:r>
            <w:r>
              <w:rPr>
                <w:rFonts w:hint="eastAsia" w:asciiTheme="minorEastAsia" w:hAnsiTheme="minorEastAsia" w:eastAsiaTheme="minorEastAsia" w:cstheme="minorEastAsia"/>
                <w:color w:val="auto"/>
                <w:szCs w:val="21"/>
                <w:highlight w:val="none"/>
                <w:lang w:val="en-US" w:eastAsia="zh-CN"/>
              </w:rPr>
              <w:t>投标人在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2018</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年1月1日起至投标截止日</w:t>
            </w:r>
            <w:r>
              <w:rPr>
                <w:rFonts w:hint="eastAsia" w:asciiTheme="minorEastAsia" w:hAnsiTheme="minorEastAsia" w:eastAsiaTheme="minorEastAsia" w:cstheme="minorEastAsia"/>
                <w:color w:val="auto"/>
                <w:kern w:val="0"/>
                <w:szCs w:val="21"/>
                <w:highlight w:val="none"/>
                <w:lang w:val="en-US" w:eastAsia="zh-CN"/>
              </w:rPr>
              <w:t>前投标人至少具有1项已开通运营且规模不低于10KM的铁路（普通铁路、城际铁路和市域铁路）、地铁、轻轨、有轨电车、磁悬浮轨道系统、单轨系统等轨道交通联调联试（或综合联调、联合调试、动车调试等类似）业绩</w:t>
            </w:r>
            <w:r>
              <w:rPr>
                <w:rFonts w:hint="eastAsia" w:asciiTheme="minorEastAsia" w:hAnsiTheme="minorEastAsia" w:eastAsiaTheme="minorEastAsia" w:cstheme="minorEastAsia"/>
                <w:color w:val="auto"/>
                <w:kern w:val="0"/>
                <w:szCs w:val="21"/>
                <w:highlight w:val="none"/>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2.2</w:t>
            </w:r>
            <w:r>
              <w:rPr>
                <w:rFonts w:hint="eastAsia" w:asciiTheme="minorEastAsia" w:hAnsiTheme="minorEastAsia" w:eastAsiaTheme="minorEastAsia" w:cstheme="minorEastAsia"/>
                <w:color w:val="auto"/>
                <w:szCs w:val="21"/>
                <w:highlight w:val="none"/>
              </w:rPr>
              <w:t>业绩证明材料要求：</w:t>
            </w:r>
          </w:p>
          <w:p>
            <w:pPr>
              <w:autoSpaceDE w:val="0"/>
              <w:autoSpaceDN w:val="0"/>
              <w:adjustRightInd w:val="0"/>
              <w:snapToGrid w:val="0"/>
              <w:spacing w:line="400" w:lineRule="exact"/>
              <w:ind w:firstLine="415" w:firstLineChars="198"/>
              <w:rPr>
                <w:rFonts w:hint="eastAsia" w:ascii="宋体" w:hAnsi="宋体" w:cs="宋体"/>
                <w:szCs w:val="21"/>
              </w:rPr>
            </w:pPr>
            <w:r>
              <w:rPr>
                <w:rFonts w:hint="eastAsia" w:ascii="宋体" w:hAnsi="宋体" w:cs="宋体"/>
                <w:szCs w:val="21"/>
              </w:rPr>
              <w:t>投标人须提供有效的项目业绩合同复印件，若合同不能完全反映项目规模的，则还须提供其项目业主出具的书面证明材料，复印件须加盖投标人单位公章。</w:t>
            </w:r>
          </w:p>
          <w:p>
            <w:pPr>
              <w:spacing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3.财务要求</w:t>
            </w:r>
          </w:p>
          <w:p>
            <w:pPr>
              <w:spacing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2020年—2022年财务状况稳定、良好，不亏损。</w:t>
            </w:r>
          </w:p>
          <w:p>
            <w:pPr>
              <w:spacing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注：提供2020、2021、2022年度经会计师事务所或审计机构审计的财务会计报告，财务会计报告包括资产负债表、现金流量表、利润表的复印件，加盖投标人单位公章。</w:t>
            </w:r>
          </w:p>
          <w:p>
            <w:pPr>
              <w:pStyle w:val="15"/>
              <w:numPr>
                <w:ilvl w:val="0"/>
                <w:numId w:val="0"/>
              </w:numPr>
              <w:spacing w:before="156" w:line="220" w:lineRule="auto"/>
              <w:ind w:firstLine="420" w:firstLineChars="200"/>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4.项目经理要求：</w:t>
            </w:r>
          </w:p>
          <w:p>
            <w:pPr>
              <w:adjustRightInd w:val="0"/>
              <w:snapToGrid w:val="0"/>
              <w:spacing w:line="360" w:lineRule="auto"/>
              <w:ind w:firstLine="422"/>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至少具有1项已开通运营且规模不低于10KM的铁路（普通铁路、城际铁路和市域铁路）、地铁、轻轨、有轨电车、磁悬浮轨道系统、单轨系统等轨道交通联调联试（或综合联调、联合调试、动车调试等类似）业绩，且具有高级工程师及以上职称。</w:t>
            </w:r>
          </w:p>
          <w:p>
            <w:pPr>
              <w:adjustRightInd w:val="0"/>
              <w:snapToGrid w:val="0"/>
              <w:spacing w:line="360" w:lineRule="auto"/>
              <w:ind w:firstLine="422"/>
            </w:pPr>
            <w:r>
              <w:rPr>
                <w:rFonts w:hint="eastAsia" w:ascii="宋体" w:hAnsi="宋体"/>
                <w:b/>
                <w:bCs/>
              </w:rPr>
              <w:t>注：</w:t>
            </w:r>
            <w:r>
              <w:rPr>
                <w:rFonts w:hint="eastAsia" w:ascii="宋体" w:hAnsi="宋体"/>
              </w:rPr>
              <w:t>投标人须提供项目经理的身份证复印件、职称证书复印件、投标人为其缴纳的20</w:t>
            </w:r>
            <w:r>
              <w:rPr>
                <w:rFonts w:hint="eastAsia" w:ascii="宋体" w:hAnsi="宋体" w:eastAsia="宋体"/>
                <w:lang w:val="en-US" w:eastAsia="zh-CN"/>
              </w:rPr>
              <w:t>23</w:t>
            </w:r>
            <w:r>
              <w:rPr>
                <w:rFonts w:hint="eastAsia" w:ascii="宋体" w:hAnsi="宋体"/>
              </w:rPr>
              <w:t>年</w:t>
            </w:r>
            <w:r>
              <w:rPr>
                <w:rFonts w:hint="eastAsia" w:ascii="宋体" w:hAnsi="宋体" w:eastAsia="宋体"/>
                <w:lang w:val="en-US" w:eastAsia="zh-CN"/>
              </w:rPr>
              <w:t>4</w:t>
            </w:r>
            <w:r>
              <w:rPr>
                <w:rFonts w:hint="eastAsia" w:ascii="宋体" w:hAnsi="宋体"/>
              </w:rPr>
              <w:t>月至20</w:t>
            </w:r>
            <w:r>
              <w:rPr>
                <w:rFonts w:hint="eastAsia" w:ascii="宋体" w:hAnsi="宋体" w:eastAsia="宋体"/>
                <w:lang w:val="en-US" w:eastAsia="zh-CN"/>
              </w:rPr>
              <w:t>23</w:t>
            </w:r>
            <w:r>
              <w:rPr>
                <w:rFonts w:hint="eastAsia" w:ascii="宋体" w:hAnsi="宋体"/>
              </w:rPr>
              <w:t>年</w:t>
            </w:r>
            <w:r>
              <w:rPr>
                <w:rFonts w:hint="eastAsia" w:ascii="宋体" w:hAnsi="宋体" w:eastAsia="宋体"/>
                <w:lang w:val="en-US" w:eastAsia="zh-CN"/>
              </w:rPr>
              <w:t>9</w:t>
            </w:r>
            <w:r>
              <w:rPr>
                <w:rFonts w:hint="eastAsia" w:ascii="宋体" w:hAnsi="宋体"/>
              </w:rPr>
              <w:t>月的养老保险参保证明复印件、投标人须提供拟派驻项目经理担任过项目经理的项目合同复印件予以证明，若合同不能反映该人员为项目经理的，则还须提供其项目委托方出具的书面证明材料（内容须包含项目名称、规模、职务等内容），复印件须</w:t>
            </w:r>
            <w:r>
              <w:rPr>
                <w:rFonts w:hint="eastAsia" w:ascii="宋体" w:hAnsi="宋体" w:cs="宋体"/>
                <w:szCs w:val="21"/>
              </w:rPr>
              <w:t>加盖投标人单位公章</w:t>
            </w:r>
            <w:r>
              <w:rPr>
                <w:rFonts w:hint="eastAsia" w:ascii="宋体" w:hAnsi="宋体"/>
              </w:rPr>
              <w:t>。</w:t>
            </w:r>
          </w:p>
          <w:p>
            <w:pPr>
              <w:pStyle w:val="15"/>
              <w:spacing w:before="156" w:line="221" w:lineRule="auto"/>
              <w:ind w:left="518"/>
            </w:pPr>
            <w:r>
              <w:rPr>
                <w:rFonts w:ascii="Times New Roman" w:hAnsi="Times New Roman" w:eastAsia="Times New Roman" w:cs="Times New Roman"/>
              </w:rPr>
              <w:t>5.</w:t>
            </w:r>
            <w:r>
              <w:rPr>
                <w:rFonts w:hint="eastAsia" w:eastAsia="宋体"/>
                <w:lang w:val="en-US" w:eastAsia="zh-CN"/>
              </w:rPr>
              <w:t>专业负责人</w:t>
            </w:r>
            <w:r>
              <w:t>要求</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firstLineChars="200"/>
              <w:textAlignment w:val="baseline"/>
              <w:rPr>
                <w:rFonts w:hint="eastAsia" w:ascii="宋体" w:hAnsi="宋体" w:eastAsia="Arial" w:cs="Arial"/>
                <w:snapToGrid w:val="0"/>
                <w:color w:val="000000"/>
                <w:kern w:val="0"/>
                <w:sz w:val="21"/>
                <w:szCs w:val="21"/>
                <w:lang w:val="en-US" w:eastAsia="zh-CN" w:bidi="ar-SA"/>
              </w:rPr>
            </w:pPr>
            <w:r>
              <w:rPr>
                <w:rFonts w:hint="eastAsia" w:ascii="宋体" w:hAnsi="宋体" w:eastAsia="Arial" w:cs="Arial"/>
                <w:snapToGrid w:val="0"/>
                <w:color w:val="000000"/>
                <w:kern w:val="0"/>
                <w:sz w:val="21"/>
                <w:szCs w:val="21"/>
                <w:lang w:val="en-US" w:eastAsia="zh-CN" w:bidi="ar-SA"/>
              </w:rPr>
              <w:t>供电、通信、车辆、信号、机电、行车、火灾自动报警、PSCADA、票务系统、综合运营调度管理系统的专业负责人各1名，具有工程师及以上职称。</w:t>
            </w:r>
          </w:p>
          <w:p>
            <w:pPr>
              <w:widowControl/>
              <w:adjustRightInd w:val="0"/>
              <w:snapToGrid w:val="0"/>
              <w:spacing w:line="360" w:lineRule="auto"/>
              <w:ind w:firstLine="422"/>
              <w:rPr>
                <w:rFonts w:hint="eastAsia" w:ascii="宋体" w:hAnsi="宋体" w:eastAsia="Arial" w:cs="Arial"/>
                <w:snapToGrid w:val="0"/>
                <w:color w:val="000000"/>
                <w:kern w:val="0"/>
                <w:sz w:val="21"/>
                <w:szCs w:val="21"/>
                <w:lang w:val="en-US" w:eastAsia="zh-CN" w:bidi="ar-SA"/>
              </w:rPr>
            </w:pPr>
            <w:r>
              <w:rPr>
                <w:rFonts w:hint="eastAsia" w:ascii="宋体" w:hAnsi="宋体"/>
                <w:b/>
              </w:rPr>
              <w:t>注：</w:t>
            </w:r>
            <w:r>
              <w:rPr>
                <w:rFonts w:hint="eastAsia" w:ascii="宋体" w:hAnsi="宋体"/>
                <w:bCs/>
              </w:rPr>
              <w:t>投标人须提供</w:t>
            </w:r>
            <w:r>
              <w:rPr>
                <w:rFonts w:hint="eastAsia" w:ascii="宋体" w:hAnsi="宋体" w:eastAsia="宋体"/>
                <w:bCs/>
                <w:lang w:val="en-US" w:eastAsia="zh-CN"/>
              </w:rPr>
              <w:t>专业</w:t>
            </w:r>
            <w:r>
              <w:rPr>
                <w:rFonts w:hint="eastAsia" w:ascii="宋体" w:hAnsi="宋体"/>
                <w:bCs/>
              </w:rPr>
              <w:t>负责人的身份证复印件、职称证书复印件、投标人为其缴纳的20</w:t>
            </w:r>
            <w:r>
              <w:rPr>
                <w:rFonts w:hint="eastAsia" w:ascii="宋体" w:hAnsi="宋体" w:eastAsia="宋体"/>
                <w:bCs/>
                <w:lang w:val="en-US" w:eastAsia="zh-CN"/>
              </w:rPr>
              <w:t>23</w:t>
            </w:r>
            <w:r>
              <w:rPr>
                <w:rFonts w:hint="eastAsia" w:ascii="宋体" w:hAnsi="宋体"/>
                <w:bCs/>
              </w:rPr>
              <w:t>年4月至201</w:t>
            </w:r>
            <w:r>
              <w:rPr>
                <w:rFonts w:hint="eastAsia" w:ascii="宋体" w:hAnsi="宋体" w:eastAsia="宋体"/>
                <w:bCs/>
                <w:lang w:val="en-US" w:eastAsia="zh-CN"/>
              </w:rPr>
              <w:t>23</w:t>
            </w:r>
            <w:r>
              <w:rPr>
                <w:rFonts w:hint="eastAsia" w:ascii="宋体" w:hAnsi="宋体"/>
                <w:bCs/>
              </w:rPr>
              <w:t>年</w:t>
            </w:r>
            <w:r>
              <w:rPr>
                <w:rFonts w:hint="eastAsia" w:ascii="宋体" w:hAnsi="宋体" w:eastAsia="宋体"/>
                <w:bCs/>
                <w:lang w:val="en-US" w:eastAsia="zh-CN"/>
              </w:rPr>
              <w:t>9</w:t>
            </w:r>
            <w:r>
              <w:rPr>
                <w:rFonts w:hint="eastAsia" w:ascii="宋体" w:hAnsi="宋体"/>
                <w:bCs/>
              </w:rPr>
              <w:t>月的养老保险参保证明复印件。</w:t>
            </w:r>
          </w:p>
          <w:p>
            <w:pPr>
              <w:widowControl/>
              <w:adjustRightInd w:val="0"/>
              <w:snapToGrid w:val="0"/>
              <w:spacing w:line="360" w:lineRule="auto"/>
              <w:ind w:firstLine="422"/>
              <w:rPr>
                <w:rFonts w:ascii="宋体" w:hAnsi="宋体" w:cs="宋体"/>
                <w:b/>
                <w:szCs w:val="21"/>
              </w:rPr>
            </w:pPr>
            <w:r>
              <w:rPr>
                <w:rFonts w:ascii="Times New Roman" w:hAnsi="Times New Roman" w:eastAsia="Times New Roman" w:cs="Times New Roman"/>
              </w:rPr>
              <w:t>6.</w:t>
            </w:r>
            <w:r>
              <w:rPr>
                <w:rFonts w:hint="eastAsia" w:ascii="宋体" w:hAnsi="宋体" w:cs="宋体"/>
                <w:b/>
                <w:szCs w:val="21"/>
              </w:rPr>
              <w:t>信誉要求</w:t>
            </w:r>
          </w:p>
          <w:p>
            <w:pPr>
              <w:adjustRightInd w:val="0"/>
              <w:snapToGrid w:val="0"/>
              <w:spacing w:line="360" w:lineRule="auto"/>
              <w:ind w:firstLine="420"/>
              <w:rPr>
                <w:rFonts w:hint="eastAsia" w:ascii="宋体" w:hAnsi="宋体" w:cs="宋体"/>
                <w:szCs w:val="21"/>
              </w:rPr>
            </w:pPr>
            <w:r>
              <w:rPr>
                <w:rFonts w:hint="eastAsia" w:ascii="宋体" w:hAnsi="宋体" w:cs="宋体"/>
                <w:szCs w:val="21"/>
              </w:rPr>
              <w:t>（1）被本市有关行政部门暂停本市(处罚行政区域内)投标资格且处于处罚期内的，不得参与投标。未被暂停本市(处罚行政区域内)投标资格或投标截止时不在处罚期内的，应提供相应承诺。</w:t>
            </w:r>
          </w:p>
          <w:p>
            <w:pPr>
              <w:adjustRightInd w:val="0"/>
              <w:snapToGrid w:val="0"/>
              <w:spacing w:line="360" w:lineRule="auto"/>
              <w:ind w:firstLine="420"/>
              <w:rPr>
                <w:rFonts w:hint="eastAsia" w:ascii="宋体" w:hAnsi="宋体" w:cs="宋体"/>
                <w:szCs w:val="21"/>
              </w:rPr>
            </w:pPr>
            <w:r>
              <w:rPr>
                <w:rFonts w:hint="eastAsia" w:ascii="宋体" w:hAnsi="宋体" w:cs="宋体"/>
                <w:szCs w:val="21"/>
              </w:rPr>
              <w:t>（2）投标截止日前两年内，投标人单位或其法定代表人被人民法院判定犯行贿罪的，不得参与投标，由投标人提供无行贿犯罪记录承诺。</w:t>
            </w:r>
          </w:p>
          <w:p>
            <w:pPr>
              <w:adjustRightInd w:val="0"/>
              <w:snapToGrid w:val="0"/>
              <w:spacing w:line="360" w:lineRule="auto"/>
              <w:ind w:firstLine="420"/>
              <w:rPr>
                <w:rFonts w:hint="eastAsia" w:ascii="宋体" w:hAnsi="宋体" w:cs="宋体"/>
                <w:szCs w:val="21"/>
              </w:rPr>
            </w:pPr>
            <w:r>
              <w:rPr>
                <w:rFonts w:hint="eastAsia" w:ascii="宋体" w:hAnsi="宋体" w:cs="宋体"/>
                <w:szCs w:val="21"/>
              </w:rPr>
              <w:t>（3）投标截止日前，投标人未被人民法院列为失信被执行人。投标人须提供书面承诺，承诺格式自拟，并加盖投标人公章（鲜章）。</w:t>
            </w:r>
          </w:p>
          <w:p>
            <w:pPr>
              <w:adjustRightInd w:val="0"/>
              <w:snapToGrid w:val="0"/>
              <w:spacing w:line="360" w:lineRule="auto"/>
              <w:ind w:firstLine="420"/>
              <w:rPr>
                <w:rFonts w:hint="eastAsia" w:ascii="宋体" w:hAnsi="宋体" w:cs="宋体"/>
                <w:szCs w:val="21"/>
              </w:rPr>
            </w:pPr>
            <w:r>
              <w:rPr>
                <w:rFonts w:hint="eastAsia" w:ascii="宋体" w:hAnsi="宋体" w:cs="宋体"/>
                <w:szCs w:val="21"/>
              </w:rPr>
              <w:t>被行业主管部门暂停在渝承揽新业务的企业参与投标的，招标人将没收其投标保证金，同时该投标人还应承担对招标人造成的经济损失赔偿责任。</w:t>
            </w:r>
          </w:p>
          <w:p>
            <w:pPr>
              <w:pStyle w:val="15"/>
              <w:spacing w:before="142" w:line="220" w:lineRule="auto"/>
              <w:ind w:left="516"/>
            </w:pPr>
            <w:r>
              <w:rPr>
                <w:rFonts w:ascii="Times New Roman" w:hAnsi="Times New Roman" w:eastAsia="Times New Roman" w:cs="Times New Roman"/>
              </w:rPr>
              <w:t>7.</w:t>
            </w:r>
            <w:r>
              <w:t>其他要求</w:t>
            </w:r>
          </w:p>
          <w:p>
            <w:pPr>
              <w:pStyle w:val="15"/>
              <w:spacing w:before="154" w:line="220" w:lineRule="auto"/>
              <w:ind w:left="522"/>
            </w:pPr>
            <w:r>
              <w:rPr>
                <w:spacing w:val="-6"/>
              </w:rPr>
              <w:t>（</w:t>
            </w:r>
            <w:r>
              <w:rPr>
                <w:rFonts w:ascii="Times New Roman" w:hAnsi="Times New Roman" w:eastAsia="Times New Roman" w:cs="Times New Roman"/>
                <w:spacing w:val="-6"/>
              </w:rPr>
              <w:t>1</w:t>
            </w:r>
            <w:r>
              <w:rPr>
                <w:spacing w:val="-6"/>
              </w:rPr>
              <w:t>）委托代理人：</w:t>
            </w:r>
          </w:p>
          <w:p>
            <w:pPr>
              <w:pStyle w:val="15"/>
              <w:spacing w:before="155" w:line="350" w:lineRule="auto"/>
              <w:ind w:left="95" w:right="98" w:firstLine="422"/>
            </w:pPr>
            <w:r>
              <w:rPr>
                <w:spacing w:val="-1"/>
              </w:rPr>
              <w:t>本项目委托代理人必须为投标人本单位职工。投标人须在投标文</w:t>
            </w:r>
            <w:r>
              <w:rPr>
                <w:spacing w:val="1"/>
              </w:rPr>
              <w:t xml:space="preserve"> </w:t>
            </w:r>
            <w:r>
              <w:rPr>
                <w:spacing w:val="6"/>
              </w:rPr>
              <w:t>件资格审查资料提供投标人本单位为该委托代理</w:t>
            </w:r>
            <w:r>
              <w:rPr>
                <w:spacing w:val="5"/>
              </w:rPr>
              <w:t>人缴纳的养老保险</w:t>
            </w:r>
          </w:p>
          <w:p>
            <w:pPr>
              <w:pStyle w:val="15"/>
              <w:spacing w:before="1" w:line="219" w:lineRule="auto"/>
              <w:ind w:left="96"/>
            </w:pPr>
            <w:r>
              <w:rPr>
                <w:spacing w:val="-3"/>
              </w:rPr>
              <w:t>证明。</w:t>
            </w:r>
          </w:p>
          <w:p>
            <w:pPr>
              <w:pStyle w:val="15"/>
              <w:spacing w:before="155" w:line="220" w:lineRule="auto"/>
              <w:ind w:left="516"/>
            </w:pPr>
            <w:r>
              <w:rPr>
                <w:spacing w:val="-9"/>
              </w:rPr>
              <w:t>特别说明：</w:t>
            </w:r>
          </w:p>
          <w:p>
            <w:pPr>
              <w:pStyle w:val="15"/>
              <w:spacing w:before="141" w:line="356" w:lineRule="auto"/>
              <w:ind w:left="99" w:right="100" w:firstLine="422"/>
            </w:pPr>
            <w:r>
              <w:rPr>
                <w:spacing w:val="2"/>
              </w:rPr>
              <w:t>（</w:t>
            </w:r>
            <w:r>
              <w:rPr>
                <w:rFonts w:ascii="Times New Roman" w:hAnsi="Times New Roman" w:eastAsia="Times New Roman" w:cs="Times New Roman"/>
                <w:spacing w:val="2"/>
              </w:rPr>
              <w:t>1</w:t>
            </w:r>
            <w:r>
              <w:rPr>
                <w:spacing w:val="2"/>
              </w:rPr>
              <w:t>）上述</w:t>
            </w:r>
            <w:r>
              <w:rPr>
                <w:rFonts w:ascii="Times New Roman" w:hAnsi="Times New Roman" w:eastAsia="Times New Roman" w:cs="Times New Roman"/>
                <w:spacing w:val="2"/>
              </w:rPr>
              <w:t>1</w:t>
            </w:r>
            <w:r>
              <w:rPr>
                <w:spacing w:val="2"/>
              </w:rPr>
              <w:t>～</w:t>
            </w:r>
            <w:r>
              <w:rPr>
                <w:rFonts w:hint="eastAsia" w:ascii="Times New Roman" w:hAnsi="Times New Roman" w:cs="Times New Roman"/>
                <w:spacing w:val="2"/>
                <w:lang w:val="en-US" w:eastAsia="zh-CN"/>
              </w:rPr>
              <w:t>7</w:t>
            </w:r>
            <w:r>
              <w:rPr>
                <w:spacing w:val="2"/>
              </w:rPr>
              <w:t>条所须提交的相关证明材料均为扫描件（扫描件</w:t>
            </w:r>
            <w:r>
              <w:rPr>
                <w:spacing w:val="11"/>
              </w:rPr>
              <w:t xml:space="preserve"> </w:t>
            </w:r>
            <w:r>
              <w:rPr>
                <w:spacing w:val="-6"/>
              </w:rPr>
              <w:t>须清晰可辨</w:t>
            </w:r>
            <w:r>
              <w:rPr>
                <w:spacing w:val="-7"/>
              </w:rPr>
              <w:t>），</w:t>
            </w:r>
            <w:r>
              <w:rPr>
                <w:spacing w:val="-6"/>
              </w:rPr>
              <w:t>且均应加盖投标人印章，上述</w:t>
            </w:r>
            <w:r>
              <w:rPr>
                <w:rFonts w:ascii="Times New Roman" w:hAnsi="Times New Roman" w:eastAsia="Times New Roman" w:cs="Times New Roman"/>
                <w:spacing w:val="-6"/>
              </w:rPr>
              <w:t>1</w:t>
            </w:r>
            <w:r>
              <w:rPr>
                <w:spacing w:val="-6"/>
              </w:rPr>
              <w:t>～</w:t>
            </w:r>
            <w:r>
              <w:rPr>
                <w:rFonts w:hint="eastAsia" w:ascii="Times New Roman" w:hAnsi="Times New Roman" w:cs="Times New Roman"/>
                <w:spacing w:val="-6"/>
                <w:lang w:val="en-US" w:eastAsia="zh-CN"/>
              </w:rPr>
              <w:t>7</w:t>
            </w:r>
            <w:r>
              <w:rPr>
                <w:spacing w:val="-6"/>
              </w:rPr>
              <w:t>条，有</w:t>
            </w:r>
            <w:r>
              <w:rPr>
                <w:spacing w:val="-2"/>
              </w:rPr>
              <w:t>一条不满足则投标文件由评标委员会作否决投标处理。</w:t>
            </w:r>
          </w:p>
          <w:p>
            <w:pPr>
              <w:pStyle w:val="15"/>
              <w:spacing w:before="142" w:line="353" w:lineRule="auto"/>
              <w:ind w:left="96" w:right="98" w:firstLine="426"/>
            </w:pPr>
            <w:r>
              <w:rPr>
                <w:spacing w:val="2"/>
              </w:rPr>
              <w:t>（</w:t>
            </w:r>
            <w:r>
              <w:rPr>
                <w:rFonts w:ascii="Times New Roman" w:hAnsi="Times New Roman" w:eastAsia="Times New Roman" w:cs="Times New Roman"/>
                <w:spacing w:val="2"/>
              </w:rPr>
              <w:t>2</w:t>
            </w:r>
            <w:r>
              <w:rPr>
                <w:spacing w:val="2"/>
              </w:rPr>
              <w:t>）投标人须自行承诺其提供的上述相关证明材料真实有效，</w:t>
            </w:r>
            <w:r>
              <w:rPr>
                <w:spacing w:val="13"/>
              </w:rPr>
              <w:t xml:space="preserve"> </w:t>
            </w:r>
            <w:r>
              <w:rPr>
                <w:spacing w:val="-5"/>
              </w:rPr>
              <w:t>不存在弄虚作假情形（格式见第六章投标文件格式） 。招标人在合同</w:t>
            </w:r>
            <w:r>
              <w:rPr>
                <w:spacing w:val="8"/>
              </w:rPr>
              <w:t xml:space="preserve"> </w:t>
            </w:r>
            <w:r>
              <w:rPr>
                <w:spacing w:val="-11"/>
              </w:rPr>
              <w:t>签订前均有权对投标人提供的资料进行核实，若发现弄虚作假，取消</w:t>
            </w:r>
            <w:r>
              <w:rPr>
                <w:spacing w:val="-6"/>
              </w:rPr>
              <w:t>其中标资格，并按相关法律法规报招标投标监督部门处理，其投标保</w:t>
            </w:r>
            <w:r>
              <w:rPr>
                <w:spacing w:val="-1"/>
              </w:rPr>
              <w:t>证金不予退还，投标人承担因此造成的相关责任并赔偿相应损失。</w:t>
            </w:r>
          </w:p>
          <w:p>
            <w:pPr>
              <w:pStyle w:val="15"/>
              <w:spacing w:before="156" w:line="219" w:lineRule="auto"/>
              <w:ind w:left="522"/>
            </w:pPr>
            <w:r>
              <w:rPr>
                <w:spacing w:val="-2"/>
              </w:rPr>
              <w:t>（</w:t>
            </w:r>
            <w:r>
              <w:rPr>
                <w:rFonts w:ascii="Times New Roman" w:hAnsi="Times New Roman" w:eastAsia="Times New Roman" w:cs="Times New Roman"/>
                <w:spacing w:val="-2"/>
              </w:rPr>
              <w:t>3</w:t>
            </w:r>
            <w:r>
              <w:rPr>
                <w:spacing w:val="-2"/>
              </w:rPr>
              <w:t>）本招标文件中所要求的人员养老保险证明要求如下：</w:t>
            </w:r>
          </w:p>
          <w:p>
            <w:pPr>
              <w:pStyle w:val="15"/>
              <w:spacing w:before="141" w:line="405" w:lineRule="exact"/>
              <w:ind w:left="515"/>
            </w:pPr>
            <w:r>
              <w:rPr>
                <w:spacing w:val="-2"/>
                <w:position w:val="14"/>
              </w:rPr>
              <w:t>①社会单位提供养老保险证明，事业单位提供养老保险证明或行</w:t>
            </w:r>
          </w:p>
          <w:p>
            <w:pPr>
              <w:pStyle w:val="15"/>
              <w:spacing w:before="1" w:line="219" w:lineRule="auto"/>
              <w:ind w:left="95"/>
            </w:pPr>
            <w:r>
              <w:rPr>
                <w:spacing w:val="-3"/>
              </w:rPr>
              <w:t>政主管部门在编证明。</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396" w:firstLineChars="200"/>
              <w:textAlignment w:val="baseline"/>
            </w:pPr>
            <w:r>
              <w:rPr>
                <w:spacing w:val="-6"/>
              </w:rPr>
              <w:t>②项目</w:t>
            </w:r>
            <w:r>
              <w:rPr>
                <w:rFonts w:hint="eastAsia"/>
                <w:spacing w:val="-6"/>
                <w:lang w:val="en-US" w:eastAsia="zh-CN"/>
              </w:rPr>
              <w:t>经理</w:t>
            </w:r>
            <w:r>
              <w:rPr>
                <w:spacing w:val="-6"/>
              </w:rPr>
              <w:t>、</w:t>
            </w:r>
            <w:r>
              <w:rPr>
                <w:rFonts w:hint="eastAsia" w:ascii="宋体" w:hAnsi="宋体" w:eastAsia="宋体" w:cs="宋体"/>
                <w:spacing w:val="-6"/>
                <w:lang w:val="en-US" w:eastAsia="zh-CN"/>
              </w:rPr>
              <w:t>专业负责人、委托代理人</w:t>
            </w:r>
            <w:r>
              <w:rPr>
                <w:rFonts w:ascii="宋体" w:hAnsi="宋体" w:eastAsia="宋体" w:cs="宋体"/>
                <w:spacing w:val="-6"/>
              </w:rPr>
              <w:t>的养</w:t>
            </w:r>
            <w:r>
              <w:rPr>
                <w:spacing w:val="-6"/>
              </w:rPr>
              <w:t xml:space="preserve">老保险证明期限为 </w:t>
            </w:r>
            <w:r>
              <w:rPr>
                <w:rFonts w:ascii="Times New Roman" w:hAnsi="Times New Roman" w:eastAsia="Times New Roman" w:cs="Times New Roman"/>
                <w:spacing w:val="-6"/>
              </w:rPr>
              <w:t xml:space="preserve">2023 </w:t>
            </w:r>
            <w:r>
              <w:rPr>
                <w:spacing w:val="-6"/>
              </w:rPr>
              <w:t>年</w:t>
            </w:r>
            <w:r>
              <w:rPr>
                <w:rFonts w:hint="eastAsia"/>
                <w:spacing w:val="25"/>
                <w:lang w:val="en-US" w:eastAsia="zh-CN"/>
              </w:rPr>
              <w:t>4</w:t>
            </w:r>
            <w:r>
              <w:rPr>
                <w:spacing w:val="-1"/>
              </w:rPr>
              <w:t>月至</w:t>
            </w:r>
            <w:r>
              <w:rPr>
                <w:spacing w:val="-26"/>
              </w:rPr>
              <w:t xml:space="preserve"> </w:t>
            </w:r>
            <w:r>
              <w:rPr>
                <w:rFonts w:ascii="Times New Roman" w:hAnsi="Times New Roman" w:eastAsia="Times New Roman" w:cs="Times New Roman"/>
                <w:spacing w:val="-1"/>
              </w:rPr>
              <w:t>2023</w:t>
            </w:r>
            <w:r>
              <w:rPr>
                <w:rFonts w:ascii="Times New Roman" w:hAnsi="Times New Roman" w:eastAsia="Times New Roman" w:cs="Times New Roman"/>
                <w:spacing w:val="32"/>
              </w:rPr>
              <w:t xml:space="preserve"> </w:t>
            </w:r>
            <w:r>
              <w:rPr>
                <w:spacing w:val="-1"/>
              </w:rPr>
              <w:t>年</w:t>
            </w:r>
            <w:r>
              <w:rPr>
                <w:rFonts w:hint="eastAsia"/>
                <w:spacing w:val="-21"/>
                <w:lang w:val="en-US" w:eastAsia="zh-CN"/>
              </w:rPr>
              <w:t>9</w:t>
            </w:r>
            <w:r>
              <w:rPr>
                <w:spacing w:val="-1"/>
              </w:rPr>
              <w:t>月的连续养老保险。提供的养老保</w:t>
            </w:r>
            <w:r>
              <w:rPr>
                <w:spacing w:val="-2"/>
              </w:rPr>
              <w:t>险参保证明须体现</w:t>
            </w:r>
            <w:r>
              <w:rPr>
                <w:spacing w:val="-1"/>
              </w:rPr>
              <w:t>上述人员的姓名、身份证号（或社保号）、单位名称、本单位参保时间（或起始参保时间</w:t>
            </w:r>
            <w:r>
              <w:rPr>
                <w:spacing w:val="-8"/>
              </w:rPr>
              <w:t>），</w:t>
            </w:r>
            <w:r>
              <w:rPr>
                <w:spacing w:val="-1"/>
              </w:rPr>
              <w:t>并带有社保部门公章或社保部门的有</w:t>
            </w:r>
            <w:r>
              <w:rPr>
                <w:spacing w:val="-2"/>
              </w:rPr>
              <w:t>效电</w:t>
            </w:r>
            <w:r>
              <w:rPr>
                <w:spacing w:val="-3"/>
              </w:rPr>
              <w:t>子印章。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1342" w:type="dxa"/>
            <w:vAlign w:val="top"/>
          </w:tcPr>
          <w:p>
            <w:pPr>
              <w:spacing w:line="288" w:lineRule="auto"/>
              <w:rPr>
                <w:rFonts w:ascii="Arial"/>
                <w:sz w:val="21"/>
              </w:rPr>
            </w:pPr>
          </w:p>
          <w:p>
            <w:pPr>
              <w:pStyle w:val="15"/>
              <w:spacing w:before="68" w:line="182" w:lineRule="auto"/>
              <w:ind w:left="429"/>
            </w:pPr>
            <w:r>
              <w:rPr>
                <w:spacing w:val="-4"/>
              </w:rPr>
              <w:t>1.4.2</w:t>
            </w:r>
          </w:p>
        </w:tc>
        <w:tc>
          <w:tcPr>
            <w:tcW w:w="1649" w:type="dxa"/>
            <w:vAlign w:val="top"/>
          </w:tcPr>
          <w:p>
            <w:pPr>
              <w:pStyle w:val="15"/>
              <w:spacing w:before="128" w:line="406" w:lineRule="exact"/>
              <w:ind w:left="186"/>
            </w:pPr>
            <w:r>
              <w:rPr>
                <w:spacing w:val="-2"/>
                <w:position w:val="14"/>
              </w:rPr>
              <w:t>是否接受联合</w:t>
            </w:r>
          </w:p>
          <w:p>
            <w:pPr>
              <w:pStyle w:val="15"/>
              <w:spacing w:line="219" w:lineRule="auto"/>
              <w:ind w:left="498"/>
            </w:pPr>
            <w:r>
              <w:rPr>
                <w:spacing w:val="-2"/>
              </w:rPr>
              <w:t>体投标</w:t>
            </w:r>
          </w:p>
        </w:tc>
        <w:tc>
          <w:tcPr>
            <w:tcW w:w="6485" w:type="dxa"/>
            <w:vAlign w:val="top"/>
          </w:tcPr>
          <w:p>
            <w:pPr>
              <w:pStyle w:val="15"/>
              <w:spacing w:before="218" w:line="221" w:lineRule="auto"/>
              <w:ind w:left="114"/>
            </w:pPr>
            <w:r>
              <w:rPr>
                <w:spacing w:val="-4"/>
              </w:rPr>
              <w:t>不接受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34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0" w:line="186" w:lineRule="auto"/>
              <w:ind w:left="47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1.4.3</w:t>
            </w:r>
          </w:p>
        </w:tc>
        <w:tc>
          <w:tcPr>
            <w:tcW w:w="16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15"/>
              <w:spacing w:before="68" w:line="220" w:lineRule="auto"/>
              <w:ind w:left="305"/>
            </w:pPr>
            <w:r>
              <w:rPr>
                <w:spacing w:val="-2"/>
              </w:rPr>
              <w:t>投标人不得</w:t>
            </w:r>
          </w:p>
          <w:p>
            <w:pPr>
              <w:pStyle w:val="15"/>
              <w:spacing w:before="109" w:line="220" w:lineRule="auto"/>
              <w:ind w:left="302"/>
            </w:pPr>
            <w:r>
              <w:rPr>
                <w:spacing w:val="-1"/>
              </w:rPr>
              <w:t>存在的其他</w:t>
            </w:r>
          </w:p>
          <w:p>
            <w:pPr>
              <w:pStyle w:val="15"/>
              <w:spacing w:before="96" w:line="220" w:lineRule="auto"/>
              <w:ind w:left="619"/>
            </w:pPr>
            <w:r>
              <w:rPr>
                <w:spacing w:val="-3"/>
              </w:rPr>
              <w:t>情形</w:t>
            </w:r>
          </w:p>
        </w:tc>
        <w:tc>
          <w:tcPr>
            <w:tcW w:w="6485" w:type="dxa"/>
            <w:vAlign w:val="top"/>
          </w:tcPr>
          <w:p>
            <w:pPr>
              <w:pStyle w:val="15"/>
              <w:spacing w:before="25" w:line="219" w:lineRule="auto"/>
              <w:ind w:left="537"/>
            </w:pPr>
            <w:r>
              <w:rPr>
                <w:spacing w:val="-2"/>
              </w:rPr>
              <w:t>（1）为招标人不具有独立法人资格的附属机构（单位</w:t>
            </w:r>
            <w:r>
              <w:rPr>
                <w:spacing w:val="-1"/>
              </w:rPr>
              <w:t>）；</w:t>
            </w:r>
          </w:p>
          <w:p>
            <w:pPr>
              <w:pStyle w:val="15"/>
              <w:spacing w:before="156" w:line="405" w:lineRule="exact"/>
              <w:ind w:left="537"/>
            </w:pPr>
            <w:r>
              <w:rPr>
                <w:spacing w:val="2"/>
                <w:position w:val="14"/>
              </w:rPr>
              <w:t>（2）与招标人存在利害关系且可能影响招标公正性的法</w:t>
            </w:r>
            <w:r>
              <w:rPr>
                <w:spacing w:val="1"/>
                <w:position w:val="14"/>
              </w:rPr>
              <w:t>人、其</w:t>
            </w:r>
          </w:p>
          <w:p>
            <w:pPr>
              <w:pStyle w:val="15"/>
              <w:spacing w:line="219" w:lineRule="auto"/>
              <w:ind w:left="111"/>
            </w:pPr>
            <w:r>
              <w:rPr>
                <w:spacing w:val="-1"/>
              </w:rPr>
              <w:t>他组织或者个人；</w:t>
            </w:r>
          </w:p>
          <w:p>
            <w:pPr>
              <w:pStyle w:val="15"/>
              <w:spacing w:before="170" w:line="219" w:lineRule="auto"/>
              <w:ind w:left="537"/>
            </w:pPr>
            <w:r>
              <w:rPr>
                <w:spacing w:val="-2"/>
              </w:rPr>
              <w:t>（</w:t>
            </w:r>
            <w:r>
              <w:rPr>
                <w:rFonts w:ascii="Times New Roman" w:hAnsi="Times New Roman" w:eastAsia="Times New Roman" w:cs="Times New Roman"/>
                <w:spacing w:val="-2"/>
              </w:rPr>
              <w:t>3</w:t>
            </w:r>
            <w:r>
              <w:rPr>
                <w:spacing w:val="-2"/>
              </w:rPr>
              <w:t>）与本招标项目的其他投标人为同一个单位负责人；</w:t>
            </w:r>
          </w:p>
          <w:p>
            <w:pPr>
              <w:pStyle w:val="15"/>
              <w:spacing w:before="156" w:line="219" w:lineRule="auto"/>
              <w:ind w:left="537"/>
            </w:pPr>
            <w:r>
              <w:rPr>
                <w:spacing w:val="-2"/>
              </w:rPr>
              <w:t>（</w:t>
            </w:r>
            <w:r>
              <w:rPr>
                <w:rFonts w:ascii="Times New Roman" w:hAnsi="Times New Roman" w:eastAsia="Times New Roman" w:cs="Times New Roman"/>
                <w:spacing w:val="-2"/>
              </w:rPr>
              <w:t>4</w:t>
            </w:r>
            <w:r>
              <w:rPr>
                <w:spacing w:val="-2"/>
              </w:rPr>
              <w:t>）与本招标项目的其他投标人存在控股、管理关系；</w:t>
            </w:r>
          </w:p>
          <w:p>
            <w:pPr>
              <w:pStyle w:val="15"/>
              <w:spacing w:before="156" w:line="219" w:lineRule="auto"/>
              <w:ind w:left="537"/>
            </w:pPr>
            <w:r>
              <w:rPr>
                <w:spacing w:val="-4"/>
              </w:rPr>
              <w:t>（5）为本招标项目的代建人；</w:t>
            </w:r>
          </w:p>
          <w:p>
            <w:pPr>
              <w:pStyle w:val="15"/>
              <w:spacing w:before="156" w:line="219" w:lineRule="auto"/>
              <w:ind w:left="537"/>
            </w:pPr>
            <w:r>
              <w:rPr>
                <w:spacing w:val="-1"/>
              </w:rPr>
              <w:t>（6）为本招标项目的招标代理机构；</w:t>
            </w:r>
          </w:p>
          <w:p>
            <w:pPr>
              <w:pStyle w:val="15"/>
              <w:spacing w:before="172" w:line="405" w:lineRule="exact"/>
              <w:ind w:left="537"/>
            </w:pPr>
            <w:r>
              <w:rPr>
                <w:spacing w:val="2"/>
                <w:position w:val="14"/>
              </w:rPr>
              <w:t>（7）与本招标项目的代建人或招标代理机构同为一个法定</w:t>
            </w:r>
            <w:r>
              <w:rPr>
                <w:spacing w:val="1"/>
                <w:position w:val="14"/>
              </w:rPr>
              <w:t>代表</w:t>
            </w:r>
          </w:p>
          <w:p>
            <w:pPr>
              <w:pStyle w:val="15"/>
              <w:spacing w:before="1" w:line="221" w:lineRule="auto"/>
              <w:ind w:left="112"/>
            </w:pPr>
            <w:r>
              <w:rPr>
                <w:spacing w:val="-15"/>
              </w:rPr>
              <w:t>人；</w:t>
            </w:r>
          </w:p>
          <w:p>
            <w:pPr>
              <w:pStyle w:val="15"/>
              <w:spacing w:before="153" w:line="405" w:lineRule="exact"/>
              <w:ind w:left="537"/>
            </w:pPr>
            <w:r>
              <w:rPr>
                <w:spacing w:val="2"/>
                <w:position w:val="14"/>
              </w:rPr>
              <w:t>（8）与本招标项目的代建人或招标代理机构存在控股或</w:t>
            </w:r>
            <w:r>
              <w:rPr>
                <w:spacing w:val="1"/>
                <w:position w:val="14"/>
              </w:rPr>
              <w:t>参股关</w:t>
            </w:r>
          </w:p>
          <w:p>
            <w:pPr>
              <w:pStyle w:val="15"/>
              <w:spacing w:before="1" w:line="221" w:lineRule="auto"/>
              <w:ind w:left="115"/>
            </w:pPr>
            <w:r>
              <w:rPr>
                <w:spacing w:val="-7"/>
              </w:rPr>
              <w:t>系；</w:t>
            </w:r>
          </w:p>
          <w:p>
            <w:pPr>
              <w:pStyle w:val="15"/>
              <w:spacing w:before="169" w:line="405" w:lineRule="exact"/>
              <w:ind w:left="537"/>
            </w:pPr>
            <w:r>
              <w:rPr>
                <w:spacing w:val="-1"/>
                <w:position w:val="14"/>
              </w:rPr>
              <w:t>（9）被国家、重庆市（含市或任意区县）</w:t>
            </w:r>
            <w:r>
              <w:rPr>
                <w:spacing w:val="-22"/>
                <w:position w:val="14"/>
              </w:rPr>
              <w:t xml:space="preserve"> </w:t>
            </w:r>
            <w:r>
              <w:rPr>
                <w:spacing w:val="-1"/>
                <w:position w:val="14"/>
              </w:rPr>
              <w:t>有关行政部门处以暂</w:t>
            </w:r>
          </w:p>
          <w:p>
            <w:pPr>
              <w:pStyle w:val="15"/>
              <w:spacing w:line="219" w:lineRule="auto"/>
              <w:ind w:left="111"/>
            </w:pPr>
            <w:r>
              <w:rPr>
                <w:spacing w:val="-3"/>
              </w:rPr>
              <w:t>停投标资格行政处罚，且在处罚期限内的；</w:t>
            </w:r>
          </w:p>
          <w:p>
            <w:pPr>
              <w:pStyle w:val="15"/>
              <w:spacing w:before="156" w:line="406" w:lineRule="exact"/>
              <w:ind w:left="537"/>
            </w:pPr>
            <w:r>
              <w:rPr>
                <w:spacing w:val="-2"/>
                <w:position w:val="14"/>
              </w:rPr>
              <w:t>（10）被责令停产停业、暂扣或者吊销许可证、暂扣或者吊销执</w:t>
            </w:r>
          </w:p>
          <w:p>
            <w:pPr>
              <w:pStyle w:val="15"/>
              <w:spacing w:line="221" w:lineRule="auto"/>
              <w:ind w:left="117"/>
            </w:pPr>
            <w:r>
              <w:rPr>
                <w:spacing w:val="-16"/>
              </w:rPr>
              <w:t>照；</w:t>
            </w:r>
          </w:p>
          <w:p>
            <w:pPr>
              <w:pStyle w:val="15"/>
              <w:spacing w:before="153" w:line="421" w:lineRule="exact"/>
              <w:ind w:left="537"/>
            </w:pPr>
            <w:r>
              <w:rPr>
                <w:spacing w:val="-2"/>
                <w:position w:val="16"/>
              </w:rPr>
              <w:t>（11）进入清算程序，或被宣告破产，或其他丧失履约能力的情</w:t>
            </w:r>
          </w:p>
          <w:p>
            <w:pPr>
              <w:pStyle w:val="15"/>
              <w:spacing w:before="1" w:line="221" w:lineRule="auto"/>
              <w:ind w:left="113"/>
            </w:pPr>
            <w:r>
              <w:rPr>
                <w:spacing w:val="-15"/>
              </w:rPr>
              <w:t>形；</w:t>
            </w:r>
          </w:p>
          <w:p>
            <w:pPr>
              <w:pStyle w:val="15"/>
              <w:spacing w:before="153" w:line="219" w:lineRule="auto"/>
              <w:ind w:left="537"/>
            </w:pPr>
            <w:r>
              <w:rPr>
                <w:spacing w:val="-2"/>
              </w:rPr>
              <w:t>（12）法律法规或投标人须知前附表规定的其他情形。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342" w:type="dxa"/>
            <w:vAlign w:val="top"/>
          </w:tcPr>
          <w:p>
            <w:pPr>
              <w:pStyle w:val="15"/>
              <w:spacing w:before="172" w:line="182" w:lineRule="auto"/>
              <w:ind w:left="429"/>
            </w:pPr>
            <w:r>
              <w:rPr>
                <w:spacing w:val="-4"/>
              </w:rPr>
              <w:t>1.9.1</w:t>
            </w:r>
          </w:p>
        </w:tc>
        <w:tc>
          <w:tcPr>
            <w:tcW w:w="1649" w:type="dxa"/>
            <w:vAlign w:val="top"/>
          </w:tcPr>
          <w:p>
            <w:pPr>
              <w:pStyle w:val="15"/>
              <w:spacing w:before="137" w:line="213" w:lineRule="auto"/>
              <w:ind w:left="394"/>
            </w:pPr>
            <w:r>
              <w:rPr>
                <w:spacing w:val="-2"/>
              </w:rPr>
              <w:t>踏勘现场</w:t>
            </w:r>
          </w:p>
        </w:tc>
        <w:tc>
          <w:tcPr>
            <w:tcW w:w="6485" w:type="dxa"/>
            <w:vAlign w:val="top"/>
          </w:tcPr>
          <w:p>
            <w:pPr>
              <w:pStyle w:val="15"/>
              <w:spacing w:before="137" w:line="213" w:lineRule="auto"/>
              <w:ind w:left="535"/>
            </w:pPr>
            <w:r>
              <w:rPr>
                <w:spacing w:val="-3"/>
              </w:rPr>
              <w:t>不组织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342" w:type="dxa"/>
            <w:vAlign w:val="top"/>
          </w:tcPr>
          <w:p>
            <w:pPr>
              <w:pStyle w:val="15"/>
              <w:spacing w:before="172" w:line="182" w:lineRule="auto"/>
              <w:ind w:left="369"/>
            </w:pPr>
            <w:r>
              <w:rPr>
                <w:spacing w:val="-4"/>
              </w:rPr>
              <w:t>1.10.1</w:t>
            </w:r>
          </w:p>
        </w:tc>
        <w:tc>
          <w:tcPr>
            <w:tcW w:w="1649" w:type="dxa"/>
            <w:vAlign w:val="top"/>
          </w:tcPr>
          <w:p>
            <w:pPr>
              <w:pStyle w:val="15"/>
              <w:spacing w:before="137" w:line="219" w:lineRule="auto"/>
              <w:ind w:left="290"/>
            </w:pPr>
            <w:r>
              <w:rPr>
                <w:spacing w:val="-2"/>
              </w:rPr>
              <w:t>投标预备会</w:t>
            </w:r>
          </w:p>
        </w:tc>
        <w:tc>
          <w:tcPr>
            <w:tcW w:w="6485" w:type="dxa"/>
            <w:vAlign w:val="top"/>
          </w:tcPr>
          <w:p>
            <w:pPr>
              <w:pStyle w:val="15"/>
              <w:spacing w:before="138" w:line="221" w:lineRule="auto"/>
              <w:ind w:left="535"/>
            </w:pPr>
            <w:r>
              <w:rPr>
                <w:spacing w:val="-3"/>
              </w:rPr>
              <w:t>不召开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342" w:type="dxa"/>
            <w:vAlign w:val="top"/>
          </w:tcPr>
          <w:p>
            <w:pPr>
              <w:pStyle w:val="15"/>
              <w:spacing w:before="157" w:line="182" w:lineRule="auto"/>
              <w:ind w:left="369"/>
            </w:pPr>
            <w:r>
              <w:rPr>
                <w:spacing w:val="-4"/>
              </w:rPr>
              <w:t>1.11.1</w:t>
            </w:r>
          </w:p>
        </w:tc>
        <w:tc>
          <w:tcPr>
            <w:tcW w:w="1649" w:type="dxa"/>
            <w:vAlign w:val="top"/>
          </w:tcPr>
          <w:p>
            <w:pPr>
              <w:pStyle w:val="15"/>
              <w:spacing w:before="123" w:line="220" w:lineRule="auto"/>
              <w:ind w:left="606"/>
            </w:pPr>
            <w:r>
              <w:rPr>
                <w:spacing w:val="-3"/>
              </w:rPr>
              <w:t>分包</w:t>
            </w:r>
          </w:p>
        </w:tc>
        <w:tc>
          <w:tcPr>
            <w:tcW w:w="6485" w:type="dxa"/>
            <w:vAlign w:val="top"/>
          </w:tcPr>
          <w:p>
            <w:pPr>
              <w:pStyle w:val="15"/>
              <w:spacing w:before="123" w:line="220" w:lineRule="auto"/>
              <w:ind w:left="535"/>
            </w:pPr>
            <w:r>
              <w:rPr>
                <w:spacing w:val="-3"/>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1342" w:type="dxa"/>
            <w:vAlign w:val="top"/>
          </w:tcPr>
          <w:p>
            <w:pPr>
              <w:pStyle w:val="15"/>
              <w:spacing w:before="220" w:line="167" w:lineRule="auto"/>
              <w:ind w:left="369"/>
            </w:pPr>
            <w:r>
              <w:rPr>
                <w:spacing w:val="-4"/>
              </w:rPr>
              <w:t>1.12.3</w:t>
            </w:r>
          </w:p>
        </w:tc>
        <w:tc>
          <w:tcPr>
            <w:tcW w:w="1649" w:type="dxa"/>
            <w:vAlign w:val="top"/>
          </w:tcPr>
          <w:p>
            <w:pPr>
              <w:pStyle w:val="15"/>
              <w:spacing w:before="184" w:line="198" w:lineRule="auto"/>
              <w:ind w:left="618"/>
            </w:pPr>
            <w:r>
              <w:rPr>
                <w:spacing w:val="-2"/>
              </w:rPr>
              <w:t>偏差</w:t>
            </w:r>
          </w:p>
        </w:tc>
        <w:tc>
          <w:tcPr>
            <w:tcW w:w="6485" w:type="dxa"/>
            <w:vAlign w:val="top"/>
          </w:tcPr>
          <w:p>
            <w:pPr>
              <w:pStyle w:val="15"/>
              <w:spacing w:before="154" w:line="220" w:lineRule="auto"/>
              <w:ind w:left="535"/>
            </w:pPr>
            <w:r>
              <w:rPr>
                <w:spacing w:val="-3"/>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1342" w:type="dxa"/>
            <w:vAlign w:val="top"/>
          </w:tcPr>
          <w:p>
            <w:pPr>
              <w:spacing w:line="314" w:lineRule="auto"/>
              <w:rPr>
                <w:rFonts w:ascii="Arial"/>
                <w:sz w:val="21"/>
              </w:rPr>
            </w:pPr>
          </w:p>
          <w:p>
            <w:pPr>
              <w:pStyle w:val="15"/>
              <w:spacing w:before="69" w:line="182" w:lineRule="auto"/>
              <w:ind w:left="521"/>
            </w:pPr>
            <w:r>
              <w:rPr>
                <w:spacing w:val="-3"/>
              </w:rPr>
              <w:t>2.1</w:t>
            </w:r>
          </w:p>
        </w:tc>
        <w:tc>
          <w:tcPr>
            <w:tcW w:w="1649" w:type="dxa"/>
            <w:vAlign w:val="top"/>
          </w:tcPr>
          <w:p>
            <w:pPr>
              <w:pStyle w:val="15"/>
              <w:spacing w:before="140" w:line="220" w:lineRule="auto"/>
              <w:ind w:left="185"/>
            </w:pPr>
            <w:r>
              <w:rPr>
                <w:spacing w:val="-2"/>
              </w:rPr>
              <w:t>构成招标文件</w:t>
            </w:r>
          </w:p>
          <w:p>
            <w:pPr>
              <w:pStyle w:val="15"/>
              <w:spacing w:before="155" w:line="219" w:lineRule="auto"/>
              <w:ind w:left="305"/>
            </w:pPr>
            <w:r>
              <w:rPr>
                <w:spacing w:val="-4"/>
              </w:rPr>
              <w:t>的其他材料</w:t>
            </w:r>
          </w:p>
        </w:tc>
        <w:tc>
          <w:tcPr>
            <w:tcW w:w="6485" w:type="dxa"/>
            <w:vAlign w:val="top"/>
          </w:tcPr>
          <w:p>
            <w:pPr>
              <w:spacing w:line="280" w:lineRule="auto"/>
              <w:rPr>
                <w:rFonts w:ascii="Arial"/>
                <w:sz w:val="21"/>
              </w:rPr>
            </w:pPr>
          </w:p>
          <w:p>
            <w:pPr>
              <w:pStyle w:val="15"/>
              <w:spacing w:before="68" w:line="220" w:lineRule="auto"/>
              <w:ind w:left="532"/>
            </w:pPr>
            <w:r>
              <w:rPr>
                <w:spacing w:val="-1"/>
              </w:rPr>
              <w:t>招标人发出的澄清及修改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342" w:type="dxa"/>
            <w:vAlign w:val="top"/>
          </w:tcPr>
          <w:p>
            <w:pPr>
              <w:spacing w:line="247" w:lineRule="auto"/>
              <w:rPr>
                <w:rFonts w:ascii="Arial"/>
                <w:sz w:val="21"/>
              </w:rPr>
            </w:pPr>
          </w:p>
          <w:p>
            <w:pPr>
              <w:spacing w:line="247" w:lineRule="auto"/>
              <w:rPr>
                <w:rFonts w:ascii="Arial"/>
                <w:sz w:val="21"/>
              </w:rPr>
            </w:pPr>
          </w:p>
          <w:p>
            <w:pPr>
              <w:pStyle w:val="15"/>
              <w:spacing w:before="68" w:line="182" w:lineRule="auto"/>
              <w:ind w:left="416"/>
            </w:pPr>
            <w:r>
              <w:rPr>
                <w:spacing w:val="-3"/>
              </w:rPr>
              <w:t>2.2.1</w:t>
            </w:r>
          </w:p>
        </w:tc>
        <w:tc>
          <w:tcPr>
            <w:tcW w:w="1649" w:type="dxa"/>
            <w:vAlign w:val="top"/>
          </w:tcPr>
          <w:p>
            <w:pPr>
              <w:pStyle w:val="15"/>
              <w:spacing w:before="140" w:line="350" w:lineRule="auto"/>
              <w:ind w:left="183" w:right="196" w:firstLine="2"/>
              <w:jc w:val="both"/>
            </w:pPr>
            <w:r>
              <w:rPr>
                <w:spacing w:val="-2"/>
              </w:rPr>
              <w:t>投标人要求澄</w:t>
            </w:r>
            <w:r>
              <w:rPr>
                <w:spacing w:val="2"/>
              </w:rPr>
              <w:t xml:space="preserve"> </w:t>
            </w:r>
            <w:r>
              <w:rPr>
                <w:spacing w:val="-1"/>
              </w:rPr>
              <w:t>清招标文件的</w:t>
            </w:r>
          </w:p>
          <w:p>
            <w:pPr>
              <w:pStyle w:val="15"/>
              <w:spacing w:line="220" w:lineRule="auto"/>
              <w:ind w:left="185"/>
            </w:pPr>
            <w:r>
              <w:rPr>
                <w:spacing w:val="-2"/>
              </w:rPr>
              <w:t>形式和截止时</w:t>
            </w:r>
            <w:r>
              <w:t>间</w:t>
            </w:r>
          </w:p>
        </w:tc>
        <w:tc>
          <w:tcPr>
            <w:tcW w:w="6485" w:type="dxa"/>
            <w:vAlign w:val="top"/>
          </w:tcPr>
          <w:p>
            <w:pPr>
              <w:pStyle w:val="15"/>
              <w:spacing w:before="140" w:line="350" w:lineRule="auto"/>
              <w:ind w:left="111" w:right="76" w:firstLine="423"/>
              <w:jc w:val="both"/>
            </w:pPr>
            <w:r>
              <w:rPr>
                <w:spacing w:val="-3"/>
              </w:rPr>
              <w:t>投标人应仔细阅读招标文件及附件的所有内容</w:t>
            </w:r>
            <w:r>
              <w:rPr>
                <w:spacing w:val="-4"/>
              </w:rPr>
              <w:t>，</w:t>
            </w:r>
            <w:r>
              <w:rPr>
                <w:spacing w:val="-46"/>
              </w:rPr>
              <w:t xml:space="preserve"> </w:t>
            </w:r>
            <w:r>
              <w:rPr>
                <w:spacing w:val="-4"/>
              </w:rPr>
              <w:t>如有文字表述不</w:t>
            </w:r>
            <w:r>
              <w:t xml:space="preserve"> </w:t>
            </w:r>
            <w:r>
              <w:rPr>
                <w:spacing w:val="-1"/>
              </w:rPr>
              <w:t>清，图纸尺寸标注不明以及存在错、漏、缺、概念模糊和有可能出现</w:t>
            </w:r>
          </w:p>
          <w:p>
            <w:pPr>
              <w:pStyle w:val="15"/>
              <w:spacing w:line="218" w:lineRule="auto"/>
              <w:ind w:left="115"/>
              <w:rPr>
                <w:rFonts w:hint="default" w:eastAsia="宋体"/>
                <w:lang w:val="en-US" w:eastAsia="zh-CN"/>
              </w:rPr>
            </w:pPr>
            <w:r>
              <w:rPr>
                <w:spacing w:val="5"/>
              </w:rPr>
              <w:t>歧义或理解上的偏差的内容等应在</w:t>
            </w:r>
            <w:r>
              <w:rPr>
                <w:rFonts w:hint="eastAsia"/>
                <w:spacing w:val="5"/>
                <w:lang w:val="en-US" w:eastAsia="zh-CN"/>
              </w:rPr>
              <w:t xml:space="preserve"> 2023 年10月10日</w:t>
            </w:r>
            <w:r>
              <w:rPr>
                <w:spacing w:val="5"/>
              </w:rPr>
              <w:t>前</w:t>
            </w:r>
            <w:r>
              <w:rPr>
                <w:rFonts w:hint="eastAsia"/>
                <w:spacing w:val="5"/>
                <w:lang w:val="en-US" w:eastAsia="zh-CN"/>
              </w:rPr>
              <w:t>发送至（</w:t>
            </w:r>
            <w:r>
              <w:rPr>
                <w:rFonts w:hint="eastAsia"/>
                <w:spacing w:val="-2"/>
                <w:lang w:val="en-US" w:eastAsia="zh-CN"/>
              </w:rPr>
              <w:t>457243193@QQ.com）</w:t>
            </w:r>
            <w:r>
              <w:rPr>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 w:hRule="atLeast"/>
        </w:trPr>
        <w:tc>
          <w:tcPr>
            <w:tcW w:w="1342" w:type="dxa"/>
            <w:vAlign w:val="top"/>
          </w:tcPr>
          <w:p>
            <w:pPr>
              <w:spacing w:line="248" w:lineRule="auto"/>
              <w:rPr>
                <w:rFonts w:ascii="Arial"/>
                <w:sz w:val="21"/>
              </w:rPr>
            </w:pPr>
          </w:p>
          <w:p>
            <w:pPr>
              <w:spacing w:line="249" w:lineRule="auto"/>
              <w:rPr>
                <w:rFonts w:ascii="Arial"/>
                <w:sz w:val="21"/>
              </w:rPr>
            </w:pPr>
          </w:p>
          <w:p>
            <w:pPr>
              <w:pStyle w:val="15"/>
              <w:spacing w:before="68" w:line="181" w:lineRule="auto"/>
              <w:ind w:left="416"/>
            </w:pPr>
            <w:r>
              <w:rPr>
                <w:spacing w:val="-2"/>
              </w:rPr>
              <w:t>2.2.2</w:t>
            </w:r>
          </w:p>
        </w:tc>
        <w:tc>
          <w:tcPr>
            <w:tcW w:w="1649" w:type="dxa"/>
            <w:vAlign w:val="top"/>
          </w:tcPr>
          <w:p>
            <w:pPr>
              <w:pStyle w:val="15"/>
              <w:spacing w:before="127" w:line="220" w:lineRule="auto"/>
              <w:ind w:left="184"/>
            </w:pPr>
            <w:r>
              <w:rPr>
                <w:spacing w:val="-1"/>
              </w:rPr>
              <w:t>招标文件澄清</w:t>
            </w:r>
          </w:p>
          <w:p>
            <w:pPr>
              <w:pStyle w:val="15"/>
              <w:spacing w:before="155" w:line="220" w:lineRule="auto"/>
              <w:ind w:left="186"/>
            </w:pPr>
            <w:r>
              <w:rPr>
                <w:spacing w:val="-2"/>
              </w:rPr>
              <w:t>发出的形式和</w:t>
            </w:r>
          </w:p>
          <w:p>
            <w:pPr>
              <w:pStyle w:val="15"/>
              <w:spacing w:before="139" w:line="222" w:lineRule="auto"/>
              <w:ind w:left="613"/>
            </w:pPr>
            <w:r>
              <w:rPr>
                <w:spacing w:val="-5"/>
              </w:rPr>
              <w:t>时间</w:t>
            </w:r>
          </w:p>
        </w:tc>
        <w:tc>
          <w:tcPr>
            <w:tcW w:w="6485" w:type="dxa"/>
            <w:vAlign w:val="top"/>
          </w:tcPr>
          <w:p>
            <w:pPr>
              <w:spacing w:line="253" w:lineRule="auto"/>
              <w:rPr>
                <w:rFonts w:ascii="Arial"/>
                <w:sz w:val="21"/>
              </w:rPr>
            </w:pPr>
          </w:p>
          <w:p>
            <w:pPr>
              <w:pStyle w:val="15"/>
              <w:spacing w:line="213" w:lineRule="auto"/>
              <w:ind w:left="101" w:firstLine="420" w:firstLineChars="200"/>
            </w:pPr>
            <w:r>
              <w:rPr>
                <w:position w:val="14"/>
              </w:rPr>
              <w:t>招标人应在</w:t>
            </w:r>
            <w:r>
              <w:rPr>
                <w:rFonts w:hint="eastAsia"/>
                <w:position w:val="14"/>
                <w:lang w:val="en-US" w:eastAsia="zh-CN"/>
              </w:rPr>
              <w:t xml:space="preserve"> 2023 年10 月11日</w:t>
            </w:r>
            <w:r>
              <w:rPr>
                <w:position w:val="14"/>
              </w:rPr>
              <w:t>前，在</w:t>
            </w:r>
            <w:r>
              <w:rPr>
                <w:rFonts w:hint="eastAsia"/>
                <w:position w:val="14"/>
                <w:u w:val="single"/>
                <w:lang w:val="en-US" w:eastAsia="zh-CN"/>
              </w:rPr>
              <w:t>重庆安居古城华夏文化旅游发展有限公司官网（http://anjugc.cn/index.shtml）</w:t>
            </w:r>
            <w:r>
              <w:rPr>
                <w:position w:val="14"/>
              </w:rPr>
              <w:t>发布澄清。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 w:hRule="atLeast"/>
        </w:trPr>
        <w:tc>
          <w:tcPr>
            <w:tcW w:w="1342" w:type="dxa"/>
            <w:vAlign w:val="top"/>
          </w:tcPr>
          <w:p>
            <w:pPr>
              <w:spacing w:line="248" w:lineRule="auto"/>
              <w:rPr>
                <w:rFonts w:ascii="Arial"/>
                <w:sz w:val="21"/>
              </w:rPr>
            </w:pPr>
          </w:p>
          <w:p>
            <w:pPr>
              <w:spacing w:line="249" w:lineRule="auto"/>
              <w:rPr>
                <w:rFonts w:ascii="Arial"/>
                <w:sz w:val="21"/>
              </w:rPr>
            </w:pPr>
          </w:p>
          <w:p>
            <w:pPr>
              <w:pStyle w:val="15"/>
              <w:spacing w:before="68" w:line="182" w:lineRule="auto"/>
              <w:ind w:left="416"/>
            </w:pPr>
            <w:r>
              <w:rPr>
                <w:spacing w:val="-2"/>
              </w:rPr>
              <w:t>2.3.1</w:t>
            </w:r>
          </w:p>
        </w:tc>
        <w:tc>
          <w:tcPr>
            <w:tcW w:w="1649" w:type="dxa"/>
            <w:vAlign w:val="top"/>
          </w:tcPr>
          <w:p>
            <w:pPr>
              <w:pStyle w:val="15"/>
              <w:spacing w:before="128" w:line="220" w:lineRule="auto"/>
              <w:ind w:left="184"/>
            </w:pPr>
            <w:r>
              <w:rPr>
                <w:spacing w:val="-1"/>
              </w:rPr>
              <w:t>招标文件修改</w:t>
            </w:r>
          </w:p>
          <w:p>
            <w:pPr>
              <w:pStyle w:val="15"/>
              <w:spacing w:before="140" w:line="220" w:lineRule="auto"/>
              <w:ind w:left="186"/>
            </w:pPr>
            <w:r>
              <w:rPr>
                <w:spacing w:val="-2"/>
              </w:rPr>
              <w:t>发出的形式和</w:t>
            </w:r>
          </w:p>
          <w:p>
            <w:pPr>
              <w:pStyle w:val="15"/>
              <w:spacing w:before="154" w:line="222" w:lineRule="auto"/>
              <w:ind w:left="613"/>
            </w:pPr>
            <w:r>
              <w:rPr>
                <w:spacing w:val="-5"/>
              </w:rPr>
              <w:t>时间</w:t>
            </w:r>
          </w:p>
        </w:tc>
        <w:tc>
          <w:tcPr>
            <w:tcW w:w="6485" w:type="dxa"/>
            <w:vAlign w:val="top"/>
          </w:tcPr>
          <w:p>
            <w:pPr>
              <w:spacing w:line="254" w:lineRule="auto"/>
              <w:rPr>
                <w:rFonts w:ascii="Arial"/>
                <w:sz w:val="21"/>
              </w:rPr>
            </w:pPr>
          </w:p>
          <w:p>
            <w:pPr>
              <w:pStyle w:val="15"/>
              <w:spacing w:line="213" w:lineRule="auto"/>
              <w:ind w:left="101" w:firstLine="420" w:firstLineChars="200"/>
            </w:pPr>
            <w:r>
              <w:rPr>
                <w:position w:val="14"/>
              </w:rPr>
              <w:t>招标人应在</w:t>
            </w:r>
            <w:r>
              <w:rPr>
                <w:rFonts w:hint="eastAsia"/>
                <w:position w:val="14"/>
                <w:lang w:val="en-US" w:eastAsia="zh-CN"/>
              </w:rPr>
              <w:t xml:space="preserve"> 2023 年10月11日</w:t>
            </w:r>
            <w:r>
              <w:rPr>
                <w:position w:val="14"/>
              </w:rPr>
              <w:t>前，在</w:t>
            </w:r>
            <w:r>
              <w:rPr>
                <w:rFonts w:hint="eastAsia"/>
                <w:position w:val="14"/>
                <w:u w:val="single"/>
                <w:lang w:val="en-US" w:eastAsia="zh-CN"/>
              </w:rPr>
              <w:t>重庆安居古城华夏文化旅游发展有限公司官网（http://anjugc.cn/index.shtml）</w:t>
            </w:r>
            <w:r>
              <w:rPr>
                <w:position w:val="14"/>
              </w:rPr>
              <w:t>发布修改。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9" w:hRule="atLeast"/>
        </w:trPr>
        <w:tc>
          <w:tcPr>
            <w:tcW w:w="134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15"/>
              <w:spacing w:before="68" w:line="181" w:lineRule="auto"/>
              <w:ind w:left="521"/>
            </w:pPr>
            <w:r>
              <w:rPr>
                <w:spacing w:val="-3"/>
              </w:rPr>
              <w:t>2.4</w:t>
            </w:r>
          </w:p>
        </w:tc>
        <w:tc>
          <w:tcPr>
            <w:tcW w:w="1649" w:type="dxa"/>
            <w:vAlign w:val="top"/>
          </w:tcPr>
          <w:p>
            <w:pPr>
              <w:spacing w:line="464" w:lineRule="auto"/>
              <w:rPr>
                <w:rFonts w:ascii="Arial"/>
                <w:sz w:val="21"/>
              </w:rPr>
            </w:pPr>
          </w:p>
          <w:p>
            <w:pPr>
              <w:pStyle w:val="15"/>
              <w:spacing w:before="68" w:line="220" w:lineRule="auto"/>
              <w:ind w:left="185"/>
            </w:pPr>
            <w:r>
              <w:rPr>
                <w:spacing w:val="-2"/>
              </w:rPr>
              <w:t>投标人对招标</w:t>
            </w:r>
          </w:p>
          <w:p>
            <w:pPr>
              <w:pStyle w:val="15"/>
              <w:spacing w:before="139" w:line="220" w:lineRule="auto"/>
              <w:ind w:left="184"/>
            </w:pPr>
            <w:r>
              <w:rPr>
                <w:spacing w:val="-2"/>
              </w:rPr>
              <w:t>文件及澄清修</w:t>
            </w:r>
          </w:p>
          <w:p>
            <w:pPr>
              <w:pStyle w:val="15"/>
              <w:spacing w:before="155" w:line="220" w:lineRule="auto"/>
              <w:ind w:left="190"/>
            </w:pPr>
            <w:r>
              <w:rPr>
                <w:spacing w:val="-2"/>
              </w:rPr>
              <w:t>改提出异议的</w:t>
            </w:r>
          </w:p>
          <w:p>
            <w:pPr>
              <w:pStyle w:val="15"/>
              <w:spacing w:before="155" w:line="221" w:lineRule="auto"/>
              <w:ind w:left="290"/>
            </w:pPr>
            <w:r>
              <w:rPr>
                <w:spacing w:val="-2"/>
              </w:rPr>
              <w:t>形式和时间</w:t>
            </w:r>
          </w:p>
        </w:tc>
        <w:tc>
          <w:tcPr>
            <w:tcW w:w="6485" w:type="dxa"/>
            <w:vAlign w:val="top"/>
          </w:tcPr>
          <w:p>
            <w:pPr>
              <w:pStyle w:val="15"/>
              <w:spacing w:before="130" w:line="351" w:lineRule="auto"/>
              <w:ind w:left="94" w:right="89" w:firstLine="424"/>
            </w:pPr>
            <w:r>
              <w:rPr>
                <w:spacing w:val="-7"/>
              </w:rPr>
              <w:t>投标人对招标文件和澄清修改有异议的， 应当在投标截止时间</w:t>
            </w:r>
            <w:r>
              <w:rPr>
                <w:spacing w:val="-20"/>
              </w:rPr>
              <w:t xml:space="preserve"> </w:t>
            </w:r>
            <w:r>
              <w:rPr>
                <w:rFonts w:hint="eastAsia" w:ascii="Times New Roman" w:hAnsi="Times New Roman" w:eastAsia="宋体" w:cs="Times New Roman"/>
                <w:spacing w:val="-7"/>
                <w:lang w:val="en-US" w:eastAsia="zh-CN"/>
              </w:rPr>
              <w:t>3</w:t>
            </w:r>
            <w:r>
              <w:rPr>
                <w:spacing w:val="-1"/>
              </w:rPr>
              <w:t>日前，通过</w:t>
            </w:r>
            <w:r>
              <w:rPr>
                <w:rFonts w:hint="eastAsia"/>
                <w:spacing w:val="-1"/>
                <w:lang w:val="en-US" w:eastAsia="zh-CN"/>
              </w:rPr>
              <w:t>邮箱（457243193@QQ.com）</w:t>
            </w:r>
            <w:r>
              <w:rPr>
                <w:spacing w:val="-1"/>
              </w:rPr>
              <w:t>提出，招标人应当自收到异议之日</w:t>
            </w:r>
            <w:r>
              <w:rPr>
                <w:spacing w:val="-3"/>
              </w:rPr>
              <w:t>起</w:t>
            </w:r>
            <w:r>
              <w:rPr>
                <w:rFonts w:hint="eastAsia"/>
                <w:spacing w:val="-35"/>
                <w:lang w:val="en-US" w:eastAsia="zh-CN"/>
              </w:rPr>
              <w:t>1</w:t>
            </w:r>
            <w:r>
              <w:rPr>
                <w:rFonts w:ascii="Times New Roman" w:hAnsi="Times New Roman" w:eastAsia="Times New Roman" w:cs="Times New Roman"/>
                <w:spacing w:val="-3"/>
              </w:rPr>
              <w:t xml:space="preserve">  </w:t>
            </w:r>
            <w:r>
              <w:rPr>
                <w:spacing w:val="-3"/>
              </w:rPr>
              <w:t>日内做出答复。最终实质性答复内容可能影响投标文件编制的，</w:t>
            </w:r>
            <w:r>
              <w:rPr>
                <w:spacing w:val="-6"/>
              </w:rPr>
              <w:t>将以修改的形式于投标截止时间</w:t>
            </w:r>
            <w:r>
              <w:rPr>
                <w:spacing w:val="-30"/>
              </w:rPr>
              <w:t xml:space="preserve"> </w:t>
            </w:r>
            <w:r>
              <w:rPr>
                <w:rFonts w:hint="eastAsia" w:ascii="Times New Roman" w:hAnsi="Times New Roman" w:eastAsia="宋体" w:cs="Times New Roman"/>
                <w:spacing w:val="-6"/>
                <w:lang w:val="en-US" w:eastAsia="zh-CN"/>
              </w:rPr>
              <w:t>3</w:t>
            </w:r>
            <w:r>
              <w:rPr>
                <w:rFonts w:ascii="Times New Roman" w:hAnsi="Times New Roman" w:eastAsia="Times New Roman" w:cs="Times New Roman"/>
                <w:spacing w:val="37"/>
                <w:w w:val="101"/>
              </w:rPr>
              <w:t xml:space="preserve"> </w:t>
            </w:r>
            <w:r>
              <w:rPr>
                <w:spacing w:val="-6"/>
              </w:rPr>
              <w:t>日前在</w:t>
            </w:r>
            <w:r>
              <w:rPr>
                <w:rFonts w:hint="eastAsia"/>
                <w:spacing w:val="-6"/>
                <w:u w:val="single"/>
                <w:lang w:val="en-US" w:eastAsia="zh-CN"/>
              </w:rPr>
              <w:t>重庆安居古城华夏文化旅游发展有限公司官网（http://anjugc.cn/index.shtml）</w:t>
            </w:r>
            <w:r>
              <w:rPr>
                <w:spacing w:val="-1"/>
              </w:rPr>
              <w:t>发布。</w:t>
            </w:r>
          </w:p>
          <w:p>
            <w:pPr>
              <w:pStyle w:val="15"/>
              <w:spacing w:line="218" w:lineRule="auto"/>
              <w:ind w:left="99"/>
            </w:pPr>
            <w:r>
              <w:rPr>
                <w:spacing w:val="-3"/>
              </w:rPr>
              <w:t>发布时间至投标截止时间不足</w:t>
            </w:r>
            <w:r>
              <w:rPr>
                <w:spacing w:val="-22"/>
              </w:rPr>
              <w:t xml:space="preserve"> </w:t>
            </w:r>
            <w:r>
              <w:rPr>
                <w:rFonts w:hint="eastAsia" w:ascii="Times New Roman" w:hAnsi="Times New Roman" w:eastAsia="宋体" w:cs="Times New Roman"/>
                <w:spacing w:val="-3"/>
                <w:lang w:val="en-US" w:eastAsia="zh-CN"/>
              </w:rPr>
              <w:t>3</w:t>
            </w:r>
            <w:r>
              <w:rPr>
                <w:rFonts w:ascii="Times New Roman" w:hAnsi="Times New Roman" w:eastAsia="Times New Roman" w:cs="Times New Roman"/>
                <w:spacing w:val="-3"/>
              </w:rPr>
              <w:t xml:space="preserve">  </w:t>
            </w:r>
            <w:r>
              <w:rPr>
                <w:spacing w:val="-3"/>
              </w:rPr>
              <w:t>日的，须相应延后投标截止时间。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1342" w:type="dxa"/>
            <w:vAlign w:val="top"/>
          </w:tcPr>
          <w:p>
            <w:pPr>
              <w:spacing w:line="307" w:lineRule="auto"/>
              <w:rPr>
                <w:rFonts w:ascii="Arial"/>
                <w:sz w:val="21"/>
              </w:rPr>
            </w:pPr>
          </w:p>
          <w:p>
            <w:pPr>
              <w:pStyle w:val="15"/>
              <w:spacing w:before="68" w:line="182" w:lineRule="auto"/>
              <w:ind w:left="417"/>
            </w:pPr>
            <w:r>
              <w:rPr>
                <w:spacing w:val="-2"/>
              </w:rPr>
              <w:t>3.1.1</w:t>
            </w:r>
          </w:p>
        </w:tc>
        <w:tc>
          <w:tcPr>
            <w:tcW w:w="1649" w:type="dxa"/>
            <w:vAlign w:val="top"/>
          </w:tcPr>
          <w:p>
            <w:pPr>
              <w:pStyle w:val="15"/>
              <w:spacing w:before="132" w:line="220" w:lineRule="auto"/>
              <w:ind w:left="185"/>
            </w:pPr>
            <w:r>
              <w:rPr>
                <w:spacing w:val="-2"/>
              </w:rPr>
              <w:t>构成投标文件</w:t>
            </w:r>
          </w:p>
          <w:p>
            <w:pPr>
              <w:pStyle w:val="15"/>
              <w:spacing w:before="139" w:line="219" w:lineRule="auto"/>
              <w:ind w:left="305"/>
            </w:pPr>
            <w:r>
              <w:rPr>
                <w:spacing w:val="-4"/>
              </w:rPr>
              <w:t>的其他材料</w:t>
            </w:r>
          </w:p>
        </w:tc>
        <w:tc>
          <w:tcPr>
            <w:tcW w:w="6485" w:type="dxa"/>
            <w:vAlign w:val="top"/>
          </w:tcPr>
          <w:p>
            <w:pPr>
              <w:pStyle w:val="15"/>
              <w:spacing w:before="148" w:line="390" w:lineRule="exact"/>
              <w:ind w:left="519"/>
            </w:pPr>
            <w:r>
              <w:rPr>
                <w:spacing w:val="-1"/>
                <w:position w:val="13"/>
              </w:rPr>
              <w:t>投标人的书面澄清、说明和补正（但不得改</w:t>
            </w:r>
            <w:r>
              <w:rPr>
                <w:spacing w:val="-2"/>
                <w:position w:val="13"/>
              </w:rPr>
              <w:t>变投标文件的实质性</w:t>
            </w:r>
          </w:p>
          <w:p>
            <w:pPr>
              <w:pStyle w:val="15"/>
              <w:spacing w:line="219" w:lineRule="auto"/>
              <w:ind w:left="121"/>
            </w:pPr>
            <w:r>
              <w:rPr>
                <w:spacing w:val="-11"/>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342" w:type="dxa"/>
            <w:vAlign w:val="top"/>
          </w:tcPr>
          <w:p>
            <w:pPr>
              <w:spacing w:line="293" w:lineRule="auto"/>
              <w:rPr>
                <w:rFonts w:ascii="Arial"/>
                <w:sz w:val="21"/>
              </w:rPr>
            </w:pPr>
          </w:p>
          <w:p>
            <w:pPr>
              <w:pStyle w:val="15"/>
              <w:spacing w:before="68" w:line="182" w:lineRule="auto"/>
              <w:ind w:left="417"/>
            </w:pPr>
            <w:r>
              <w:rPr>
                <w:spacing w:val="-2"/>
              </w:rPr>
              <w:t>3.2.1</w:t>
            </w:r>
          </w:p>
        </w:tc>
        <w:tc>
          <w:tcPr>
            <w:tcW w:w="1649" w:type="dxa"/>
            <w:vAlign w:val="top"/>
          </w:tcPr>
          <w:p>
            <w:pPr>
              <w:pStyle w:val="15"/>
              <w:spacing w:before="118" w:line="406" w:lineRule="exact"/>
              <w:ind w:left="184"/>
            </w:pPr>
            <w:r>
              <w:rPr>
                <w:spacing w:val="-1"/>
                <w:position w:val="14"/>
              </w:rPr>
              <w:t>增值税税金的</w:t>
            </w:r>
          </w:p>
          <w:p>
            <w:pPr>
              <w:pStyle w:val="15"/>
              <w:spacing w:line="219" w:lineRule="auto"/>
              <w:ind w:left="393"/>
            </w:pPr>
            <w:r>
              <w:rPr>
                <w:spacing w:val="-2"/>
              </w:rPr>
              <w:t>计算方法</w:t>
            </w:r>
          </w:p>
        </w:tc>
        <w:tc>
          <w:tcPr>
            <w:tcW w:w="6485" w:type="dxa"/>
            <w:vAlign w:val="top"/>
          </w:tcPr>
          <w:p>
            <w:pPr>
              <w:spacing w:line="259" w:lineRule="auto"/>
              <w:rPr>
                <w:rFonts w:ascii="Arial"/>
                <w:sz w:val="21"/>
              </w:rPr>
            </w:pPr>
          </w:p>
          <w:p>
            <w:pPr>
              <w:pStyle w:val="15"/>
              <w:spacing w:before="68" w:line="220" w:lineRule="auto"/>
              <w:ind w:left="520"/>
            </w:pPr>
            <w:r>
              <w:rPr>
                <w:spacing w:val="-2"/>
              </w:rPr>
              <w:t>一般计税法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5" w:hRule="atLeast"/>
        </w:trPr>
        <w:tc>
          <w:tcPr>
            <w:tcW w:w="1342" w:type="dxa"/>
            <w:vAlign w:val="top"/>
          </w:tcPr>
          <w:p>
            <w:pPr>
              <w:spacing w:line="296" w:lineRule="auto"/>
              <w:rPr>
                <w:rFonts w:ascii="Arial"/>
                <w:sz w:val="21"/>
              </w:rPr>
            </w:pPr>
          </w:p>
          <w:p>
            <w:pPr>
              <w:pStyle w:val="15"/>
              <w:spacing w:before="68" w:line="181" w:lineRule="auto"/>
              <w:ind w:left="417"/>
              <w:rPr>
                <w:spacing w:val="-2"/>
              </w:rPr>
            </w:pPr>
          </w:p>
          <w:p>
            <w:pPr>
              <w:pStyle w:val="15"/>
              <w:spacing w:before="68" w:line="181" w:lineRule="auto"/>
              <w:ind w:left="417"/>
              <w:rPr>
                <w:spacing w:val="-2"/>
              </w:rPr>
            </w:pPr>
          </w:p>
          <w:p>
            <w:pPr>
              <w:pStyle w:val="15"/>
              <w:spacing w:before="68" w:line="181" w:lineRule="auto"/>
              <w:ind w:left="417"/>
              <w:rPr>
                <w:spacing w:val="-2"/>
              </w:rPr>
            </w:pPr>
          </w:p>
          <w:p>
            <w:pPr>
              <w:pStyle w:val="15"/>
              <w:spacing w:before="68" w:line="181" w:lineRule="auto"/>
              <w:ind w:left="417"/>
              <w:rPr>
                <w:spacing w:val="-2"/>
              </w:rPr>
            </w:pPr>
          </w:p>
          <w:p>
            <w:pPr>
              <w:pStyle w:val="15"/>
              <w:spacing w:before="68" w:line="181" w:lineRule="auto"/>
              <w:ind w:left="417"/>
              <w:rPr>
                <w:spacing w:val="-2"/>
              </w:rPr>
            </w:pPr>
          </w:p>
          <w:p>
            <w:pPr>
              <w:pStyle w:val="15"/>
              <w:spacing w:before="68" w:line="181" w:lineRule="auto"/>
              <w:ind w:left="417"/>
              <w:rPr>
                <w:spacing w:val="-2"/>
              </w:rPr>
            </w:pPr>
          </w:p>
          <w:p>
            <w:pPr>
              <w:pStyle w:val="15"/>
              <w:spacing w:before="68" w:line="181" w:lineRule="auto"/>
              <w:ind w:left="417"/>
              <w:rPr>
                <w:spacing w:val="-2"/>
              </w:rPr>
            </w:pPr>
          </w:p>
          <w:p>
            <w:pPr>
              <w:pStyle w:val="15"/>
              <w:spacing w:before="68" w:line="181" w:lineRule="auto"/>
              <w:ind w:left="417"/>
              <w:rPr>
                <w:spacing w:val="-2"/>
              </w:rPr>
            </w:pPr>
          </w:p>
          <w:p>
            <w:pPr>
              <w:pStyle w:val="15"/>
              <w:spacing w:before="68" w:line="181" w:lineRule="auto"/>
              <w:ind w:left="417"/>
              <w:rPr>
                <w:spacing w:val="-2"/>
              </w:rPr>
            </w:pPr>
          </w:p>
          <w:p>
            <w:pPr>
              <w:pStyle w:val="15"/>
              <w:spacing w:before="68" w:line="181" w:lineRule="auto"/>
              <w:ind w:left="417"/>
              <w:rPr>
                <w:spacing w:val="-2"/>
              </w:rPr>
            </w:pPr>
          </w:p>
          <w:p>
            <w:pPr>
              <w:pStyle w:val="15"/>
              <w:spacing w:before="68" w:line="181" w:lineRule="auto"/>
              <w:ind w:left="417"/>
            </w:pPr>
            <w:r>
              <w:rPr>
                <w:spacing w:val="-2"/>
              </w:rPr>
              <w:t>3.2.3</w:t>
            </w:r>
          </w:p>
        </w:tc>
        <w:tc>
          <w:tcPr>
            <w:tcW w:w="1649" w:type="dxa"/>
            <w:vAlign w:val="top"/>
          </w:tcPr>
          <w:p>
            <w:pPr>
              <w:spacing w:line="260" w:lineRule="auto"/>
              <w:rPr>
                <w:rFonts w:ascii="Arial"/>
                <w:sz w:val="21"/>
              </w:rPr>
            </w:pPr>
          </w:p>
          <w:p>
            <w:pPr>
              <w:pStyle w:val="15"/>
              <w:spacing w:before="69" w:line="218" w:lineRule="auto"/>
              <w:ind w:left="391"/>
              <w:rPr>
                <w:spacing w:val="-1"/>
              </w:rPr>
            </w:pPr>
          </w:p>
          <w:p>
            <w:pPr>
              <w:pStyle w:val="15"/>
              <w:spacing w:before="69" w:line="218" w:lineRule="auto"/>
              <w:ind w:left="391"/>
              <w:rPr>
                <w:spacing w:val="-1"/>
              </w:rPr>
            </w:pPr>
          </w:p>
          <w:p>
            <w:pPr>
              <w:pStyle w:val="15"/>
              <w:spacing w:before="69" w:line="218" w:lineRule="auto"/>
              <w:ind w:left="391"/>
              <w:rPr>
                <w:spacing w:val="-1"/>
              </w:rPr>
            </w:pPr>
          </w:p>
          <w:p>
            <w:pPr>
              <w:pStyle w:val="15"/>
              <w:spacing w:before="69" w:line="218" w:lineRule="auto"/>
              <w:ind w:left="391"/>
              <w:rPr>
                <w:spacing w:val="-1"/>
              </w:rPr>
            </w:pPr>
          </w:p>
          <w:p>
            <w:pPr>
              <w:pStyle w:val="15"/>
              <w:spacing w:before="69" w:line="218" w:lineRule="auto"/>
              <w:ind w:left="391"/>
              <w:rPr>
                <w:spacing w:val="-1"/>
              </w:rPr>
            </w:pPr>
          </w:p>
          <w:p>
            <w:pPr>
              <w:pStyle w:val="15"/>
              <w:spacing w:before="69" w:line="218" w:lineRule="auto"/>
              <w:ind w:left="391"/>
              <w:rPr>
                <w:spacing w:val="-1"/>
              </w:rPr>
            </w:pPr>
          </w:p>
          <w:p>
            <w:pPr>
              <w:pStyle w:val="15"/>
              <w:spacing w:before="69" w:line="218" w:lineRule="auto"/>
              <w:ind w:left="391"/>
              <w:rPr>
                <w:spacing w:val="-1"/>
              </w:rPr>
            </w:pPr>
          </w:p>
          <w:p>
            <w:pPr>
              <w:pStyle w:val="15"/>
              <w:spacing w:before="69" w:line="218" w:lineRule="auto"/>
              <w:ind w:left="391"/>
              <w:rPr>
                <w:spacing w:val="-1"/>
              </w:rPr>
            </w:pPr>
          </w:p>
          <w:p>
            <w:pPr>
              <w:pStyle w:val="15"/>
              <w:spacing w:before="69" w:line="218" w:lineRule="auto"/>
              <w:ind w:left="391"/>
              <w:rPr>
                <w:spacing w:val="-1"/>
              </w:rPr>
            </w:pPr>
          </w:p>
          <w:p>
            <w:pPr>
              <w:pStyle w:val="15"/>
              <w:spacing w:before="69" w:line="218" w:lineRule="auto"/>
              <w:ind w:left="391"/>
            </w:pPr>
            <w:r>
              <w:rPr>
                <w:spacing w:val="-1"/>
              </w:rPr>
              <w:t>报价方式</w:t>
            </w:r>
          </w:p>
        </w:tc>
        <w:tc>
          <w:tcPr>
            <w:tcW w:w="6485" w:type="dxa"/>
            <w:vAlign w:val="top"/>
          </w:tcPr>
          <w:p>
            <w:pPr>
              <w:numPr>
                <w:ilvl w:val="0"/>
                <w:numId w:val="0"/>
              </w:numPr>
              <w:adjustRightInd w:val="0"/>
              <w:snapToGrid w:val="0"/>
              <w:spacing w:line="360" w:lineRule="auto"/>
              <w:ind w:firstLine="420" w:firstLineChars="200"/>
              <w:rPr>
                <w:rFonts w:hint="eastAsia"/>
              </w:rPr>
            </w:pPr>
            <w:r>
              <w:rPr>
                <w:rFonts w:hint="eastAsia"/>
              </w:rPr>
              <w:t>本招标项目合同形式为总价包干。</w:t>
            </w:r>
          </w:p>
          <w:p>
            <w:pPr>
              <w:numPr>
                <w:ilvl w:val="0"/>
                <w:numId w:val="0"/>
              </w:numPr>
              <w:adjustRightInd w:val="0"/>
              <w:snapToGrid w:val="0"/>
              <w:spacing w:line="360" w:lineRule="auto"/>
              <w:ind w:firstLine="420" w:firstLineChars="200"/>
              <w:rPr>
                <w:rFonts w:hint="eastAsia"/>
              </w:rPr>
            </w:pPr>
            <w:r>
              <w:rPr>
                <w:rFonts w:hint="eastAsia" w:eastAsia="宋体"/>
                <w:lang w:val="en-US" w:eastAsia="zh-CN"/>
              </w:rPr>
              <w:t>1.</w:t>
            </w:r>
            <w:r>
              <w:rPr>
                <w:rFonts w:hint="eastAsia"/>
              </w:rPr>
              <w:t>投标人的投标价格应当是在工作期间内，按照合同规定的范围所提供全部工作所需要的全部费用。投标人的投标价格将被视为投标人已充分合理地了解了对本项目所影响的事项，并且包括任何与工地、工程和项目时间表有关的特殊困难后的价格。不因后期站点的调整（增加或减少）而调整中标价格，请各投标人自行考虑风险因素。</w:t>
            </w:r>
          </w:p>
          <w:p>
            <w:pPr>
              <w:adjustRightInd w:val="0"/>
              <w:snapToGrid w:val="0"/>
              <w:spacing w:line="360" w:lineRule="auto"/>
              <w:ind w:firstLine="420"/>
              <w:rPr>
                <w:rFonts w:hint="eastAsia"/>
              </w:rPr>
            </w:pPr>
            <w:r>
              <w:rPr>
                <w:rFonts w:hint="eastAsia"/>
              </w:rPr>
              <w:t>2.投标价格应包括全部的资源投入成本和企业的收益，并考虑政府的全部税收后的完整价格。</w:t>
            </w:r>
          </w:p>
          <w:p>
            <w:pPr>
              <w:adjustRightInd w:val="0"/>
              <w:snapToGrid w:val="0"/>
              <w:spacing w:line="360" w:lineRule="auto"/>
              <w:ind w:firstLine="420"/>
              <w:rPr>
                <w:rFonts w:hint="eastAsia"/>
              </w:rPr>
            </w:pPr>
            <w:r>
              <w:rPr>
                <w:rFonts w:hint="eastAsia"/>
              </w:rPr>
              <w:t>3.投标报价是投标人在合同规定的服务期限内为履行职责应获得的酬金以及提供部分设备与用品所付出的费用。投标人根据相关文件的规定及本项目总投资，结合自身成本计划，按照招标文件给出的格式进行报价。包括但不限于项目提前介入阶段、项目实施阶段投标单位人员服务费、交通费、办公及生活住所费、办公设备、用品费、聘用服务人员费、设备使用维护费、服务风险费、前期服务费、培训费、保险费、结算收尾费、税金等为完成本项目所投入的所有费用组成，除合同另有规定外费用不作任何调整。</w:t>
            </w:r>
          </w:p>
          <w:p>
            <w:pPr>
              <w:adjustRightInd w:val="0"/>
              <w:snapToGrid w:val="0"/>
              <w:spacing w:line="360" w:lineRule="auto"/>
              <w:ind w:firstLine="420"/>
              <w:rPr>
                <w:rFonts w:hint="eastAsia"/>
              </w:rPr>
            </w:pPr>
            <w:r>
              <w:rPr>
                <w:rFonts w:hint="eastAsia"/>
              </w:rPr>
              <w:t>4.投标人注意仔细阅读招标文件，充分考虑工期变化等其他因素带来的总投资发生变化等风险，将此部分的费用考虑进投标报价中，各个阶段对应工作内容的配置明细的报价为完成该项工作内容所有的费用，投标人一旦中标，将按照中标价以固定总价的合同形式履行合同，在工作范围和内容不变的情况下，实施过程中不予调整。</w:t>
            </w:r>
          </w:p>
          <w:p>
            <w:pPr>
              <w:adjustRightInd w:val="0"/>
              <w:snapToGrid w:val="0"/>
              <w:spacing w:line="360" w:lineRule="auto"/>
              <w:ind w:firstLine="420"/>
              <w:rPr>
                <w:rFonts w:hint="eastAsia"/>
              </w:rPr>
            </w:pPr>
            <w:r>
              <w:rPr>
                <w:rFonts w:hint="eastAsia"/>
              </w:rPr>
              <w:t>5.投标人必须对所提供的机械、电子、电气、仪器仪表、计算机和工艺等方面的一切专利费和执照费承担责任，并负责保护招标人的利益不受任何损害。一切由于文字、商标和技术专利侵权引起的法律裁决、诉讼和费用均与招标人无关。所涉及的有关专利费、执照费和其它方面的费用纳入总报价。</w:t>
            </w:r>
          </w:p>
          <w:p>
            <w:pPr>
              <w:adjustRightInd w:val="0"/>
              <w:snapToGrid w:val="0"/>
              <w:spacing w:line="360" w:lineRule="auto"/>
              <w:ind w:firstLine="420"/>
              <w:rPr>
                <w:rFonts w:hint="eastAsia"/>
              </w:rPr>
            </w:pPr>
            <w:r>
              <w:rPr>
                <w:rFonts w:hint="eastAsia"/>
              </w:rPr>
              <w:t>7.投标人提供的服务应与工程进度的要求相一致。</w:t>
            </w:r>
          </w:p>
          <w:p>
            <w:pPr>
              <w:adjustRightInd w:val="0"/>
              <w:snapToGrid w:val="0"/>
              <w:spacing w:line="360" w:lineRule="auto"/>
              <w:ind w:firstLine="420"/>
            </w:pPr>
            <w:r>
              <w:rPr>
                <w:rFonts w:hint="eastAsia"/>
              </w:rPr>
              <w:t>8.投标人一旦中标后，招标人不接受中标人以组价不当（包括但不限于对工作内容理解的偏差、工料消耗量水平的确定、生产要素市场价格的判断、取费决策等原因）、工期等因素为理由而主张的任何损失或索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34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jc w:val="left"/>
              <w:textAlignment w:val="baseline"/>
            </w:pPr>
            <w:r>
              <w:rPr>
                <w:spacing w:val="-3"/>
              </w:rPr>
              <w:t>3.2.4</w:t>
            </w:r>
          </w:p>
        </w:tc>
        <w:tc>
          <w:tcPr>
            <w:tcW w:w="1649"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pPr>
            <w:r>
              <w:rPr>
                <w:spacing w:val="-2"/>
              </w:rPr>
              <w:t>最高投标限价</w:t>
            </w:r>
          </w:p>
        </w:tc>
        <w:tc>
          <w:tcPr>
            <w:tcW w:w="6485"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firstLineChars="200"/>
              <w:jc w:val="left"/>
              <w:textAlignment w:val="baseline"/>
              <w:rPr>
                <w:rFonts w:hint="default" w:eastAsia="宋体"/>
                <w:lang w:val="en-US" w:eastAsia="zh-CN"/>
              </w:rPr>
            </w:pPr>
            <w:r>
              <w:rPr>
                <w:rFonts w:hint="eastAsia"/>
                <w:lang w:val="en-US" w:eastAsia="zh-CN"/>
              </w:rPr>
              <w:t>507万元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134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jc w:val="left"/>
              <w:textAlignment w:val="baseline"/>
            </w:pPr>
            <w:r>
              <w:rPr>
                <w:spacing w:val="-3"/>
              </w:rPr>
              <w:t>3.2.5</w:t>
            </w:r>
          </w:p>
        </w:tc>
        <w:tc>
          <w:tcPr>
            <w:tcW w:w="1649"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pPr>
            <w:r>
              <w:rPr>
                <w:spacing w:val="-2"/>
              </w:rPr>
              <w:t>投标报价的其他要求</w:t>
            </w:r>
          </w:p>
        </w:tc>
        <w:tc>
          <w:tcPr>
            <w:tcW w:w="6485"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jc w:val="left"/>
              <w:textAlignment w:val="baseline"/>
            </w:pPr>
            <w:r>
              <w:rPr>
                <w:spacing w:val="-1"/>
              </w:rPr>
              <w:t>投标人的投标报价包括了为实施和完成合同所需的劳务、设</w:t>
            </w:r>
            <w:r>
              <w:rPr>
                <w:spacing w:val="-2"/>
              </w:rPr>
              <w:t>备、</w:t>
            </w:r>
            <w:r>
              <w:rPr>
                <w:spacing w:val="-1"/>
              </w:rPr>
              <w:t>材料、管理、保险、税费、安全、利润、咨询成果咨询等所产生的一</w:t>
            </w:r>
            <w:r>
              <w:rPr>
                <w:spacing w:val="14"/>
              </w:rPr>
              <w:t xml:space="preserve"> </w:t>
            </w:r>
            <w:r>
              <w:rPr>
                <w:spacing w:val="-2"/>
              </w:rPr>
              <w:t>切费用，以及合同明示或暗示的所有责任、义务和风险。</w:t>
            </w:r>
            <w:r>
              <w:rPr>
                <w:spacing w:val="-1"/>
              </w:rPr>
              <w:t>投标人根据项目情况、自身情况和市场行情自行报</w:t>
            </w:r>
            <w:r>
              <w:rPr>
                <w:spacing w:val="-2"/>
              </w:rPr>
              <w:t>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342" w:type="dxa"/>
            <w:vAlign w:val="top"/>
          </w:tcPr>
          <w:p>
            <w:pPr>
              <w:pStyle w:val="15"/>
              <w:spacing w:before="163" w:line="182" w:lineRule="auto"/>
              <w:ind w:left="417"/>
            </w:pPr>
            <w:r>
              <w:rPr>
                <w:spacing w:val="-2"/>
              </w:rPr>
              <w:t>3.3.1</w:t>
            </w:r>
          </w:p>
        </w:tc>
        <w:tc>
          <w:tcPr>
            <w:tcW w:w="1649" w:type="dxa"/>
            <w:vAlign w:val="top"/>
          </w:tcPr>
          <w:p>
            <w:pPr>
              <w:pStyle w:val="15"/>
              <w:spacing w:before="129" w:line="220" w:lineRule="auto"/>
              <w:ind w:left="290"/>
            </w:pPr>
            <w:r>
              <w:rPr>
                <w:spacing w:val="-2"/>
              </w:rPr>
              <w:t>投标有效期</w:t>
            </w:r>
          </w:p>
        </w:tc>
        <w:tc>
          <w:tcPr>
            <w:tcW w:w="6485" w:type="dxa"/>
            <w:vAlign w:val="top"/>
          </w:tcPr>
          <w:p>
            <w:pPr>
              <w:pStyle w:val="15"/>
              <w:tabs>
                <w:tab w:val="left" w:pos="637"/>
              </w:tabs>
              <w:spacing w:before="129" w:line="220" w:lineRule="auto"/>
              <w:ind w:left="523"/>
            </w:pPr>
            <w:r>
              <w:rPr>
                <w:u w:val="single" w:color="auto"/>
              </w:rPr>
              <w:tab/>
            </w:r>
            <w:r>
              <w:rPr>
                <w:spacing w:val="-3"/>
                <w:u w:val="single" w:color="auto"/>
              </w:rPr>
              <w:t>90</w:t>
            </w:r>
            <w:r>
              <w:rPr>
                <w:spacing w:val="-42"/>
                <w:u w:val="single" w:color="auto"/>
              </w:rPr>
              <w:t xml:space="preserve"> </w:t>
            </w:r>
            <w:r>
              <w:rPr>
                <w:spacing w:val="-61"/>
              </w:rPr>
              <w:t xml:space="preserve"> </w:t>
            </w:r>
            <w:r>
              <w:rPr>
                <w:spacing w:val="-3"/>
              </w:rPr>
              <w:t>日历天（从提交投标文件截止日起计算）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65" w:hRule="atLeast"/>
        </w:trPr>
        <w:tc>
          <w:tcPr>
            <w:tcW w:w="134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5"/>
              <w:spacing w:before="68" w:line="181" w:lineRule="auto"/>
              <w:ind w:left="523"/>
            </w:pPr>
            <w:r>
              <w:rPr>
                <w:spacing w:val="-3"/>
              </w:rPr>
              <w:t>3.4</w:t>
            </w:r>
          </w:p>
        </w:tc>
        <w:tc>
          <w:tcPr>
            <w:tcW w:w="16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5"/>
              <w:spacing w:before="68" w:line="220" w:lineRule="auto"/>
              <w:ind w:left="290"/>
            </w:pPr>
            <w:r>
              <w:rPr>
                <w:spacing w:val="-2"/>
              </w:rPr>
              <w:t>投标保证金</w:t>
            </w:r>
          </w:p>
        </w:tc>
        <w:tc>
          <w:tcPr>
            <w:tcW w:w="6485" w:type="dxa"/>
            <w:vAlign w:val="top"/>
          </w:tcPr>
          <w:p>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1、投标保证金的</w:t>
            </w:r>
            <w:r>
              <w:rPr>
                <w:rFonts w:hint="eastAsia" w:ascii="宋体" w:hAnsi="宋体"/>
                <w:color w:val="auto"/>
                <w:szCs w:val="21"/>
                <w:highlight w:val="none"/>
                <w:lang w:eastAsia="zh-CN"/>
              </w:rPr>
              <w:t>提交</w:t>
            </w:r>
          </w:p>
          <w:p>
            <w:pPr>
              <w:snapToGrid w:val="0"/>
              <w:spacing w:line="40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auto"/>
                <w:szCs w:val="21"/>
                <w:highlight w:val="none"/>
              </w:rPr>
              <w:t>投标保</w:t>
            </w:r>
            <w:r>
              <w:rPr>
                <w:rFonts w:hint="eastAsia" w:ascii="宋体" w:hAnsi="宋体"/>
                <w:color w:val="000000" w:themeColor="text1"/>
                <w:szCs w:val="21"/>
                <w:highlight w:val="none"/>
                <w14:textFill>
                  <w14:solidFill>
                    <w14:schemeClr w14:val="tx1"/>
                  </w14:solidFill>
                </w14:textFill>
              </w:rPr>
              <w:t>证金必须采用转帐或电汇方式</w:t>
            </w:r>
            <w:r>
              <w:rPr>
                <w:rFonts w:hint="eastAsia" w:ascii="宋体" w:hAnsi="宋体"/>
                <w:color w:val="000000" w:themeColor="text1"/>
                <w:szCs w:val="21"/>
                <w:highlight w:val="none"/>
                <w:lang w:eastAsia="zh-CN"/>
                <w14:textFill>
                  <w14:solidFill>
                    <w14:schemeClr w14:val="tx1"/>
                  </w14:solidFill>
                </w14:textFill>
              </w:rPr>
              <w:t>进行提交（</w:t>
            </w:r>
            <w:r>
              <w:rPr>
                <w:rFonts w:hint="eastAsia" w:ascii="黑体" w:hAnsi="宋体" w:eastAsia="黑体"/>
                <w:b/>
                <w:color w:val="000000" w:themeColor="text1"/>
                <w:szCs w:val="21"/>
                <w:highlight w:val="none"/>
                <w14:textFill>
                  <w14:solidFill>
                    <w14:schemeClr w14:val="tx1"/>
                  </w14:solidFill>
                </w14:textFill>
              </w:rPr>
              <w:t>投标人不得采用超级网银支付投标保证金</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，且必须从投标人基本帐户转入或汇入</w:t>
            </w:r>
            <w:r>
              <w:rPr>
                <w:rFonts w:hint="eastAsia" w:ascii="宋体" w:hAnsi="宋体"/>
                <w:color w:val="000000" w:themeColor="text1"/>
                <w:szCs w:val="21"/>
                <w:highlight w:val="none"/>
                <w:lang w:val="en-US" w:eastAsia="zh-CN"/>
                <w14:textFill>
                  <w14:solidFill>
                    <w14:schemeClr w14:val="tx1"/>
                  </w14:solidFill>
                </w14:textFill>
              </w:rPr>
              <w:t>招标人指定</w:t>
            </w:r>
            <w:r>
              <w:rPr>
                <w:rFonts w:hint="eastAsia" w:ascii="宋体" w:hAnsi="宋体"/>
                <w:color w:val="000000" w:themeColor="text1"/>
                <w:szCs w:val="21"/>
                <w:highlight w:val="none"/>
                <w14:textFill>
                  <w14:solidFill>
                    <w14:schemeClr w14:val="tx1"/>
                  </w14:solidFill>
                </w14:textFill>
              </w:rPr>
              <w:t>帐户</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否则其投标保证金无效。</w:t>
            </w:r>
          </w:p>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2、投标保证金的金额</w:t>
            </w:r>
          </w:p>
          <w:p>
            <w:pPr>
              <w:keepNext w:val="0"/>
              <w:keepLines w:val="0"/>
              <w:pageBreakBefore w:val="0"/>
              <w:widowControl w:val="0"/>
              <w:kinsoku/>
              <w:wordWrap/>
              <w:overflowPunct/>
              <w:topLinePunct w:val="0"/>
              <w:autoSpaceDE/>
              <w:autoSpaceDN/>
              <w:bidi w:val="0"/>
              <w:adjustRightInd/>
              <w:snapToGrid w:val="0"/>
              <w:spacing w:line="360" w:lineRule="exact"/>
              <w:ind w:right="0" w:rightChars="0" w:firstLine="420" w:firstLineChars="200"/>
              <w:jc w:val="both"/>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本工程招标要求投标人提交投标保证金</w:t>
            </w:r>
            <w:r>
              <w:rPr>
                <w:rFonts w:hint="eastAsia" w:ascii="宋体" w:hAnsi="宋体"/>
                <w:color w:val="000000" w:themeColor="text1"/>
                <w:szCs w:val="21"/>
                <w:highlight w:val="none"/>
                <w:u w:val="single"/>
                <w:lang w:val="en-US" w:eastAsia="zh-CN"/>
                <w14:textFill>
                  <w14:solidFill>
                    <w14:schemeClr w14:val="tx1"/>
                  </w14:solidFill>
                </w14:textFill>
              </w:rPr>
              <w:t>100000.00</w:t>
            </w:r>
            <w:r>
              <w:rPr>
                <w:rFonts w:hint="eastAsia" w:ascii="宋体" w:hAnsi="宋体"/>
                <w:color w:val="000000" w:themeColor="text1"/>
                <w:szCs w:val="21"/>
                <w:highlight w:val="none"/>
                <w:u w:val="single"/>
                <w14:textFill>
                  <w14:solidFill>
                    <w14:schemeClr w14:val="tx1"/>
                  </w14:solidFill>
                </w14:textFill>
              </w:rPr>
              <w:t>元</w:t>
            </w:r>
            <w:r>
              <w:rPr>
                <w:rFonts w:hint="eastAsia" w:ascii="宋体" w:hAnsi="宋体"/>
                <w:color w:val="000000" w:themeColor="text1"/>
                <w:szCs w:val="21"/>
                <w:highlight w:val="none"/>
                <w14:textFill>
                  <w14:solidFill>
                    <w14:schemeClr w14:val="tx1"/>
                  </w14:solidFill>
                </w14:textFill>
              </w:rPr>
              <w:t>人民币（大写：</w:t>
            </w:r>
            <w:r>
              <w:rPr>
                <w:rFonts w:hint="eastAsia" w:ascii="宋体" w:hAnsi="宋体"/>
                <w:color w:val="000000" w:themeColor="text1"/>
                <w:szCs w:val="21"/>
                <w:highlight w:val="none"/>
                <w:lang w:val="en-US" w:eastAsia="zh-CN"/>
                <w14:textFill>
                  <w14:solidFill>
                    <w14:schemeClr w14:val="tx1"/>
                  </w14:solidFill>
                </w14:textFill>
              </w:rPr>
              <w:t>壹拾万元整</w:t>
            </w:r>
            <w:r>
              <w:rPr>
                <w:rFonts w:hint="eastAsia" w:ascii="宋体" w:hAnsi="宋体"/>
                <w:color w:val="000000" w:themeColor="text1"/>
                <w:szCs w:val="21"/>
                <w:highlight w:val="none"/>
                <w14:textFill>
                  <w14:solidFill>
                    <w14:schemeClr w14:val="tx1"/>
                  </w14:solidFill>
                </w14:textFill>
              </w:rPr>
              <w:t>）。</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3、投标保证金的到账截止时间</w:t>
            </w:r>
          </w:p>
          <w:p>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本工程投标保证金到账截止时间与投标截止时间一致。以</w:t>
            </w:r>
            <w:r>
              <w:rPr>
                <w:rFonts w:hint="eastAsia" w:ascii="宋体" w:hAnsi="宋体"/>
                <w:color w:val="000000" w:themeColor="text1"/>
                <w:szCs w:val="21"/>
                <w:highlight w:val="none"/>
                <w:lang w:val="en-US"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提供的信息为准,在规定时间后到账的投标保证金无效。</w:t>
            </w:r>
          </w:p>
          <w:p>
            <w:pPr>
              <w:snapToGrid w:val="0"/>
              <w:spacing w:line="400" w:lineRule="exact"/>
              <w:rPr>
                <w:rFonts w:hint="default" w:ascii="宋体" w:hAnsi="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bCs/>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 xml:space="preserve"> 4、投标保证金提交开户银行、账号和</w:t>
            </w:r>
            <w:r>
              <w:rPr>
                <w:rFonts w:hint="default" w:ascii="宋体" w:hAnsi="宋体" w:cs="宋体"/>
                <w:b w:val="0"/>
                <w:bCs w:val="0"/>
                <w:color w:val="000000" w:themeColor="text1"/>
                <w:kern w:val="0"/>
                <w:sz w:val="21"/>
                <w:szCs w:val="21"/>
                <w:highlight w:val="none"/>
                <w:lang w:val="en-US" w:eastAsia="zh-CN"/>
                <w14:textFill>
                  <w14:solidFill>
                    <w14:schemeClr w14:val="tx1"/>
                  </w14:solidFill>
                </w14:textFill>
              </w:rPr>
              <w:t>户名</w:t>
            </w:r>
          </w:p>
          <w:p>
            <w:pPr>
              <w:snapToGrid w:val="0"/>
              <w:spacing w:line="400" w:lineRule="exact"/>
              <w:rPr>
                <w:rFonts w:hint="default" w:ascii="宋体" w:hAnsi="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 xml:space="preserve">    户名：重庆铜生科技服务有限公司</w:t>
            </w:r>
          </w:p>
          <w:p>
            <w:pPr>
              <w:snapToGrid w:val="0"/>
              <w:spacing w:line="400" w:lineRule="exact"/>
              <w:ind w:firstLine="420" w:firstLineChars="200"/>
              <w:rPr>
                <w:rFonts w:hint="default" w:ascii="宋体" w:hAnsi="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开户行：农村商业银行铜梁支行东城分理处</w:t>
            </w:r>
          </w:p>
          <w:p>
            <w:pPr>
              <w:snapToGrid w:val="0"/>
              <w:spacing w:line="400" w:lineRule="exact"/>
              <w:ind w:firstLine="420" w:firstLineChars="200"/>
              <w:rPr>
                <w:rFonts w:hint="default" w:ascii="宋体" w:hAnsi="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账号：2003010120010002521</w:t>
            </w:r>
          </w:p>
          <w:p>
            <w:pPr>
              <w:snapToGrid w:val="0"/>
              <w:spacing w:line="400" w:lineRule="exact"/>
              <w:ind w:firstLine="420" w:firstLineChars="200"/>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需备注：铜梁导轨电车试验线一期工程联调联试服务投标保证金</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5、投标保证金有效期与投标有效期一致。</w:t>
            </w:r>
          </w:p>
          <w:p>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textAlignment w:val="baselin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6、投标保证金的退还</w:t>
            </w: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ascii="宋体" w:hAnsi="宋体"/>
                <w:b w:val="0"/>
                <w:bCs w:val="0"/>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请各投标人在递交投标文件时，</w:t>
            </w:r>
            <w:r>
              <w:rPr>
                <w:rFonts w:hint="eastAsia" w:ascii="宋体" w:hAnsi="宋体"/>
                <w:color w:val="000000" w:themeColor="text1"/>
                <w:szCs w:val="21"/>
                <w:highlight w:val="none"/>
                <w:lang w:eastAsia="zh-CN"/>
                <w14:textFill>
                  <w14:solidFill>
                    <w14:schemeClr w14:val="tx1"/>
                  </w14:solidFill>
                </w14:textFill>
              </w:rPr>
              <w:t>须</w:t>
            </w:r>
            <w:r>
              <w:rPr>
                <w:rFonts w:hint="eastAsia" w:ascii="宋体" w:hAnsi="宋体"/>
                <w:color w:val="000000" w:themeColor="text1"/>
                <w:szCs w:val="21"/>
                <w:highlight w:val="none"/>
                <w14:textFill>
                  <w14:solidFill>
                    <w14:schemeClr w14:val="tx1"/>
                  </w14:solidFill>
                </w14:textFill>
              </w:rPr>
              <w:t>同时单独递交《保证金退还申请》</w:t>
            </w:r>
            <w:r>
              <w:rPr>
                <w:rFonts w:hint="eastAsia" w:ascii="宋体" w:hAnsi="宋体"/>
                <w:b w:val="0"/>
                <w:bCs w:val="0"/>
                <w:color w:val="000000" w:themeColor="text1"/>
                <w:szCs w:val="21"/>
                <w:highlight w:val="none"/>
                <w:lang w:eastAsia="zh-CN"/>
                <w14:textFill>
                  <w14:solidFill>
                    <w14:schemeClr w14:val="tx1"/>
                  </w14:solidFill>
                </w14:textFill>
              </w:rPr>
              <w:t>、</w:t>
            </w:r>
            <w:r>
              <w:rPr>
                <w:rFonts w:hint="eastAsia" w:ascii="宋体" w:hAnsi="宋体"/>
                <w:b w:val="0"/>
                <w:bCs w:val="0"/>
                <w:color w:val="000000" w:themeColor="text1"/>
                <w:szCs w:val="21"/>
                <w:highlight w:val="none"/>
                <w14:textFill>
                  <w14:solidFill>
                    <w14:schemeClr w14:val="tx1"/>
                  </w14:solidFill>
                </w14:textFill>
              </w:rPr>
              <w:t>保证金转账凭证复印件</w:t>
            </w:r>
            <w:r>
              <w:rPr>
                <w:rFonts w:hint="eastAsia" w:ascii="宋体" w:hAnsi="宋体"/>
                <w:b w:val="0"/>
                <w:bCs w:val="0"/>
                <w:color w:val="000000" w:themeColor="text1"/>
                <w:szCs w:val="21"/>
                <w:highlight w:val="none"/>
                <w:lang w:eastAsia="zh-CN"/>
                <w14:textFill>
                  <w14:solidFill>
                    <w14:schemeClr w14:val="tx1"/>
                  </w14:solidFill>
                </w14:textFill>
              </w:rPr>
              <w:t>、投标人</w:t>
            </w:r>
            <w:r>
              <w:rPr>
                <w:rFonts w:hint="eastAsia" w:ascii="宋体" w:hAnsi="宋体"/>
                <w:b w:val="0"/>
                <w:bCs w:val="0"/>
                <w:color w:val="000000" w:themeColor="text1"/>
                <w:szCs w:val="21"/>
                <w:highlight w:val="none"/>
                <w14:textFill>
                  <w14:solidFill>
                    <w14:schemeClr w14:val="tx1"/>
                  </w14:solidFill>
                </w14:textFill>
              </w:rPr>
              <w:t>单位基本账户开户许可证复印件</w:t>
            </w:r>
            <w:r>
              <w:rPr>
                <w:rFonts w:hint="eastAsia" w:ascii="宋体" w:hAnsi="宋体"/>
                <w:b w:val="0"/>
                <w:bCs w:val="0"/>
                <w:color w:val="000000" w:themeColor="text1"/>
                <w:szCs w:val="21"/>
                <w:highlight w:val="none"/>
                <w:lang w:val="en-US" w:eastAsia="zh-CN"/>
                <w14:textFill>
                  <w14:solidFill>
                    <w14:schemeClr w14:val="tx1"/>
                  </w14:solidFill>
                </w14:textFill>
              </w:rPr>
              <w:t>以及由投标人开具的合法收据</w:t>
            </w:r>
            <w:r>
              <w:rPr>
                <w:rFonts w:hint="eastAsia" w:ascii="宋体" w:hAnsi="宋体"/>
                <w:b w:val="0"/>
                <w:bCs w:val="0"/>
                <w:color w:val="000000" w:themeColor="text1"/>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中标公示期结束后5日内，</w:t>
            </w:r>
            <w:r>
              <w:rPr>
                <w:rFonts w:hint="eastAsia" w:ascii="宋体" w:hAnsi="宋体"/>
                <w:color w:val="000000" w:themeColor="text1"/>
                <w:szCs w:val="21"/>
                <w:highlight w:val="none"/>
                <w:lang w:val="en-US" w:eastAsia="zh-CN"/>
                <w14:textFill>
                  <w14:solidFill>
                    <w14:schemeClr w14:val="tx1"/>
                  </w14:solidFill>
                </w14:textFill>
              </w:rPr>
              <w:t>向</w:t>
            </w:r>
            <w:r>
              <w:rPr>
                <w:rFonts w:hint="eastAsia" w:ascii="宋体" w:hAnsi="宋体"/>
                <w:color w:val="000000" w:themeColor="text1"/>
                <w:szCs w:val="21"/>
                <w:highlight w:val="none"/>
                <w14:textFill>
                  <w14:solidFill>
                    <w14:schemeClr w14:val="tx1"/>
                  </w14:solidFill>
                </w14:textFill>
              </w:rPr>
              <w:t>中标候选人以外的投标人退还投标保证金。</w:t>
            </w: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eastAsia="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施工合同签订后5日内，向中标人和其他中标候选人退还投标保证金。</w:t>
            </w:r>
            <w:r>
              <w:rPr>
                <w:rFonts w:hint="eastAsia" w:ascii="宋体" w:hAnsi="宋体"/>
                <w:color w:val="000000" w:themeColor="text1"/>
                <w:szCs w:val="21"/>
                <w:highlight w:val="none"/>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textAlignment w:val="baseline"/>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投标保证金退还至投标人银行基本帐户。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5" w:hRule="atLeast"/>
        </w:trPr>
        <w:tc>
          <w:tcPr>
            <w:tcW w:w="1342" w:type="dxa"/>
            <w:vAlign w:val="top"/>
          </w:tcPr>
          <w:p>
            <w:pPr>
              <w:spacing w:line="247" w:lineRule="auto"/>
              <w:rPr>
                <w:rFonts w:ascii="Arial"/>
                <w:sz w:val="21"/>
              </w:rPr>
            </w:pPr>
          </w:p>
          <w:p>
            <w:pPr>
              <w:spacing w:line="248" w:lineRule="auto"/>
              <w:rPr>
                <w:rFonts w:ascii="Arial"/>
                <w:sz w:val="21"/>
              </w:rPr>
            </w:pPr>
          </w:p>
          <w:p>
            <w:pPr>
              <w:pStyle w:val="15"/>
              <w:spacing w:before="68" w:line="181" w:lineRule="auto"/>
              <w:ind w:left="417"/>
            </w:pPr>
            <w:r>
              <w:rPr>
                <w:spacing w:val="-2"/>
              </w:rPr>
              <w:t>3.4.4</w:t>
            </w:r>
          </w:p>
        </w:tc>
        <w:tc>
          <w:tcPr>
            <w:tcW w:w="1649" w:type="dxa"/>
            <w:vAlign w:val="top"/>
          </w:tcPr>
          <w:p>
            <w:pPr>
              <w:pStyle w:val="15"/>
              <w:spacing w:before="126" w:line="220" w:lineRule="auto"/>
              <w:ind w:left="184"/>
            </w:pPr>
            <w:r>
              <w:rPr>
                <w:spacing w:val="-1"/>
              </w:rPr>
              <w:t>其他不予退还</w:t>
            </w:r>
          </w:p>
          <w:p>
            <w:pPr>
              <w:pStyle w:val="15"/>
              <w:spacing w:before="154" w:line="220" w:lineRule="auto"/>
              <w:ind w:left="185"/>
            </w:pPr>
            <w:r>
              <w:rPr>
                <w:spacing w:val="-2"/>
              </w:rPr>
              <w:t>投标保证金的</w:t>
            </w:r>
          </w:p>
          <w:p>
            <w:pPr>
              <w:pStyle w:val="15"/>
              <w:spacing w:before="154" w:line="210" w:lineRule="auto"/>
              <w:ind w:left="604"/>
            </w:pPr>
            <w:r>
              <w:rPr>
                <w:spacing w:val="-3"/>
              </w:rPr>
              <w:t>情形</w:t>
            </w:r>
          </w:p>
        </w:tc>
        <w:tc>
          <w:tcPr>
            <w:tcW w:w="6485"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firstLine="408" w:firstLineChars="200"/>
              <w:jc w:val="both"/>
              <w:textAlignment w:val="baseline"/>
            </w:pPr>
            <w:r>
              <w:rPr>
                <w:spacing w:val="-3"/>
                <w:position w:val="14"/>
              </w:rPr>
              <w:t>（1）违反投标人须知第</w:t>
            </w:r>
            <w:r>
              <w:rPr>
                <w:spacing w:val="-28"/>
                <w:position w:val="14"/>
              </w:rPr>
              <w:t xml:space="preserve"> </w:t>
            </w:r>
            <w:r>
              <w:rPr>
                <w:spacing w:val="-3"/>
                <w:position w:val="14"/>
              </w:rPr>
              <w:t>9.2</w:t>
            </w:r>
            <w:r>
              <w:rPr>
                <w:spacing w:val="-36"/>
                <w:position w:val="14"/>
              </w:rPr>
              <w:t xml:space="preserve"> </w:t>
            </w:r>
            <w:r>
              <w:rPr>
                <w:spacing w:val="-3"/>
                <w:position w:val="14"/>
              </w:rPr>
              <w:t>款对投标人的纪律要求的；</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firstLine="408" w:firstLineChars="200"/>
              <w:jc w:val="both"/>
              <w:textAlignment w:val="baseline"/>
            </w:pPr>
            <w:r>
              <w:rPr>
                <w:spacing w:val="-3"/>
              </w:rPr>
              <w:t>（</w:t>
            </w:r>
            <w:r>
              <w:rPr>
                <w:rFonts w:hint="eastAsia"/>
                <w:spacing w:val="-3"/>
                <w:lang w:val="en-US" w:eastAsia="zh-CN"/>
              </w:rPr>
              <w:t>2</w:t>
            </w:r>
            <w:r>
              <w:rPr>
                <w:spacing w:val="-3"/>
              </w:rPr>
              <w:t>）法律法规规定的其他情形。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9" w:hRule="atLeast"/>
        </w:trPr>
        <w:tc>
          <w:tcPr>
            <w:tcW w:w="1342" w:type="dxa"/>
            <w:vAlign w:val="top"/>
          </w:tcPr>
          <w:p>
            <w:pPr>
              <w:pStyle w:val="15"/>
              <w:spacing w:before="176" w:line="182" w:lineRule="auto"/>
              <w:ind w:left="417"/>
            </w:pPr>
            <w:r>
              <w:rPr>
                <w:spacing w:val="-3"/>
              </w:rPr>
              <w:t>3.6.1</w:t>
            </w:r>
          </w:p>
        </w:tc>
        <w:tc>
          <w:tcPr>
            <w:tcW w:w="1649" w:type="dxa"/>
            <w:vAlign w:val="top"/>
          </w:tcPr>
          <w:p>
            <w:pPr>
              <w:pStyle w:val="15"/>
              <w:spacing w:before="141" w:line="220" w:lineRule="auto"/>
              <w:ind w:left="186"/>
            </w:pPr>
            <w:r>
              <w:rPr>
                <w:spacing w:val="-2"/>
              </w:rPr>
              <w:t>是否允许递交备选投标方案</w:t>
            </w:r>
          </w:p>
        </w:tc>
        <w:tc>
          <w:tcPr>
            <w:tcW w:w="6485" w:type="dxa"/>
            <w:vAlign w:val="top"/>
          </w:tcPr>
          <w:p>
            <w:pPr>
              <w:pStyle w:val="15"/>
              <w:spacing w:before="141" w:line="220" w:lineRule="auto"/>
              <w:ind w:left="520"/>
            </w:pPr>
            <w:r>
              <w:rPr>
                <w:spacing w:val="-3"/>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trPr>
        <w:tc>
          <w:tcPr>
            <w:tcW w:w="1342" w:type="dxa"/>
            <w:vAlign w:val="top"/>
          </w:tcPr>
          <w:p>
            <w:pPr>
              <w:spacing w:line="317" w:lineRule="auto"/>
              <w:rPr>
                <w:rFonts w:ascii="Arial"/>
                <w:sz w:val="21"/>
              </w:rPr>
            </w:pPr>
          </w:p>
          <w:p>
            <w:pPr>
              <w:pStyle w:val="15"/>
              <w:spacing w:before="68" w:line="182" w:lineRule="auto"/>
              <w:ind w:left="417"/>
            </w:pPr>
            <w:r>
              <w:rPr>
                <w:spacing w:val="-2"/>
              </w:rPr>
              <w:t>3.7.1</w:t>
            </w:r>
          </w:p>
        </w:tc>
        <w:tc>
          <w:tcPr>
            <w:tcW w:w="1649" w:type="dxa"/>
            <w:vAlign w:val="top"/>
          </w:tcPr>
          <w:p>
            <w:pPr>
              <w:pStyle w:val="15"/>
              <w:spacing w:before="127" w:line="391" w:lineRule="exact"/>
              <w:ind w:left="185"/>
            </w:pPr>
            <w:r>
              <w:rPr>
                <w:spacing w:val="-2"/>
                <w:position w:val="13"/>
              </w:rPr>
              <w:t>投标文件格式</w:t>
            </w:r>
          </w:p>
          <w:p>
            <w:pPr>
              <w:pStyle w:val="15"/>
              <w:spacing w:before="1" w:line="220" w:lineRule="auto"/>
              <w:ind w:left="604"/>
            </w:pPr>
            <w:r>
              <w:rPr>
                <w:spacing w:val="-3"/>
              </w:rPr>
              <w:t>要求</w:t>
            </w:r>
          </w:p>
        </w:tc>
        <w:tc>
          <w:tcPr>
            <w:tcW w:w="6485" w:type="dxa"/>
            <w:vAlign w:val="top"/>
          </w:tcPr>
          <w:p>
            <w:pPr>
              <w:pStyle w:val="15"/>
              <w:spacing w:before="157" w:line="406" w:lineRule="exact"/>
              <w:ind w:left="533"/>
            </w:pPr>
            <w:r>
              <w:rPr>
                <w:spacing w:val="-1"/>
                <w:position w:val="14"/>
              </w:rPr>
              <w:t>编制投标文件时不得对第六章“投标文件格式”的相应要素作实</w:t>
            </w:r>
          </w:p>
          <w:p>
            <w:pPr>
              <w:pStyle w:val="15"/>
              <w:spacing w:line="218" w:lineRule="auto"/>
              <w:ind w:left="111"/>
            </w:pPr>
            <w:r>
              <w:rPr>
                <w:spacing w:val="-1"/>
              </w:rPr>
              <w:t>质性修改，否则视为重大偏差，由评标委员会作否决投标处理。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5" w:hRule="atLeast"/>
        </w:trPr>
        <w:tc>
          <w:tcPr>
            <w:tcW w:w="134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15"/>
              <w:spacing w:before="69" w:line="181" w:lineRule="auto"/>
              <w:ind w:left="417"/>
            </w:pPr>
            <w:r>
              <w:rPr>
                <w:spacing w:val="-2"/>
              </w:rPr>
              <w:t>3.7.3</w:t>
            </w:r>
          </w:p>
        </w:tc>
        <w:tc>
          <w:tcPr>
            <w:tcW w:w="1649"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15"/>
              <w:spacing w:before="68" w:line="219" w:lineRule="auto"/>
              <w:ind w:left="183"/>
            </w:pPr>
            <w:r>
              <w:rPr>
                <w:spacing w:val="-1"/>
              </w:rPr>
              <w:t>签名盖章要求</w:t>
            </w:r>
          </w:p>
        </w:tc>
        <w:tc>
          <w:tcPr>
            <w:tcW w:w="6485" w:type="dxa"/>
            <w:vAlign w:val="top"/>
          </w:tcPr>
          <w:p>
            <w:pPr>
              <w:pStyle w:val="15"/>
              <w:spacing w:before="139" w:line="354" w:lineRule="auto"/>
              <w:ind w:left="111" w:right="16" w:firstLine="444"/>
              <w:jc w:val="both"/>
              <w:rPr>
                <w:rFonts w:hint="eastAsia" w:ascii="宋体" w:hAnsi="宋体" w:eastAsia="宋体" w:cs="宋体"/>
                <w:spacing w:val="-6"/>
              </w:rPr>
            </w:pPr>
            <w:r>
              <w:rPr>
                <w:rFonts w:hint="eastAsia" w:ascii="宋体" w:hAnsi="宋体" w:eastAsia="宋体" w:cs="宋体"/>
                <w:spacing w:val="-6"/>
              </w:rPr>
              <w:t>投标文件应用不褪色的材料书写或打印，并由投标人的法定代表人或其委托代理人在</w:t>
            </w:r>
            <w:r>
              <w:rPr>
                <w:rFonts w:hint="eastAsia" w:ascii="宋体" w:hAnsi="宋体" w:eastAsia="宋体" w:cs="宋体"/>
                <w:spacing w:val="-6"/>
                <w:lang w:val="en-US" w:eastAsia="zh-CN"/>
              </w:rPr>
              <w:t>投标</w:t>
            </w:r>
            <w:r>
              <w:rPr>
                <w:rFonts w:hint="eastAsia" w:ascii="宋体" w:hAnsi="宋体" w:eastAsia="宋体" w:cs="宋体"/>
                <w:spacing w:val="-6"/>
                <w:lang w:eastAsia="zh-CN"/>
              </w:rPr>
              <w:t>文件</w:t>
            </w:r>
            <w:r>
              <w:rPr>
                <w:rFonts w:hint="eastAsia" w:ascii="宋体" w:hAnsi="宋体" w:eastAsia="宋体" w:cs="宋体"/>
                <w:spacing w:val="-6"/>
              </w:rPr>
              <w:t>规定的位置按</w:t>
            </w:r>
            <w:r>
              <w:rPr>
                <w:rFonts w:hint="eastAsia" w:ascii="宋体" w:hAnsi="宋体" w:eastAsia="宋体" w:cs="宋体"/>
                <w:spacing w:val="-6"/>
                <w:lang w:val="en-US" w:eastAsia="zh-CN"/>
              </w:rPr>
              <w:t>招标</w:t>
            </w:r>
            <w:r>
              <w:rPr>
                <w:rFonts w:hint="eastAsia" w:ascii="宋体" w:hAnsi="宋体" w:eastAsia="宋体" w:cs="宋体"/>
                <w:spacing w:val="-6"/>
                <w:lang w:eastAsia="zh-CN"/>
              </w:rPr>
              <w:t>文件</w:t>
            </w:r>
            <w:r>
              <w:rPr>
                <w:rFonts w:hint="eastAsia" w:ascii="宋体" w:hAnsi="宋体" w:eastAsia="宋体" w:cs="宋体"/>
                <w:spacing w:val="-6"/>
              </w:rPr>
              <w:t>要求签字或盖章、盖单位法人章。委托代理人签字的，投标文件应附法定代表人签署的授权委托书。投标文件应尽量避免涂改、行间插字或删除。如果出现上述情况，改动之处应加盖单位法人章或由投标人的法定代表人或其授权的代理人签字确认。</w:t>
            </w:r>
          </w:p>
          <w:p>
            <w:pPr>
              <w:pStyle w:val="15"/>
              <w:spacing w:before="139" w:line="354" w:lineRule="auto"/>
              <w:ind w:left="111" w:right="16" w:firstLine="444"/>
              <w:jc w:val="both"/>
            </w:pPr>
            <w:r>
              <w:rPr>
                <w:rFonts w:hint="eastAsia" w:ascii="宋体" w:hAnsi="宋体" w:eastAsia="宋体" w:cs="宋体"/>
                <w:spacing w:val="-6"/>
              </w:rPr>
              <w:t>未按上述规定执行的，交由评标委员会作否决投标处理。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1342" w:type="dxa"/>
            <w:vAlign w:val="top"/>
          </w:tcPr>
          <w:p>
            <w:pPr>
              <w:spacing w:line="321" w:lineRule="auto"/>
              <w:rPr>
                <w:rFonts w:ascii="Arial"/>
                <w:sz w:val="21"/>
              </w:rPr>
            </w:pPr>
          </w:p>
          <w:p>
            <w:pPr>
              <w:pStyle w:val="15"/>
              <w:spacing w:before="69" w:line="181" w:lineRule="auto"/>
              <w:ind w:left="417"/>
            </w:pPr>
            <w:r>
              <w:rPr>
                <w:spacing w:val="-2"/>
              </w:rPr>
              <w:t>3.7.4</w:t>
            </w:r>
          </w:p>
        </w:tc>
        <w:tc>
          <w:tcPr>
            <w:tcW w:w="1649" w:type="dxa"/>
            <w:vAlign w:val="top"/>
          </w:tcPr>
          <w:p>
            <w:pPr>
              <w:spacing w:line="286" w:lineRule="auto"/>
              <w:rPr>
                <w:rFonts w:ascii="Arial"/>
                <w:sz w:val="21"/>
              </w:rPr>
            </w:pPr>
          </w:p>
          <w:p>
            <w:pPr>
              <w:pStyle w:val="15"/>
              <w:spacing w:before="68" w:line="220" w:lineRule="auto"/>
              <w:ind w:left="110"/>
            </w:pPr>
            <w:r>
              <w:rPr>
                <w:spacing w:val="-4"/>
              </w:rPr>
              <w:t>投标文件的份数</w:t>
            </w:r>
          </w:p>
        </w:tc>
        <w:tc>
          <w:tcPr>
            <w:tcW w:w="6485"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388" w:firstLineChars="200"/>
              <w:textAlignment w:val="baseline"/>
            </w:pPr>
            <w:r>
              <w:rPr>
                <w:rFonts w:hint="eastAsia" w:ascii="宋体" w:hAnsi="宋体" w:eastAsia="宋体" w:cs="宋体"/>
                <w:spacing w:val="-8"/>
                <w:lang w:val="en-US" w:eastAsia="zh-CN"/>
              </w:rPr>
              <w:t>投标文件正本1份、副本2份。当副本和正本不一致时，以正本为准。否则由评标委员会作否决投标处理。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34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5"/>
              <w:spacing w:before="68" w:line="181" w:lineRule="auto"/>
              <w:ind w:left="417"/>
            </w:pPr>
            <w:r>
              <w:rPr>
                <w:spacing w:val="-2"/>
              </w:rPr>
              <w:t>3.7.5</w:t>
            </w:r>
          </w:p>
        </w:tc>
        <w:tc>
          <w:tcPr>
            <w:tcW w:w="16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5"/>
              <w:spacing w:before="68" w:line="220" w:lineRule="auto"/>
              <w:ind w:left="395"/>
            </w:pPr>
            <w:r>
              <w:rPr>
                <w:spacing w:val="-3"/>
              </w:rPr>
              <w:t>编制要求</w:t>
            </w:r>
          </w:p>
        </w:tc>
        <w:tc>
          <w:tcPr>
            <w:tcW w:w="6485"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textAlignment w:val="baseline"/>
            </w:pPr>
            <w:r>
              <w:rPr>
                <w:spacing w:val="-3"/>
              </w:rPr>
              <w:t>（1）投标函部分</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pPr>
            <w:r>
              <w:rPr>
                <w:spacing w:val="-2"/>
                <w:position w:val="14"/>
              </w:rPr>
              <w:t>应按照第六章规定格式排版，并应编制目录。</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ascii="宋体" w:hAnsi="宋体" w:eastAsia="宋体" w:cs="宋体"/>
                <w:spacing w:val="-2"/>
                <w:position w:val="14"/>
              </w:rPr>
            </w:pPr>
            <w:r>
              <w:rPr>
                <w:rFonts w:ascii="宋体" w:hAnsi="宋体" w:eastAsia="宋体" w:cs="宋体"/>
                <w:spacing w:val="-2"/>
                <w:position w:val="14"/>
              </w:rPr>
              <w:t>（2）技术部分</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ascii="宋体" w:hAnsi="宋体" w:eastAsia="宋体" w:cs="宋体"/>
                <w:spacing w:val="-2"/>
                <w:position w:val="14"/>
              </w:rPr>
            </w:pPr>
            <w:r>
              <w:rPr>
                <w:rFonts w:ascii="宋体" w:hAnsi="宋体" w:eastAsia="宋体" w:cs="宋体"/>
                <w:spacing w:val="-2"/>
                <w:position w:val="14"/>
              </w:rPr>
              <w:t>服务方案应编制目录</w:t>
            </w:r>
            <w:r>
              <w:rPr>
                <w:rFonts w:hint="eastAsia" w:ascii="宋体" w:hAnsi="宋体" w:eastAsia="宋体" w:cs="宋体"/>
                <w:spacing w:val="-2"/>
                <w:position w:val="14"/>
                <w:lang w:eastAsia="zh-CN"/>
              </w:rPr>
              <w:t>，</w:t>
            </w:r>
            <w:r>
              <w:rPr>
                <w:rFonts w:ascii="宋体" w:hAnsi="宋体" w:eastAsia="宋体" w:cs="宋体"/>
                <w:spacing w:val="-2"/>
                <w:position w:val="14"/>
              </w:rPr>
              <w:t>原则上不超过 200 页。</w:t>
            </w:r>
          </w:p>
          <w:p>
            <w:pPr>
              <w:pStyle w:val="15"/>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cs="宋体"/>
                <w:spacing w:val="-2"/>
                <w:position w:val="14"/>
                <w:lang w:val="en-US" w:eastAsia="zh-CN"/>
              </w:rPr>
            </w:pPr>
            <w:r>
              <w:rPr>
                <w:rFonts w:hint="eastAsia" w:cs="宋体"/>
                <w:spacing w:val="-2"/>
                <w:position w:val="14"/>
                <w:lang w:val="en-US" w:eastAsia="zh-CN"/>
              </w:rPr>
              <w:t>商务部分</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200"/>
              <w:textAlignment w:val="baseline"/>
              <w:rPr>
                <w:rFonts w:hint="eastAsia" w:eastAsia="宋体" w:cs="宋体"/>
                <w:spacing w:val="-2"/>
                <w:position w:val="14"/>
                <w:lang w:val="en-US" w:eastAsia="zh-CN"/>
              </w:rPr>
            </w:pPr>
            <w:r>
              <w:rPr>
                <w:spacing w:val="-2"/>
                <w:position w:val="14"/>
              </w:rPr>
              <w:t>应按照第六章规定格式排版，并应编制目录</w:t>
            </w:r>
            <w:r>
              <w:rPr>
                <w:rFonts w:hint="eastAsia"/>
                <w:spacing w:val="-2"/>
                <w:position w:val="14"/>
                <w:lang w:eastAsia="zh-CN"/>
              </w:rPr>
              <w:t>。</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textAlignment w:val="baseline"/>
            </w:pPr>
            <w:r>
              <w:rPr>
                <w:spacing w:val="-3"/>
              </w:rPr>
              <w:t>（</w:t>
            </w:r>
            <w:r>
              <w:rPr>
                <w:rFonts w:hint="eastAsia"/>
                <w:spacing w:val="-3"/>
                <w:lang w:val="en-US" w:eastAsia="zh-CN"/>
              </w:rPr>
              <w:t>4</w:t>
            </w:r>
            <w:r>
              <w:rPr>
                <w:spacing w:val="-3"/>
              </w:rPr>
              <w:t>）资格审查部分</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spacing w:val="-2"/>
              </w:rPr>
            </w:pPr>
            <w:r>
              <w:rPr>
                <w:spacing w:val="-2"/>
              </w:rPr>
              <w:t>应按照第六章规定格式排版，并应编制目录。</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spacing w:val="-2"/>
              </w:rPr>
            </w:pPr>
            <w:r>
              <w:rPr>
                <w:rFonts w:hint="eastAsia"/>
                <w:spacing w:val="-2"/>
              </w:rPr>
              <w:t>本工程技术部分采用明标评审，应将商务部分、技术部分</w:t>
            </w:r>
            <w:r>
              <w:rPr>
                <w:rFonts w:hint="eastAsia"/>
                <w:spacing w:val="-2"/>
                <w:lang w:eastAsia="zh-CN"/>
              </w:rPr>
              <w:t>、</w:t>
            </w:r>
            <w:r>
              <w:rPr>
                <w:rFonts w:hint="eastAsia"/>
                <w:spacing w:val="-2"/>
                <w:lang w:val="en-US" w:eastAsia="zh-CN"/>
              </w:rPr>
              <w:t>资格审查部分</w:t>
            </w:r>
            <w:r>
              <w:rPr>
                <w:rFonts w:hint="eastAsia"/>
                <w:spacing w:val="-2"/>
              </w:rPr>
              <w:t>各自分别装订成册。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5" w:hRule="atLeast"/>
        </w:trPr>
        <w:tc>
          <w:tcPr>
            <w:tcW w:w="134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15"/>
              <w:spacing w:before="68" w:line="182" w:lineRule="auto"/>
              <w:ind w:left="412"/>
            </w:pPr>
            <w:r>
              <w:rPr>
                <w:spacing w:val="-2"/>
              </w:rPr>
              <w:t>4.1.1</w:t>
            </w:r>
          </w:p>
        </w:tc>
        <w:tc>
          <w:tcPr>
            <w:tcW w:w="16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5"/>
              <w:spacing w:before="69" w:line="220" w:lineRule="auto"/>
              <w:ind w:left="110"/>
            </w:pPr>
            <w:r>
              <w:rPr>
                <w:spacing w:val="-4"/>
              </w:rPr>
              <w:t>投标文件的密封</w:t>
            </w:r>
          </w:p>
        </w:tc>
        <w:tc>
          <w:tcPr>
            <w:tcW w:w="648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righ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投标文件密封情况要求如下：</w:t>
            </w:r>
          </w:p>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right="0" w:rightChars="0"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1.投标文件袋使用 “商务部分”袋、“技术部分”袋以及“投标文件”大袋。</w:t>
            </w:r>
          </w:p>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right="0" w:rightChars="0"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2.商务部分装入“商务部分”袋中，密封并在袋上加盖投标人单位公章。</w:t>
            </w:r>
          </w:p>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right="0" w:rightChars="0"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3.技术部分装入“技术部分”袋中，密封并在袋上加盖投标人单位公章。</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righ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投标函</w:t>
            </w:r>
            <w:r>
              <w:rPr>
                <w:rFonts w:hint="eastAsia" w:ascii="宋体" w:hAnsi="宋体" w:eastAsia="宋体" w:cs="宋体"/>
                <w:sz w:val="21"/>
                <w:szCs w:val="21"/>
              </w:rPr>
              <w:t>部分”、“</w:t>
            </w:r>
            <w:r>
              <w:rPr>
                <w:rFonts w:hint="eastAsia" w:ascii="宋体" w:hAnsi="宋体" w:eastAsia="宋体" w:cs="宋体"/>
                <w:sz w:val="21"/>
                <w:szCs w:val="21"/>
                <w:lang w:val="en-US" w:eastAsia="zh-CN"/>
              </w:rPr>
              <w:t>资格审查</w:t>
            </w:r>
            <w:r>
              <w:rPr>
                <w:rFonts w:hint="eastAsia" w:ascii="宋体" w:hAnsi="宋体" w:eastAsia="宋体" w:cs="宋体"/>
                <w:sz w:val="21"/>
                <w:szCs w:val="21"/>
              </w:rPr>
              <w:t>部分”等小袋装入“投标文件大袋”中，密封并在大袋上加盖投标人单位公章。同时“投标文件”大袋应按本表第4.1.2项的规定写明相应内容。</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righ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5.如果投标文件大袋没有按上述规定密封，该投标文件将被拒绝接收。在开标过程中发现的，将在现场当场退还其投标文件。</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right="0" w:rightChars="0" w:firstLine="420" w:firstLineChars="200"/>
              <w:textAlignment w:val="baseline"/>
              <w:rPr>
                <w:rFonts w:hint="eastAsia" w:eastAsia="宋体"/>
                <w:lang w:eastAsia="zh-CN"/>
              </w:rPr>
            </w:pPr>
            <w:r>
              <w:rPr>
                <w:rFonts w:hint="eastAsia" w:ascii="宋体" w:hAnsi="宋体" w:eastAsia="宋体" w:cs="宋体"/>
                <w:b w:val="0"/>
                <w:bCs w:val="0"/>
                <w:sz w:val="21"/>
                <w:szCs w:val="21"/>
              </w:rPr>
              <w:t>投标文件的密封要求只为方便投标文件分装，不作为判定密封合格与否的条件</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但为了方便开标</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请投标人主动配合</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按要求分装</w:t>
            </w:r>
            <w:r>
              <w:rPr>
                <w:rFonts w:hint="eastAsia" w:ascii="宋体" w:hAnsi="宋体" w:eastAsia="宋体" w:cs="宋体"/>
                <w:b w:val="0"/>
                <w:bCs w:val="0"/>
                <w:sz w:val="21"/>
                <w:szCs w:val="2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7" w:hRule="atLeast"/>
        </w:trPr>
        <w:tc>
          <w:tcPr>
            <w:tcW w:w="1342" w:type="dxa"/>
            <w:vAlign w:val="top"/>
          </w:tcPr>
          <w:p>
            <w:pPr>
              <w:spacing w:line="254" w:lineRule="auto"/>
              <w:rPr>
                <w:rFonts w:ascii="Arial"/>
                <w:sz w:val="21"/>
              </w:rPr>
            </w:pPr>
          </w:p>
          <w:p>
            <w:pPr>
              <w:spacing w:line="255" w:lineRule="auto"/>
              <w:rPr>
                <w:rFonts w:ascii="Arial"/>
                <w:sz w:val="21"/>
              </w:rPr>
            </w:pPr>
          </w:p>
          <w:p>
            <w:pPr>
              <w:pStyle w:val="15"/>
              <w:spacing w:before="68" w:line="182" w:lineRule="auto"/>
              <w:ind w:left="412"/>
            </w:pPr>
            <w:r>
              <w:rPr>
                <w:spacing w:val="-2"/>
              </w:rPr>
              <w:t>4.1.2</w:t>
            </w:r>
          </w:p>
        </w:tc>
        <w:tc>
          <w:tcPr>
            <w:tcW w:w="1649" w:type="dxa"/>
            <w:vAlign w:val="top"/>
          </w:tcPr>
          <w:p>
            <w:pPr>
              <w:spacing w:line="474" w:lineRule="auto"/>
              <w:rPr>
                <w:rFonts w:ascii="Arial"/>
                <w:sz w:val="21"/>
              </w:rPr>
            </w:pPr>
          </w:p>
          <w:p>
            <w:pPr>
              <w:pStyle w:val="15"/>
              <w:spacing w:before="69" w:line="220" w:lineRule="auto"/>
              <w:ind w:left="287"/>
            </w:pPr>
            <w:r>
              <w:rPr>
                <w:spacing w:val="-1"/>
              </w:rPr>
              <w:t>封套上写明</w:t>
            </w:r>
          </w:p>
        </w:tc>
        <w:tc>
          <w:tcPr>
            <w:tcW w:w="6485" w:type="dxa"/>
            <w:vAlign w:val="top"/>
          </w:tcPr>
          <w:p>
            <w:pPr>
              <w:autoSpaceDE w:val="0"/>
              <w:autoSpaceDN w:val="0"/>
              <w:adjustRightInd w:val="0"/>
              <w:snapToGrid w:val="0"/>
              <w:spacing w:line="360" w:lineRule="auto"/>
              <w:ind w:firstLine="422"/>
              <w:rPr>
                <w:rFonts w:ascii="宋体" w:hAnsi="宋体" w:cs="宋体"/>
                <w:b/>
                <w:bCs/>
                <w:kern w:val="0"/>
                <w:szCs w:val="21"/>
              </w:rPr>
            </w:pPr>
            <w:r>
              <w:rPr>
                <w:rFonts w:hint="eastAsia" w:ascii="宋体" w:hAnsi="宋体" w:cs="宋体"/>
                <w:b/>
                <w:bCs/>
                <w:kern w:val="0"/>
                <w:szCs w:val="21"/>
              </w:rPr>
              <w:t>投标人须在“投标文件”纸质袋上应注明以下内容：</w:t>
            </w:r>
          </w:p>
          <w:p>
            <w:pPr>
              <w:pStyle w:val="16"/>
              <w:snapToGrid w:val="0"/>
              <w:spacing w:line="360" w:lineRule="auto"/>
              <w:ind w:firstLine="420" w:firstLineChars="200"/>
              <w:jc w:val="both"/>
              <w:rPr>
                <w:rFonts w:hAnsi="宋体"/>
                <w:color w:val="auto"/>
                <w:sz w:val="21"/>
                <w:szCs w:val="21"/>
                <w:u w:val="single"/>
              </w:rPr>
            </w:pPr>
            <w:r>
              <w:rPr>
                <w:rFonts w:hint="eastAsia" w:hAnsi="宋体"/>
                <w:color w:val="auto"/>
                <w:sz w:val="21"/>
                <w:szCs w:val="21"/>
              </w:rPr>
              <w:t>招标人：</w:t>
            </w:r>
            <w:r>
              <w:rPr>
                <w:rFonts w:hint="eastAsia" w:hAnsi="宋体"/>
                <w:color w:val="auto"/>
                <w:sz w:val="21"/>
                <w:szCs w:val="21"/>
                <w:u w:val="single"/>
              </w:rPr>
              <w:t xml:space="preserve">                                       </w:t>
            </w:r>
          </w:p>
          <w:p>
            <w:pPr>
              <w:topLinePunct/>
              <w:adjustRightInd w:val="0"/>
              <w:snapToGrid w:val="0"/>
              <w:spacing w:line="360" w:lineRule="auto"/>
              <w:ind w:firstLine="420"/>
              <w:rPr>
                <w:rFonts w:ascii="宋体" w:hAnsi="宋体" w:cs="宋体"/>
                <w:kern w:val="0"/>
                <w:szCs w:val="21"/>
              </w:rPr>
            </w:pPr>
            <w:r>
              <w:rPr>
                <w:rFonts w:hint="eastAsia" w:ascii="宋体" w:hAnsi="宋体" w:cs="宋体"/>
                <w:kern w:val="0"/>
                <w:szCs w:val="21"/>
              </w:rPr>
              <w:t>资料名称：</w:t>
            </w:r>
            <w:r>
              <w:rPr>
                <w:rFonts w:hint="eastAsia" w:ascii="宋体" w:hAnsi="宋体" w:cs="宋体"/>
                <w:kern w:val="0"/>
                <w:szCs w:val="21"/>
                <w:u w:val="single"/>
              </w:rPr>
              <w:t xml:space="preserve">               投标文件              </w:t>
            </w:r>
          </w:p>
          <w:p>
            <w:pPr>
              <w:topLinePunct/>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项目名称：</w:t>
            </w:r>
            <w:r>
              <w:rPr>
                <w:rFonts w:hint="eastAsia" w:ascii="宋体" w:hAnsi="宋体" w:cs="宋体"/>
                <w:kern w:val="0"/>
                <w:szCs w:val="21"/>
                <w:u w:val="single"/>
              </w:rPr>
              <w:t xml:space="preserve">                                     </w:t>
            </w:r>
          </w:p>
          <w:p>
            <w:pPr>
              <w:topLinePunct/>
              <w:adjustRightInd w:val="0"/>
              <w:snapToGrid w:val="0"/>
              <w:spacing w:line="360" w:lineRule="auto"/>
              <w:ind w:firstLine="420"/>
              <w:rPr>
                <w:rFonts w:ascii="宋体" w:hAnsi="宋体" w:cs="宋体"/>
                <w:kern w:val="0"/>
                <w:szCs w:val="21"/>
                <w:u w:val="single"/>
              </w:rPr>
            </w:pPr>
            <w:r>
              <w:rPr>
                <w:rFonts w:hint="eastAsia" w:ascii="宋体" w:hAnsi="宋体" w:cs="宋体"/>
                <w:szCs w:val="21"/>
              </w:rPr>
              <w:t>投 标 人：</w:t>
            </w:r>
            <w:r>
              <w:rPr>
                <w:rFonts w:hint="eastAsia" w:ascii="宋体" w:hAnsi="宋体" w:cs="宋体"/>
                <w:szCs w:val="21"/>
                <w:u w:val="single"/>
              </w:rPr>
              <w:t xml:space="preserve"> （由投标人填写，并加盖投标人单位公章） </w:t>
            </w:r>
          </w:p>
          <w:p>
            <w:pPr>
              <w:pStyle w:val="15"/>
              <w:spacing w:before="140" w:line="220" w:lineRule="auto"/>
              <w:ind w:left="534"/>
            </w:pPr>
            <w:r>
              <w:rPr>
                <w:rFonts w:hint="eastAsia" w:ascii="宋体" w:hAnsi="宋体" w:cs="宋体"/>
                <w:kern w:val="0"/>
                <w:szCs w:val="21"/>
              </w:rPr>
              <w:t>在</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r>
              <w:rPr>
                <w:rFonts w:hint="eastAsia" w:ascii="宋体" w:hAnsi="宋体" w:cs="宋体"/>
                <w:szCs w:val="21"/>
                <w:u w:val="single"/>
              </w:rPr>
              <w:t>××</w:t>
            </w:r>
            <w:r>
              <w:rPr>
                <w:rFonts w:hint="eastAsia" w:ascii="宋体" w:hAnsi="宋体" w:cs="宋体"/>
                <w:kern w:val="0"/>
                <w:szCs w:val="21"/>
              </w:rPr>
              <w:t>时</w:t>
            </w:r>
            <w:r>
              <w:rPr>
                <w:rFonts w:hint="eastAsia" w:ascii="宋体" w:hAnsi="宋体" w:cs="宋体"/>
                <w:szCs w:val="21"/>
                <w:u w:val="single"/>
              </w:rPr>
              <w:t>××</w:t>
            </w:r>
            <w:r>
              <w:rPr>
                <w:rFonts w:hint="eastAsia" w:ascii="宋体" w:hAnsi="宋体" w:cs="宋体"/>
                <w:kern w:val="0"/>
                <w:szCs w:val="21"/>
              </w:rPr>
              <w:t xml:space="preserve">分前不得开启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342" w:type="dxa"/>
            <w:vAlign w:val="top"/>
          </w:tcPr>
          <w:p>
            <w:pPr>
              <w:pStyle w:val="15"/>
              <w:spacing w:before="180" w:line="175" w:lineRule="auto"/>
              <w:ind w:left="412"/>
            </w:pPr>
            <w:r>
              <w:rPr>
                <w:spacing w:val="-2"/>
              </w:rPr>
              <w:t>4.2.1</w:t>
            </w:r>
          </w:p>
        </w:tc>
        <w:tc>
          <w:tcPr>
            <w:tcW w:w="1649" w:type="dxa"/>
            <w:vAlign w:val="top"/>
          </w:tcPr>
          <w:p>
            <w:pPr>
              <w:pStyle w:val="15"/>
              <w:spacing w:before="146" w:line="205" w:lineRule="auto"/>
              <w:ind w:left="185"/>
            </w:pPr>
            <w:r>
              <w:rPr>
                <w:spacing w:val="-2"/>
              </w:rPr>
              <w:t>投标截止时间</w:t>
            </w:r>
          </w:p>
        </w:tc>
        <w:tc>
          <w:tcPr>
            <w:tcW w:w="6485" w:type="dxa"/>
            <w:vAlign w:val="top"/>
          </w:tcPr>
          <w:p>
            <w:pPr>
              <w:pStyle w:val="15"/>
              <w:spacing w:before="146" w:line="205" w:lineRule="auto"/>
              <w:ind w:left="519"/>
            </w:pPr>
            <w:r>
              <w:rPr>
                <w:spacing w:val="-2"/>
              </w:rPr>
              <w:t>详见招标公告中规定的投标文件递交截止时间。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42" w:type="dxa"/>
            <w:vAlign w:val="top"/>
          </w:tcPr>
          <w:p>
            <w:pPr>
              <w:spacing w:line="262" w:lineRule="auto"/>
              <w:rPr>
                <w:rFonts w:ascii="Arial"/>
                <w:sz w:val="21"/>
              </w:rPr>
            </w:pPr>
          </w:p>
          <w:p>
            <w:pPr>
              <w:pStyle w:val="15"/>
              <w:spacing w:before="69" w:line="181" w:lineRule="auto"/>
              <w:ind w:left="412"/>
            </w:pPr>
            <w:r>
              <w:rPr>
                <w:spacing w:val="-2"/>
              </w:rPr>
              <w:t>4.2.2</w:t>
            </w:r>
          </w:p>
        </w:tc>
        <w:tc>
          <w:tcPr>
            <w:tcW w:w="1649" w:type="dxa"/>
            <w:vAlign w:val="top"/>
          </w:tcPr>
          <w:p>
            <w:pPr>
              <w:spacing w:line="270" w:lineRule="auto"/>
              <w:rPr>
                <w:rFonts w:ascii="Arial"/>
                <w:sz w:val="21"/>
              </w:rPr>
            </w:pPr>
          </w:p>
          <w:p>
            <w:pPr>
              <w:pStyle w:val="15"/>
              <w:spacing w:before="68" w:line="390" w:lineRule="exact"/>
              <w:ind w:left="184"/>
            </w:pPr>
            <w:r>
              <w:rPr>
                <w:spacing w:val="-1"/>
                <w:position w:val="13"/>
              </w:rPr>
              <w:t>递交投标文件</w:t>
            </w:r>
          </w:p>
          <w:p>
            <w:pPr>
              <w:pStyle w:val="15"/>
              <w:spacing w:line="223" w:lineRule="auto"/>
              <w:ind w:left="603"/>
            </w:pPr>
            <w:r>
              <w:rPr>
                <w:spacing w:val="-2"/>
              </w:rPr>
              <w:t>地点</w:t>
            </w:r>
          </w:p>
        </w:tc>
        <w:tc>
          <w:tcPr>
            <w:tcW w:w="6485" w:type="dxa"/>
            <w:vAlign w:val="top"/>
          </w:tcPr>
          <w:p>
            <w:pPr>
              <w:pStyle w:val="15"/>
              <w:spacing w:line="219" w:lineRule="auto"/>
              <w:ind w:left="109"/>
            </w:pPr>
          </w:p>
          <w:p>
            <w:pPr>
              <w:bidi w:val="0"/>
            </w:pPr>
          </w:p>
          <w:p>
            <w:pPr>
              <w:tabs>
                <w:tab w:val="left" w:pos="1000"/>
              </w:tabs>
              <w:bidi w:val="0"/>
              <w:ind w:firstLine="618" w:firstLineChars="300"/>
              <w:jc w:val="left"/>
              <w:rPr>
                <w:rFonts w:hint="default" w:eastAsia="宋体"/>
                <w:lang w:val="en-US" w:eastAsia="zh-CN"/>
              </w:rPr>
            </w:pPr>
            <w:r>
              <w:rPr>
                <w:rFonts w:hint="eastAsia" w:ascii="宋体" w:hAnsi="宋体" w:eastAsia="宋体" w:cs="宋体"/>
                <w:spacing w:val="-2"/>
                <w:sz w:val="21"/>
                <w:szCs w:val="21"/>
                <w:lang w:val="en-US" w:eastAsia="zh-CN"/>
              </w:rPr>
              <w:t>重庆安居古城华夏文化旅游发展有限公司会议室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1342" w:type="dxa"/>
            <w:vAlign w:val="top"/>
          </w:tcPr>
          <w:p>
            <w:pPr>
              <w:spacing w:line="306" w:lineRule="auto"/>
              <w:rPr>
                <w:rFonts w:ascii="Arial"/>
                <w:sz w:val="21"/>
              </w:rPr>
            </w:pPr>
          </w:p>
          <w:p>
            <w:pPr>
              <w:pStyle w:val="15"/>
              <w:spacing w:before="68" w:line="181" w:lineRule="auto"/>
              <w:ind w:left="412"/>
            </w:pPr>
            <w:r>
              <w:rPr>
                <w:spacing w:val="-2"/>
              </w:rPr>
              <w:t>4.2.3</w:t>
            </w:r>
          </w:p>
        </w:tc>
        <w:tc>
          <w:tcPr>
            <w:tcW w:w="1649" w:type="dxa"/>
            <w:vAlign w:val="top"/>
          </w:tcPr>
          <w:p>
            <w:pPr>
              <w:pStyle w:val="15"/>
              <w:spacing w:before="131" w:line="405" w:lineRule="exact"/>
              <w:ind w:left="186"/>
            </w:pPr>
            <w:r>
              <w:rPr>
                <w:spacing w:val="-2"/>
                <w:position w:val="14"/>
              </w:rPr>
              <w:t>是否退还投标</w:t>
            </w:r>
          </w:p>
          <w:p>
            <w:pPr>
              <w:pStyle w:val="15"/>
              <w:spacing w:line="219" w:lineRule="auto"/>
              <w:ind w:left="605"/>
            </w:pPr>
            <w:r>
              <w:rPr>
                <w:spacing w:val="-3"/>
              </w:rPr>
              <w:t>文件</w:t>
            </w:r>
          </w:p>
        </w:tc>
        <w:tc>
          <w:tcPr>
            <w:tcW w:w="6485" w:type="dxa"/>
            <w:vAlign w:val="top"/>
          </w:tcPr>
          <w:p>
            <w:pPr>
              <w:spacing w:line="271" w:lineRule="auto"/>
              <w:rPr>
                <w:rFonts w:ascii="Arial"/>
                <w:sz w:val="21"/>
              </w:rPr>
            </w:pPr>
          </w:p>
          <w:p>
            <w:pPr>
              <w:pStyle w:val="15"/>
              <w:spacing w:before="68" w:line="220" w:lineRule="auto"/>
              <w:ind w:left="523"/>
            </w:pPr>
            <w: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342" w:type="dxa"/>
            <w:vAlign w:val="top"/>
          </w:tcPr>
          <w:p>
            <w:pPr>
              <w:spacing w:line="270" w:lineRule="auto"/>
              <w:rPr>
                <w:rFonts w:ascii="Arial"/>
                <w:sz w:val="21"/>
              </w:rPr>
            </w:pPr>
          </w:p>
          <w:p>
            <w:pPr>
              <w:pStyle w:val="15"/>
              <w:spacing w:before="68" w:line="182" w:lineRule="auto"/>
              <w:ind w:left="417"/>
            </w:pPr>
            <w:r>
              <w:rPr>
                <w:spacing w:val="-3"/>
              </w:rPr>
              <w:t>5.1.1</w:t>
            </w:r>
          </w:p>
        </w:tc>
        <w:tc>
          <w:tcPr>
            <w:tcW w:w="1649" w:type="dxa"/>
            <w:vAlign w:val="top"/>
          </w:tcPr>
          <w:p>
            <w:pPr>
              <w:spacing w:line="277" w:lineRule="auto"/>
              <w:rPr>
                <w:rFonts w:ascii="Arial"/>
                <w:sz w:val="21"/>
              </w:rPr>
            </w:pPr>
          </w:p>
          <w:p>
            <w:pPr>
              <w:pStyle w:val="15"/>
              <w:spacing w:before="68" w:line="406" w:lineRule="exact"/>
              <w:ind w:left="289"/>
            </w:pPr>
            <w:r>
              <w:rPr>
                <w:spacing w:val="-2"/>
                <w:position w:val="14"/>
              </w:rPr>
              <w:t>开标时间和</w:t>
            </w:r>
          </w:p>
          <w:p>
            <w:pPr>
              <w:pStyle w:val="15"/>
              <w:spacing w:line="223" w:lineRule="auto"/>
              <w:ind w:left="603"/>
            </w:pPr>
            <w:r>
              <w:rPr>
                <w:spacing w:val="-2"/>
              </w:rPr>
              <w:t>地点</w:t>
            </w:r>
          </w:p>
        </w:tc>
        <w:tc>
          <w:tcPr>
            <w:tcW w:w="6485" w:type="dxa"/>
            <w:vAlign w:val="top"/>
          </w:tcPr>
          <w:p>
            <w:pPr>
              <w:pStyle w:val="15"/>
              <w:spacing w:before="141" w:line="356" w:lineRule="auto"/>
              <w:ind w:left="101" w:right="98" w:firstLine="415"/>
              <w:rPr>
                <w:spacing w:val="-1"/>
              </w:rPr>
            </w:pPr>
            <w:r>
              <w:rPr>
                <w:spacing w:val="-1"/>
              </w:rPr>
              <w:t>开标时间：同投标截止时间</w:t>
            </w:r>
          </w:p>
          <w:p>
            <w:pPr>
              <w:pStyle w:val="15"/>
              <w:spacing w:before="141" w:line="356" w:lineRule="auto"/>
              <w:ind w:left="101" w:right="98" w:firstLine="415"/>
            </w:pPr>
            <w:r>
              <w:rPr>
                <w:spacing w:val="-1"/>
              </w:rPr>
              <w:t>开标地点：</w:t>
            </w:r>
            <w:r>
              <w:rPr>
                <w:rFonts w:hint="eastAsia" w:ascii="宋体" w:hAnsi="宋体" w:eastAsia="宋体" w:cs="宋体"/>
                <w:spacing w:val="-2"/>
                <w:sz w:val="21"/>
                <w:szCs w:val="21"/>
                <w:lang w:val="en-US" w:eastAsia="zh-CN"/>
              </w:rPr>
              <w:t>重庆安居古城华夏文化旅游发展有限公司会议室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34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5"/>
              <w:spacing w:before="68" w:line="181" w:lineRule="auto"/>
              <w:ind w:left="522"/>
            </w:pPr>
            <w:r>
              <w:rPr>
                <w:spacing w:val="-3"/>
              </w:rPr>
              <w:t>5.2</w:t>
            </w:r>
          </w:p>
        </w:tc>
        <w:tc>
          <w:tcPr>
            <w:tcW w:w="164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15"/>
              <w:spacing w:before="68" w:line="220" w:lineRule="auto"/>
              <w:ind w:left="394"/>
            </w:pPr>
            <w:r>
              <w:rPr>
                <w:spacing w:val="-2"/>
              </w:rPr>
              <w:t>开标程序</w:t>
            </w:r>
          </w:p>
        </w:tc>
        <w:tc>
          <w:tcPr>
            <w:tcW w:w="6485" w:type="dxa"/>
            <w:vAlign w:val="top"/>
          </w:tcPr>
          <w:p>
            <w:pPr>
              <w:pStyle w:val="15"/>
              <w:spacing w:before="143" w:line="220" w:lineRule="auto"/>
              <w:ind w:left="518"/>
            </w:pPr>
            <w:r>
              <w:rPr>
                <w:spacing w:val="-4"/>
              </w:rPr>
              <w:t>主持人按下列程序进行开标：</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 核验参加开标会议的投标人的法定代表人或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w:t>
            </w:r>
            <w:r>
              <w:rPr>
                <w:rFonts w:ascii="宋体" w:hAnsi="宋体"/>
                <w:szCs w:val="21"/>
                <w:highlight w:val="none"/>
              </w:rPr>
              <w:t>（原件），以确认其身份合法有效；</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 xml:space="preserve"> </w:t>
            </w:r>
            <w:r>
              <w:rPr>
                <w:rFonts w:ascii="宋体" w:hAnsi="宋体"/>
                <w:szCs w:val="21"/>
                <w:highlight w:val="none"/>
              </w:rPr>
              <w:t>宣布开标纪律</w:t>
            </w:r>
            <w:r>
              <w:rPr>
                <w:rFonts w:hint="eastAsia" w:ascii="宋体" w:hAnsi="宋体"/>
                <w:szCs w:val="21"/>
                <w:highlight w:val="none"/>
              </w:rPr>
              <w:t>。</w:t>
            </w:r>
          </w:p>
          <w:p>
            <w:pPr>
              <w:autoSpaceDE w:val="0"/>
              <w:autoSpaceDN w:val="0"/>
              <w:adjustRightInd w:val="0"/>
              <w:snapToGrid w:val="0"/>
              <w:spacing w:line="400" w:lineRule="exact"/>
              <w:ind w:firstLine="420" w:firstLineChars="200"/>
              <w:rPr>
                <w:rFonts w:hint="eastAsia" w:ascii="宋体" w:hAnsi="宋体"/>
                <w:szCs w:val="21"/>
                <w:highlight w:val="none"/>
              </w:rPr>
            </w:pPr>
            <w:r>
              <w:rPr>
                <w:rFonts w:ascii="宋体" w:hAnsi="宋体"/>
                <w:szCs w:val="21"/>
                <w:highlight w:val="none"/>
              </w:rPr>
              <w:t>3. 宣布开标人、唱标人、记录人、监标人等有关人员姓名</w:t>
            </w:r>
            <w:r>
              <w:rPr>
                <w:rFonts w:hint="eastAsia" w:ascii="宋体" w:hAnsi="宋体"/>
                <w:szCs w:val="21"/>
                <w:highlight w:val="none"/>
              </w:rPr>
              <w:t>。</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4. 公布在投标截止时间前递交投标文件的投标人名称</w:t>
            </w:r>
            <w:r>
              <w:rPr>
                <w:rFonts w:hint="eastAsia" w:ascii="宋体" w:hAnsi="宋体"/>
                <w:szCs w:val="21"/>
                <w:highlight w:val="none"/>
              </w:rPr>
              <w:t>。</w:t>
            </w:r>
          </w:p>
          <w:p>
            <w:pPr>
              <w:snapToGrid w:val="0"/>
              <w:spacing w:line="400" w:lineRule="exact"/>
              <w:ind w:firstLine="420" w:firstLineChars="200"/>
              <w:rPr>
                <w:rFonts w:ascii="宋体" w:hAnsi="宋体"/>
                <w:szCs w:val="21"/>
                <w:highlight w:val="none"/>
              </w:rPr>
            </w:pPr>
            <w:r>
              <w:rPr>
                <w:rFonts w:ascii="宋体" w:hAnsi="宋体"/>
                <w:szCs w:val="21"/>
                <w:highlight w:val="none"/>
              </w:rPr>
              <w:t xml:space="preserve">5. </w:t>
            </w:r>
            <w:r>
              <w:rPr>
                <w:rFonts w:hint="eastAsia" w:ascii="宋体" w:hAnsi="宋体"/>
                <w:szCs w:val="21"/>
                <w:highlight w:val="none"/>
              </w:rPr>
              <w:t>投标文件的密封检查：投标人可对自己的投标文件封装情况进行检查，以确认其投标文件密封完好。</w:t>
            </w:r>
          </w:p>
          <w:p>
            <w:pPr>
              <w:snapToGrid w:val="0"/>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6. 汇总投标保证金缴纳情况</w:t>
            </w:r>
            <w:r>
              <w:rPr>
                <w:rFonts w:hint="eastAsia" w:ascii="宋体" w:hAnsi="宋体"/>
                <w:szCs w:val="21"/>
                <w:highlight w:val="none"/>
                <w:lang w:eastAsia="zh-CN"/>
              </w:rPr>
              <w:t>。</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val="en-US" w:eastAsia="zh-CN"/>
              </w:rPr>
              <w:t>1</w:t>
            </w:r>
            <w:r>
              <w:rPr>
                <w:rFonts w:hint="eastAsia" w:ascii="宋体" w:hAnsi="宋体"/>
                <w:szCs w:val="21"/>
                <w:highlight w:val="none"/>
              </w:rPr>
              <w:t xml:space="preserve"> 投标保证金采用现金转账形式的：</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展示投标保证金缴纳情况，未在规定时间将投标保证金打入指定账户的，在开标记录表上记录并交由评标委员会作否决投标处理；保证金来款账户非基本账户的，交由评标委员会作否决投标处理；未进行基本账户登记的，投标人须在开标会现场提交企业基本账户开户证明文件复印件供评标委员会核验。</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val="en-US" w:eastAsia="zh-CN"/>
              </w:rPr>
              <w:t>2</w:t>
            </w:r>
            <w:r>
              <w:rPr>
                <w:rFonts w:hint="eastAsia" w:ascii="宋体" w:hAnsi="宋体"/>
                <w:szCs w:val="21"/>
                <w:highlight w:val="none"/>
              </w:rPr>
              <w:t>汇总所有投标人投标保证金缴纳情况。</w:t>
            </w:r>
          </w:p>
          <w:p>
            <w:pPr>
              <w:snapToGrid w:val="0"/>
              <w:spacing w:line="400" w:lineRule="exact"/>
              <w:ind w:firstLine="420" w:firstLineChars="200"/>
              <w:rPr>
                <w:rFonts w:ascii="宋体" w:hAnsi="宋体"/>
                <w:szCs w:val="21"/>
                <w:highlight w:val="none"/>
              </w:rPr>
            </w:pPr>
            <w:r>
              <w:rPr>
                <w:rFonts w:ascii="宋体" w:hAnsi="宋体"/>
                <w:szCs w:val="21"/>
                <w:highlight w:val="none"/>
              </w:rPr>
              <w:t>7. 设有最高限价的，公布最高限价</w:t>
            </w:r>
            <w:r>
              <w:rPr>
                <w:rFonts w:hint="eastAsia" w:ascii="宋体" w:hAnsi="宋体"/>
                <w:szCs w:val="21"/>
                <w:highlight w:val="none"/>
              </w:rPr>
              <w:t>。</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逐单位随机开启投标文件。公布投标人名称、标段名称、投标报价、质量要求及其他内容并记录在案</w:t>
            </w:r>
            <w:r>
              <w:rPr>
                <w:rFonts w:hint="eastAsia" w:ascii="宋体" w:hAnsi="宋体"/>
                <w:szCs w:val="21"/>
                <w:highlight w:val="none"/>
              </w:rPr>
              <w:t>。</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9</w:t>
            </w:r>
            <w:r>
              <w:rPr>
                <w:rFonts w:ascii="宋体" w:hAnsi="宋体"/>
                <w:szCs w:val="21"/>
                <w:highlight w:val="none"/>
              </w:rPr>
              <w:t>. 投标人代表、</w:t>
            </w:r>
            <w:r>
              <w:rPr>
                <w:rFonts w:hint="eastAsia" w:ascii="宋体" w:hAnsi="宋体"/>
                <w:szCs w:val="21"/>
                <w:highlight w:val="none"/>
                <w:lang w:val="en-US" w:eastAsia="zh-CN"/>
              </w:rPr>
              <w:t>招标</w:t>
            </w:r>
            <w:r>
              <w:rPr>
                <w:rFonts w:hint="eastAsia" w:ascii="宋体" w:hAnsi="宋体"/>
                <w:szCs w:val="21"/>
                <w:highlight w:val="none"/>
                <w:lang w:eastAsia="zh-CN"/>
              </w:rPr>
              <w:t>人</w:t>
            </w:r>
            <w:r>
              <w:rPr>
                <w:rFonts w:ascii="宋体" w:hAnsi="宋体"/>
                <w:szCs w:val="21"/>
                <w:highlight w:val="none"/>
              </w:rPr>
              <w:t>代表、监标人、记录人等有关人员在开标记录上签字确认</w:t>
            </w:r>
            <w:r>
              <w:rPr>
                <w:rFonts w:hint="eastAsia" w:ascii="宋体" w:hAnsi="宋体"/>
                <w:szCs w:val="21"/>
                <w:highlight w:val="none"/>
              </w:rPr>
              <w:t>。</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lang w:val="en-US" w:eastAsia="zh-CN"/>
              </w:rPr>
              <w:t>0</w:t>
            </w:r>
            <w:r>
              <w:rPr>
                <w:rFonts w:ascii="宋体" w:hAnsi="宋体"/>
                <w:szCs w:val="21"/>
                <w:highlight w:val="none"/>
              </w:rPr>
              <w:t>. 开标结束</w:t>
            </w:r>
            <w:r>
              <w:rPr>
                <w:rFonts w:ascii="宋体" w:hAnsi="宋体"/>
                <w:color w:val="auto"/>
                <w:szCs w:val="21"/>
                <w:highlight w:val="none"/>
              </w:rPr>
              <w:t>。</w:t>
            </w:r>
          </w:p>
          <w:p>
            <w:pPr>
              <w:pStyle w:val="15"/>
              <w:spacing w:line="219" w:lineRule="auto"/>
              <w:ind w:left="9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0" w:hRule="atLeast"/>
        </w:trPr>
        <w:tc>
          <w:tcPr>
            <w:tcW w:w="1342" w:type="dxa"/>
            <w:vAlign w:val="top"/>
          </w:tcPr>
          <w:p>
            <w:pPr>
              <w:spacing w:line="455" w:lineRule="auto"/>
              <w:rPr>
                <w:rFonts w:ascii="Arial"/>
                <w:sz w:val="21"/>
              </w:rPr>
            </w:pPr>
          </w:p>
          <w:p>
            <w:pPr>
              <w:pStyle w:val="15"/>
              <w:spacing w:before="68" w:line="182" w:lineRule="auto"/>
              <w:ind w:left="415"/>
            </w:pPr>
            <w:r>
              <w:rPr>
                <w:spacing w:val="-2"/>
              </w:rPr>
              <w:t>6.1.1</w:t>
            </w:r>
          </w:p>
        </w:tc>
        <w:tc>
          <w:tcPr>
            <w:tcW w:w="1649" w:type="dxa"/>
            <w:vAlign w:val="top"/>
          </w:tcPr>
          <w:p>
            <w:pPr>
              <w:pStyle w:val="15"/>
              <w:spacing w:before="296" w:line="406" w:lineRule="exact"/>
              <w:ind w:left="182"/>
            </w:pPr>
            <w:r>
              <w:rPr>
                <w:spacing w:val="-1"/>
                <w:position w:val="14"/>
              </w:rPr>
              <w:t>评标委员会的</w:t>
            </w:r>
          </w:p>
          <w:p>
            <w:pPr>
              <w:pStyle w:val="15"/>
              <w:spacing w:before="1" w:line="220" w:lineRule="auto"/>
              <w:ind w:left="606"/>
            </w:pPr>
            <w:r>
              <w:rPr>
                <w:spacing w:val="-3"/>
              </w:rPr>
              <w:t>组建</w:t>
            </w:r>
          </w:p>
        </w:tc>
        <w:tc>
          <w:tcPr>
            <w:tcW w:w="6485" w:type="dxa"/>
            <w:vAlign w:val="top"/>
          </w:tcPr>
          <w:p>
            <w:pPr>
              <w:pStyle w:val="15"/>
              <w:spacing w:before="114" w:line="353" w:lineRule="auto"/>
              <w:ind w:left="95" w:right="60" w:firstLine="422"/>
              <w:rPr>
                <w:rFonts w:ascii="宋体" w:hAnsi="宋体" w:eastAsia="宋体" w:cs="宋体"/>
                <w:spacing w:val="1"/>
              </w:rPr>
            </w:pPr>
            <w:r>
              <w:rPr>
                <w:rFonts w:ascii="宋体" w:hAnsi="宋体" w:eastAsia="宋体" w:cs="宋体"/>
                <w:spacing w:val="1"/>
              </w:rPr>
              <w:t>评标委员会构</w:t>
            </w:r>
            <w:r>
              <w:rPr>
                <w:rFonts w:ascii="宋体" w:hAnsi="宋体" w:eastAsia="宋体" w:cs="宋体"/>
                <w:spacing w:val="1"/>
                <w:highlight w:val="none"/>
              </w:rPr>
              <w:t>成：</w:t>
            </w:r>
            <w:r>
              <w:rPr>
                <w:rFonts w:hint="eastAsia" w:ascii="宋体" w:hAnsi="宋体" w:eastAsia="宋体" w:cs="宋体"/>
                <w:spacing w:val="1"/>
                <w:highlight w:val="none"/>
                <w:lang w:val="en-US" w:eastAsia="zh-CN"/>
              </w:rPr>
              <w:t>5</w:t>
            </w:r>
            <w:r>
              <w:rPr>
                <w:rFonts w:ascii="宋体" w:hAnsi="宋体" w:eastAsia="宋体" w:cs="宋体"/>
                <w:spacing w:val="1"/>
                <w:highlight w:val="none"/>
              </w:rPr>
              <w:t>人；</w:t>
            </w:r>
          </w:p>
          <w:p>
            <w:pPr>
              <w:pStyle w:val="15"/>
              <w:spacing w:before="114" w:line="353" w:lineRule="auto"/>
              <w:ind w:left="95" w:right="60" w:firstLine="422"/>
            </w:pPr>
            <w:r>
              <w:rPr>
                <w:rFonts w:ascii="宋体" w:hAnsi="宋体" w:eastAsia="宋体" w:cs="宋体"/>
                <w:spacing w:val="1"/>
              </w:rPr>
              <w:t xml:space="preserve">评标专家确定方式： </w:t>
            </w:r>
            <w:r>
              <w:rPr>
                <w:rFonts w:hint="eastAsia" w:ascii="宋体" w:hAnsi="宋体" w:eastAsia="宋体" w:cs="宋体"/>
                <w:spacing w:val="1"/>
                <w:lang w:val="en-US" w:eastAsia="zh-CN"/>
              </w:rPr>
              <w:t>由招标人依法组建</w:t>
            </w:r>
            <w:r>
              <w:rPr>
                <w:rFonts w:ascii="宋体" w:hAnsi="宋体" w:eastAsia="宋体" w:cs="宋体"/>
                <w:spacing w:val="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1342" w:type="dxa"/>
            <w:vAlign w:val="top"/>
          </w:tcPr>
          <w:p>
            <w:pPr>
              <w:spacing w:line="293" w:lineRule="auto"/>
              <w:rPr>
                <w:rFonts w:ascii="Arial"/>
                <w:sz w:val="21"/>
              </w:rPr>
            </w:pPr>
          </w:p>
          <w:p>
            <w:pPr>
              <w:pStyle w:val="15"/>
              <w:spacing w:before="68" w:line="181" w:lineRule="auto"/>
              <w:ind w:left="415"/>
            </w:pPr>
            <w:r>
              <w:rPr>
                <w:spacing w:val="-2"/>
              </w:rPr>
              <w:t>6.3.2</w:t>
            </w:r>
          </w:p>
        </w:tc>
        <w:tc>
          <w:tcPr>
            <w:tcW w:w="1649" w:type="dxa"/>
            <w:vAlign w:val="top"/>
          </w:tcPr>
          <w:p>
            <w:pPr>
              <w:pStyle w:val="15"/>
              <w:spacing w:before="117" w:line="406" w:lineRule="exact"/>
              <w:ind w:left="413"/>
            </w:pPr>
            <w:r>
              <w:rPr>
                <w:spacing w:val="-5"/>
                <w:position w:val="14"/>
              </w:rPr>
              <w:t>中标候选</w:t>
            </w:r>
          </w:p>
          <w:p>
            <w:pPr>
              <w:pStyle w:val="15"/>
              <w:spacing w:line="219" w:lineRule="auto"/>
              <w:ind w:left="500"/>
            </w:pPr>
            <w:r>
              <w:rPr>
                <w:spacing w:val="-2"/>
              </w:rPr>
              <w:t>人数量</w:t>
            </w:r>
          </w:p>
        </w:tc>
        <w:tc>
          <w:tcPr>
            <w:tcW w:w="6485" w:type="dxa"/>
            <w:vAlign w:val="top"/>
          </w:tcPr>
          <w:p>
            <w:pPr>
              <w:spacing w:line="257" w:lineRule="auto"/>
              <w:rPr>
                <w:rFonts w:ascii="Arial"/>
                <w:sz w:val="21"/>
              </w:rPr>
            </w:pPr>
          </w:p>
          <w:p>
            <w:pPr>
              <w:pStyle w:val="15"/>
              <w:spacing w:before="68" w:line="219" w:lineRule="auto"/>
              <w:ind w:left="516"/>
            </w:pPr>
            <w:r>
              <w:rPr>
                <w:spacing w:val="-1"/>
              </w:rPr>
              <w:t>推荐经评审综合得分由高到低排名前三名为中标</w:t>
            </w:r>
            <w:r>
              <w:rPr>
                <w:spacing w:val="-2"/>
              </w:rPr>
              <w:t>候选人。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atLeast"/>
        </w:trPr>
        <w:tc>
          <w:tcPr>
            <w:tcW w:w="1342" w:type="dxa"/>
            <w:vAlign w:val="center"/>
          </w:tcPr>
          <w:p>
            <w:pPr>
              <w:spacing w:line="250" w:lineRule="auto"/>
              <w:jc w:val="center"/>
              <w:rPr>
                <w:rFonts w:ascii="Arial"/>
                <w:sz w:val="21"/>
              </w:rPr>
            </w:pPr>
          </w:p>
          <w:p>
            <w:pPr>
              <w:spacing w:before="60" w:line="186" w:lineRule="auto"/>
              <w:ind w:left="533"/>
              <w:jc w:val="both"/>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7.1</w:t>
            </w:r>
          </w:p>
        </w:tc>
        <w:tc>
          <w:tcPr>
            <w:tcW w:w="1649" w:type="dxa"/>
            <w:vAlign w:val="center"/>
          </w:tcPr>
          <w:p>
            <w:pPr>
              <w:spacing w:line="249" w:lineRule="auto"/>
              <w:jc w:val="both"/>
              <w:rPr>
                <w:rFonts w:ascii="Arial"/>
                <w:sz w:val="21"/>
              </w:rPr>
            </w:pPr>
          </w:p>
          <w:p>
            <w:pPr>
              <w:pStyle w:val="15"/>
              <w:spacing w:before="117" w:line="406" w:lineRule="exact"/>
              <w:jc w:val="center"/>
            </w:pPr>
            <w:r>
              <w:rPr>
                <w:rFonts w:ascii="宋体" w:hAnsi="宋体" w:eastAsia="宋体" w:cs="宋体"/>
                <w:spacing w:val="-5"/>
                <w:position w:val="14"/>
              </w:rPr>
              <w:t>中标候选人公示</w:t>
            </w:r>
          </w:p>
        </w:tc>
        <w:tc>
          <w:tcPr>
            <w:tcW w:w="6485"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firstLine="416" w:firstLineChars="200"/>
              <w:textAlignment w:val="baseline"/>
            </w:pPr>
            <w:r>
              <w:rPr>
                <w:rFonts w:ascii="宋体" w:hAnsi="宋体" w:eastAsia="宋体" w:cs="宋体"/>
                <w:spacing w:val="-1"/>
                <w:lang w:val="en-US" w:eastAsia="en-US"/>
              </w:rPr>
              <w:t>招标人在收到评标报告后3日内将评标结果在</w:t>
            </w:r>
            <w:r>
              <w:rPr>
                <w:rFonts w:hint="eastAsia" w:ascii="宋体" w:hAnsi="宋体" w:eastAsia="宋体" w:cs="宋体"/>
                <w:spacing w:val="-1"/>
                <w:lang w:val="en-US" w:eastAsia="en-US"/>
              </w:rPr>
              <w:t>重庆市公共资源交易网（铜梁区）（http://www.cqggzy.com/tongliangweb/和重庆安居古城华夏文化旅游发展有限公司官网（http://anjugc.cn/index.shtml）</w:t>
            </w:r>
            <w:r>
              <w:rPr>
                <w:rFonts w:ascii="宋体" w:hAnsi="宋体" w:eastAsia="宋体" w:cs="宋体"/>
                <w:spacing w:val="-1"/>
                <w:lang w:val="en-US" w:eastAsia="en-US"/>
              </w:rPr>
              <w:t>上进行公示，公示期为3日。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5" w:hRule="atLeast"/>
        </w:trPr>
        <w:tc>
          <w:tcPr>
            <w:tcW w:w="1342" w:type="dxa"/>
            <w:vAlign w:val="top"/>
          </w:tcPr>
          <w:p>
            <w:pPr>
              <w:spacing w:line="251" w:lineRule="auto"/>
              <w:rPr>
                <w:rFonts w:ascii="Arial"/>
                <w:sz w:val="21"/>
              </w:rPr>
            </w:pPr>
          </w:p>
          <w:p>
            <w:pPr>
              <w:spacing w:line="251" w:lineRule="auto"/>
              <w:rPr>
                <w:rFonts w:ascii="Arial"/>
                <w:sz w:val="21"/>
              </w:rPr>
            </w:pPr>
          </w:p>
          <w:p>
            <w:pPr>
              <w:spacing w:before="61" w:line="186" w:lineRule="auto"/>
              <w:ind w:left="53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7.4</w:t>
            </w:r>
          </w:p>
        </w:tc>
        <w:tc>
          <w:tcPr>
            <w:tcW w:w="1649" w:type="dxa"/>
            <w:vAlign w:val="top"/>
          </w:tcPr>
          <w:p>
            <w:pPr>
              <w:pStyle w:val="15"/>
              <w:spacing w:before="121" w:line="220" w:lineRule="auto"/>
              <w:ind w:left="186"/>
            </w:pPr>
            <w:r>
              <w:rPr>
                <w:spacing w:val="-2"/>
              </w:rPr>
              <w:t>是否授权评标</w:t>
            </w:r>
          </w:p>
          <w:p>
            <w:pPr>
              <w:pStyle w:val="15"/>
              <w:spacing w:before="155" w:line="219" w:lineRule="auto"/>
              <w:ind w:left="182"/>
            </w:pPr>
            <w:r>
              <w:rPr>
                <w:spacing w:val="-1"/>
              </w:rPr>
              <w:t>委员会确定中</w:t>
            </w:r>
          </w:p>
          <w:p>
            <w:pPr>
              <w:pStyle w:val="15"/>
              <w:spacing w:before="156" w:line="213" w:lineRule="auto"/>
              <w:ind w:left="604"/>
            </w:pPr>
            <w:r>
              <w:rPr>
                <w:spacing w:val="-3"/>
              </w:rPr>
              <w:t>标人</w:t>
            </w:r>
          </w:p>
        </w:tc>
        <w:tc>
          <w:tcPr>
            <w:tcW w:w="6485" w:type="dxa"/>
            <w:vAlign w:val="top"/>
          </w:tcPr>
          <w:p>
            <w:pPr>
              <w:spacing w:line="456" w:lineRule="auto"/>
              <w:rPr>
                <w:rFonts w:ascii="Arial"/>
                <w:sz w:val="21"/>
              </w:rPr>
            </w:pPr>
          </w:p>
          <w:p>
            <w:pPr>
              <w:pStyle w:val="15"/>
              <w:spacing w:before="68" w:line="218" w:lineRule="auto"/>
              <w:ind w:left="523"/>
            </w:pPr>
            <w:r>
              <w:rPr>
                <w:spacing w:val="-1"/>
              </w:rPr>
              <w:t>否</w:t>
            </w:r>
            <w:r>
              <w:rPr>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134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0" w:line="186" w:lineRule="auto"/>
              <w:ind w:left="45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7.7.1</w:t>
            </w:r>
          </w:p>
        </w:tc>
        <w:tc>
          <w:tcPr>
            <w:tcW w:w="164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5"/>
              <w:spacing w:before="68" w:line="220" w:lineRule="auto"/>
              <w:ind w:left="396"/>
            </w:pPr>
            <w:r>
              <w:rPr>
                <w:spacing w:val="-2"/>
              </w:rPr>
              <w:t>履约担保</w:t>
            </w:r>
          </w:p>
        </w:tc>
        <w:tc>
          <w:tcPr>
            <w:tcW w:w="6485" w:type="dxa"/>
            <w:vAlign w:val="top"/>
          </w:tcPr>
          <w:p>
            <w:pPr>
              <w:pStyle w:val="15"/>
              <w:spacing w:line="218" w:lineRule="auto"/>
              <w:ind w:left="96" w:firstLine="400" w:firstLineChars="200"/>
            </w:pPr>
            <w:r>
              <w:rPr>
                <w:spacing w:val="-5"/>
              </w:rPr>
              <w:t xml:space="preserve">1、中标人是否提供履约担保： </w:t>
            </w:r>
            <w:r>
              <w:rPr>
                <w:spacing w:val="-5"/>
                <w:u w:val="single" w:color="auto"/>
              </w:rPr>
              <w:t>提供</w:t>
            </w:r>
            <w:r>
              <w:rPr>
                <w:spacing w:val="-5"/>
              </w:rPr>
              <w:t>。</w:t>
            </w:r>
          </w:p>
          <w:p>
            <w:pPr>
              <w:pStyle w:val="15"/>
              <w:spacing w:before="156" w:line="219" w:lineRule="auto"/>
              <w:ind w:left="519"/>
            </w:pPr>
            <w:r>
              <w:rPr>
                <w:spacing w:val="-3"/>
              </w:rPr>
              <w:t>2、中标人提供履约担保的形式、金额及期限：</w:t>
            </w:r>
          </w:p>
          <w:p>
            <w:pPr>
              <w:pStyle w:val="15"/>
              <w:spacing w:before="141" w:line="352" w:lineRule="auto"/>
              <w:ind w:right="29" w:firstLine="396" w:firstLineChars="200"/>
              <w:rPr>
                <w:rFonts w:hint="eastAsia"/>
                <w:spacing w:val="-6"/>
                <w:lang w:eastAsia="zh-CN"/>
              </w:rPr>
            </w:pPr>
            <w:r>
              <w:rPr>
                <w:spacing w:val="-6"/>
              </w:rPr>
              <w:t>（1）履约担保的形式：现金</w:t>
            </w:r>
            <w:r>
              <w:rPr>
                <w:rFonts w:hint="eastAsia"/>
                <w:spacing w:val="-6"/>
                <w:lang w:eastAsia="zh-CN"/>
              </w:rPr>
              <w:t>。</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jc w:val="both"/>
              <w:textAlignment w:val="baseline"/>
              <w:rPr>
                <w:rFonts w:hint="eastAsia" w:ascii="宋体" w:hAnsi="宋体" w:eastAsia="宋体" w:cs="宋体"/>
                <w:spacing w:val="-3"/>
                <w:lang w:eastAsia="zh-CN"/>
              </w:rPr>
            </w:pPr>
            <w:r>
              <w:rPr>
                <w:rFonts w:ascii="宋体" w:hAnsi="宋体" w:eastAsia="宋体" w:cs="宋体"/>
                <w:spacing w:val="-3"/>
              </w:rPr>
              <w:t>（</w:t>
            </w:r>
            <w:r>
              <w:rPr>
                <w:rFonts w:hint="eastAsia" w:cs="宋体"/>
                <w:spacing w:val="-3"/>
                <w:lang w:val="en-US" w:eastAsia="zh-CN"/>
              </w:rPr>
              <w:t>2</w:t>
            </w:r>
            <w:r>
              <w:rPr>
                <w:rFonts w:ascii="宋体" w:hAnsi="宋体" w:eastAsia="宋体" w:cs="宋体"/>
                <w:spacing w:val="-3"/>
              </w:rPr>
              <w:t>）履约</w:t>
            </w:r>
            <w:r>
              <w:rPr>
                <w:rFonts w:hint="eastAsia" w:cs="宋体"/>
                <w:spacing w:val="-3"/>
                <w:lang w:eastAsia="zh-CN"/>
              </w:rPr>
              <w:t>保证金</w:t>
            </w:r>
            <w:r>
              <w:rPr>
                <w:rFonts w:ascii="宋体" w:hAnsi="宋体" w:eastAsia="宋体" w:cs="宋体"/>
                <w:spacing w:val="-3"/>
              </w:rPr>
              <w:t xml:space="preserve">的金额：中标合同金额的10% </w:t>
            </w:r>
            <w:r>
              <w:rPr>
                <w:rFonts w:hint="eastAsia" w:ascii="宋体" w:hAnsi="宋体" w:eastAsia="宋体" w:cs="宋体"/>
                <w:spacing w:val="-3"/>
                <w:lang w:eastAsia="zh-CN"/>
              </w:rPr>
              <w:t>。</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jc w:val="both"/>
              <w:textAlignment w:val="baseline"/>
              <w:rPr>
                <w:rFonts w:ascii="宋体" w:hAnsi="宋体" w:eastAsia="宋体" w:cs="宋体"/>
                <w:spacing w:val="-3"/>
              </w:rPr>
            </w:pPr>
            <w:r>
              <w:rPr>
                <w:rFonts w:ascii="宋体" w:hAnsi="宋体" w:eastAsia="宋体" w:cs="宋体"/>
                <w:spacing w:val="-3"/>
              </w:rPr>
              <w:t>（</w:t>
            </w:r>
            <w:r>
              <w:rPr>
                <w:rFonts w:hint="eastAsia" w:cs="宋体"/>
                <w:spacing w:val="-3"/>
                <w:lang w:val="en-US" w:eastAsia="zh-CN"/>
              </w:rPr>
              <w:t>3</w:t>
            </w:r>
            <w:r>
              <w:rPr>
                <w:rFonts w:ascii="宋体" w:hAnsi="宋体" w:eastAsia="宋体" w:cs="宋体"/>
                <w:spacing w:val="-3"/>
              </w:rPr>
              <w:t>）履约</w:t>
            </w:r>
            <w:r>
              <w:rPr>
                <w:rFonts w:hint="eastAsia" w:cs="宋体"/>
                <w:spacing w:val="-3"/>
                <w:lang w:eastAsia="zh-CN"/>
              </w:rPr>
              <w:t>保证金</w:t>
            </w:r>
            <w:r>
              <w:rPr>
                <w:rFonts w:ascii="宋体" w:hAnsi="宋体" w:eastAsia="宋体" w:cs="宋体"/>
                <w:spacing w:val="-3"/>
              </w:rPr>
              <w:t>的提交时间：</w:t>
            </w:r>
            <w:r>
              <w:rPr>
                <w:rFonts w:hint="eastAsia" w:ascii="宋体" w:hAnsi="宋体" w:eastAsia="宋体" w:cs="宋体"/>
                <w:spacing w:val="-3"/>
              </w:rPr>
              <w:t>在</w:t>
            </w:r>
            <w:r>
              <w:rPr>
                <w:rFonts w:hint="eastAsia" w:cs="宋体"/>
                <w:spacing w:val="-3"/>
                <w:lang w:eastAsia="zh-CN"/>
              </w:rPr>
              <w:t>中标</w:t>
            </w:r>
            <w:r>
              <w:rPr>
                <w:rFonts w:hint="eastAsia" w:ascii="宋体" w:hAnsi="宋体" w:eastAsia="宋体" w:cs="宋体"/>
                <w:spacing w:val="-3"/>
              </w:rPr>
              <w:t>人</w:t>
            </w:r>
            <w:r>
              <w:rPr>
                <w:rFonts w:hint="eastAsia" w:cs="宋体"/>
                <w:spacing w:val="-3"/>
                <w:lang w:eastAsia="zh-CN"/>
              </w:rPr>
              <w:t>收到</w:t>
            </w:r>
            <w:r>
              <w:rPr>
                <w:rFonts w:hint="eastAsia" w:ascii="宋体" w:hAnsi="宋体" w:eastAsia="宋体" w:cs="宋体"/>
                <w:spacing w:val="-3"/>
              </w:rPr>
              <w:t>中标通知书</w:t>
            </w:r>
            <w:r>
              <w:rPr>
                <w:rFonts w:hint="eastAsia" w:cs="宋体"/>
                <w:spacing w:val="-3"/>
                <w:lang w:val="en-US" w:eastAsia="zh-CN"/>
              </w:rPr>
              <w:t>3个工作日内</w:t>
            </w:r>
            <w:r>
              <w:rPr>
                <w:rFonts w:hint="eastAsia" w:ascii="宋体" w:hAnsi="宋体" w:eastAsia="宋体" w:cs="宋体"/>
                <w:spacing w:val="-3"/>
              </w:rPr>
              <w:t>，中标人向招标人</w:t>
            </w:r>
            <w:r>
              <w:rPr>
                <w:rFonts w:hint="eastAsia" w:cs="宋体"/>
                <w:spacing w:val="-3"/>
                <w:lang w:eastAsia="zh-CN"/>
              </w:rPr>
              <w:t>缴纳</w:t>
            </w:r>
            <w:r>
              <w:rPr>
                <w:rFonts w:hint="eastAsia" w:ascii="宋体" w:hAnsi="宋体" w:eastAsia="宋体" w:cs="宋体"/>
                <w:spacing w:val="-3"/>
              </w:rPr>
              <w:t>履约</w:t>
            </w:r>
            <w:r>
              <w:rPr>
                <w:rFonts w:hint="eastAsia" w:cs="宋体"/>
                <w:spacing w:val="-3"/>
                <w:lang w:eastAsia="zh-CN"/>
              </w:rPr>
              <w:t>保证金</w:t>
            </w:r>
            <w:r>
              <w:rPr>
                <w:rFonts w:hint="eastAsia" w:ascii="宋体" w:hAnsi="宋体" w:eastAsia="宋体" w:cs="宋体"/>
                <w:spacing w:val="-3"/>
              </w:rPr>
              <w:t>。</w:t>
            </w:r>
            <w:r>
              <w:rPr>
                <w:rFonts w:ascii="宋体" w:hAnsi="宋体" w:eastAsia="宋体" w:cs="宋体"/>
                <w:spacing w:val="-3"/>
              </w:rPr>
              <w:t> </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jc w:val="both"/>
              <w:textAlignment w:val="baseline"/>
            </w:pPr>
            <w:r>
              <w:rPr>
                <w:rFonts w:ascii="宋体" w:hAnsi="宋体" w:eastAsia="宋体" w:cs="宋体"/>
                <w:spacing w:val="-3"/>
              </w:rPr>
              <w:t>（</w:t>
            </w:r>
            <w:r>
              <w:rPr>
                <w:rFonts w:hint="eastAsia" w:cs="宋体"/>
                <w:spacing w:val="-3"/>
                <w:lang w:val="en-US" w:eastAsia="zh-CN"/>
              </w:rPr>
              <w:t>4</w:t>
            </w:r>
            <w:r>
              <w:rPr>
                <w:rFonts w:ascii="宋体" w:hAnsi="宋体" w:eastAsia="宋体" w:cs="宋体"/>
                <w:spacing w:val="-3"/>
              </w:rPr>
              <w:t>）履约</w:t>
            </w:r>
            <w:r>
              <w:rPr>
                <w:rFonts w:hint="eastAsia" w:cs="宋体"/>
                <w:spacing w:val="-3"/>
                <w:lang w:eastAsia="zh-CN"/>
              </w:rPr>
              <w:t>保证金</w:t>
            </w:r>
            <w:r>
              <w:rPr>
                <w:rFonts w:ascii="宋体" w:hAnsi="宋体" w:eastAsia="宋体" w:cs="宋体"/>
                <w:spacing w:val="-3"/>
              </w:rPr>
              <w:t>的退还时间：</w:t>
            </w:r>
            <w:r>
              <w:rPr>
                <w:rFonts w:hint="eastAsia" w:eastAsia="宋体"/>
                <w:lang w:val="en-US" w:eastAsia="zh-CN"/>
              </w:rPr>
              <w:t>综合联调联试完成经专家评审通过，并配合项目顺利试运行三个月后，一次性付清</w:t>
            </w:r>
            <w:r>
              <w:rPr>
                <w:rFonts w:hint="eastAsia"/>
                <w:lang w:val="en-US" w:eastAsia="zh-CN"/>
              </w:rPr>
              <w:t>履约保证金</w:t>
            </w:r>
            <w:r>
              <w:rPr>
                <w:rFonts w:hint="eastAsia" w:eastAsia="宋体"/>
                <w:lang w:val="en-US" w:eastAsia="zh-CN"/>
              </w:rPr>
              <w:t>价款</w:t>
            </w:r>
            <w:r>
              <w:rPr>
                <w:rFonts w:hint="eastAsia" w:ascii="宋体" w:hAnsi="宋体" w:eastAsia="宋体" w:cs="宋体"/>
                <w:spacing w:val="-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9" w:hRule="atLeast"/>
        </w:trPr>
        <w:tc>
          <w:tcPr>
            <w:tcW w:w="134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5"/>
              <w:spacing w:before="68" w:line="182" w:lineRule="auto"/>
              <w:ind w:left="520"/>
            </w:pPr>
            <w:r>
              <w:rPr>
                <w:spacing w:val="-3"/>
              </w:rPr>
              <w:t>8.1</w:t>
            </w:r>
          </w:p>
        </w:tc>
        <w:tc>
          <w:tcPr>
            <w:tcW w:w="164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5"/>
              <w:spacing w:before="68" w:line="220" w:lineRule="auto"/>
              <w:ind w:left="394"/>
            </w:pPr>
            <w:r>
              <w:rPr>
                <w:spacing w:val="-2"/>
              </w:rPr>
              <w:t>重新招标</w:t>
            </w:r>
          </w:p>
        </w:tc>
        <w:tc>
          <w:tcPr>
            <w:tcW w:w="6485"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jc w:val="both"/>
              <w:textAlignment w:val="baseline"/>
              <w:rPr>
                <w:rFonts w:ascii="宋体" w:hAnsi="宋体" w:eastAsia="宋体" w:cs="宋体"/>
                <w:spacing w:val="-1"/>
              </w:rPr>
            </w:pPr>
            <w:r>
              <w:rPr>
                <w:rFonts w:ascii="宋体" w:hAnsi="宋体" w:eastAsia="宋体" w:cs="宋体"/>
                <w:spacing w:val="-1"/>
              </w:rPr>
              <w:t>有下列情形之一的，招标人将重新招标：</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jc w:val="both"/>
              <w:textAlignment w:val="baseline"/>
              <w:rPr>
                <w:rFonts w:ascii="宋体" w:hAnsi="宋体" w:eastAsia="宋体" w:cs="宋体"/>
                <w:spacing w:val="-1"/>
              </w:rPr>
            </w:pPr>
            <w:r>
              <w:rPr>
                <w:rFonts w:ascii="宋体" w:hAnsi="宋体" w:eastAsia="宋体" w:cs="宋体"/>
                <w:spacing w:val="-1"/>
              </w:rPr>
              <w:t>（1）投标截止时间止，投标人少于 3 个的；</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jc w:val="both"/>
              <w:textAlignment w:val="baseline"/>
              <w:rPr>
                <w:rFonts w:ascii="宋体" w:hAnsi="宋体" w:eastAsia="宋体" w:cs="宋体"/>
                <w:spacing w:val="-1"/>
              </w:rPr>
            </w:pPr>
            <w:r>
              <w:rPr>
                <w:rFonts w:ascii="宋体" w:hAnsi="宋体" w:eastAsia="宋体" w:cs="宋体"/>
                <w:spacing w:val="-1"/>
              </w:rPr>
              <w:t>（2）经评标委员会评审后否决所有投标的；</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jc w:val="both"/>
              <w:textAlignment w:val="baseline"/>
              <w:rPr>
                <w:rFonts w:ascii="宋体" w:hAnsi="宋体" w:eastAsia="宋体" w:cs="宋体"/>
                <w:spacing w:val="-1"/>
              </w:rPr>
            </w:pPr>
            <w:r>
              <w:rPr>
                <w:rFonts w:ascii="宋体" w:hAnsi="宋体" w:eastAsia="宋体" w:cs="宋体"/>
                <w:spacing w:val="-1"/>
              </w:rPr>
              <w:t>（3）经评标委员会评审后部分投标被否决，导致有效投标人不 足三个的，评标委员会应当否决所有投标。但是有效投标人的经济、 技术等指标仍然具有市场竞争力， 能够满足招标文件要求的， 评标委 员会可以继续评标并确定中标候选人；</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jc w:val="both"/>
              <w:textAlignment w:val="baseline"/>
              <w:rPr>
                <w:rFonts w:ascii="宋体" w:hAnsi="宋体" w:eastAsia="宋体" w:cs="宋体"/>
                <w:spacing w:val="-1"/>
              </w:rPr>
            </w:pPr>
            <w:r>
              <w:rPr>
                <w:rFonts w:ascii="宋体" w:hAnsi="宋体" w:eastAsia="宋体" w:cs="宋体"/>
                <w:spacing w:val="-1"/>
              </w:rPr>
              <w:t>（4）法律法规规定的其他情形。</w:t>
            </w:r>
          </w:p>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jc w:val="both"/>
              <w:textAlignment w:val="baseline"/>
            </w:pPr>
            <w:r>
              <w:rPr>
                <w:rFonts w:ascii="宋体" w:hAnsi="宋体" w:eastAsia="宋体" w:cs="宋体"/>
                <w:spacing w:val="-1"/>
              </w:rPr>
              <w:t>注：本款只适用于首次招标。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trPr>
        <w:tc>
          <w:tcPr>
            <w:tcW w:w="1342" w:type="dxa"/>
            <w:vAlign w:val="top"/>
          </w:tcPr>
          <w:p>
            <w:pPr>
              <w:spacing w:line="302" w:lineRule="auto"/>
              <w:rPr>
                <w:rFonts w:ascii="Arial"/>
                <w:sz w:val="21"/>
              </w:rPr>
            </w:pPr>
          </w:p>
          <w:p>
            <w:pPr>
              <w:pStyle w:val="15"/>
              <w:spacing w:before="68" w:line="181" w:lineRule="auto"/>
              <w:ind w:left="520"/>
            </w:pPr>
            <w:r>
              <w:rPr>
                <w:spacing w:val="-3"/>
              </w:rPr>
              <w:t>8.2</w:t>
            </w:r>
          </w:p>
        </w:tc>
        <w:tc>
          <w:tcPr>
            <w:tcW w:w="1649" w:type="dxa"/>
            <w:vAlign w:val="top"/>
          </w:tcPr>
          <w:p>
            <w:pPr>
              <w:pStyle w:val="15"/>
              <w:spacing w:before="126" w:line="406" w:lineRule="exact"/>
              <w:ind w:left="184"/>
            </w:pPr>
            <w:r>
              <w:rPr>
                <w:spacing w:val="-2"/>
                <w:position w:val="14"/>
              </w:rPr>
              <w:t>重新招标和不</w:t>
            </w:r>
          </w:p>
          <w:p>
            <w:pPr>
              <w:pStyle w:val="15"/>
              <w:spacing w:line="220" w:lineRule="auto"/>
              <w:ind w:left="500"/>
            </w:pPr>
            <w:r>
              <w:rPr>
                <w:spacing w:val="-2"/>
              </w:rPr>
              <w:t>再招标</w:t>
            </w:r>
          </w:p>
        </w:tc>
        <w:tc>
          <w:tcPr>
            <w:tcW w:w="6485"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firstLine="416" w:firstLineChars="200"/>
              <w:textAlignment w:val="baseline"/>
            </w:pPr>
            <w:r>
              <w:rPr>
                <w:rFonts w:hint="eastAsia" w:ascii="宋体" w:hAnsi="宋体" w:eastAsia="宋体" w:cs="宋体"/>
                <w:spacing w:val="-1"/>
              </w:rPr>
              <w:t>重新招标后投标人仍少于</w:t>
            </w:r>
            <w:r>
              <w:rPr>
                <w:rFonts w:ascii="宋体" w:hAnsi="宋体" w:eastAsia="宋体" w:cs="宋体"/>
                <w:spacing w:val="-1"/>
              </w:rPr>
              <w:t>3</w:t>
            </w:r>
            <w:r>
              <w:rPr>
                <w:rFonts w:hint="eastAsia" w:ascii="宋体" w:hAnsi="宋体" w:eastAsia="宋体" w:cs="宋体"/>
                <w:spacing w:val="-1"/>
              </w:rPr>
              <w:t>个，按法定程序开标和评标，确定中标人。经评审无合格投标人，经原审批或核准部门批准后不再进行招标。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342" w:type="dxa"/>
            <w:vAlign w:val="top"/>
          </w:tcPr>
          <w:p>
            <w:pPr>
              <w:pStyle w:val="15"/>
              <w:spacing w:before="148" w:line="182" w:lineRule="auto"/>
              <w:ind w:left="579"/>
            </w:pPr>
            <w:r>
              <w:rPr>
                <w:spacing w:val="-6"/>
              </w:rPr>
              <w:t>10</w:t>
            </w:r>
          </w:p>
        </w:tc>
        <w:tc>
          <w:tcPr>
            <w:tcW w:w="8134" w:type="dxa"/>
            <w:gridSpan w:val="2"/>
            <w:vAlign w:val="top"/>
          </w:tcPr>
          <w:p>
            <w:pPr>
              <w:pStyle w:val="15"/>
              <w:spacing w:before="114" w:line="220" w:lineRule="auto"/>
              <w:ind w:left="3138"/>
            </w:pPr>
            <w:r>
              <w:rPr>
                <w:spacing w:val="-2"/>
              </w:rPr>
              <w:t>需要补充的其他内容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0" w:hRule="atLeast"/>
        </w:trPr>
        <w:tc>
          <w:tcPr>
            <w:tcW w:w="1342" w:type="dxa"/>
            <w:vAlign w:val="center"/>
          </w:tcPr>
          <w:p>
            <w:pPr>
              <w:pStyle w:val="15"/>
              <w:spacing w:before="118" w:line="354" w:lineRule="auto"/>
              <w:jc w:val="center"/>
              <w:rPr>
                <w:rFonts w:hint="default" w:ascii="宋体" w:hAnsi="宋体" w:eastAsia="宋体" w:cs="宋体"/>
                <w:spacing w:val="-1"/>
                <w:lang w:val="en-US" w:eastAsia="zh-CN"/>
              </w:rPr>
            </w:pPr>
            <w:r>
              <w:rPr>
                <w:rFonts w:hint="eastAsia" w:ascii="宋体" w:hAnsi="宋体" w:eastAsia="宋体" w:cs="宋体"/>
                <w:spacing w:val="-1"/>
                <w:lang w:val="en-US" w:eastAsia="zh-CN"/>
              </w:rPr>
              <w:t>10.1</w:t>
            </w:r>
          </w:p>
        </w:tc>
        <w:tc>
          <w:tcPr>
            <w:tcW w:w="1649" w:type="dxa"/>
            <w:vAlign w:val="center"/>
          </w:tcPr>
          <w:p>
            <w:pPr>
              <w:pStyle w:val="15"/>
              <w:spacing w:before="118" w:line="354" w:lineRule="auto"/>
              <w:jc w:val="center"/>
              <w:rPr>
                <w:rFonts w:hint="default" w:ascii="宋体" w:hAnsi="宋体" w:eastAsia="宋体" w:cs="宋体"/>
                <w:spacing w:val="-1"/>
                <w:lang w:val="en-US" w:eastAsia="zh-CN"/>
              </w:rPr>
            </w:pPr>
            <w:r>
              <w:rPr>
                <w:rFonts w:hint="eastAsia" w:ascii="宋体" w:hAnsi="宋体" w:eastAsia="宋体" w:cs="宋体"/>
                <w:spacing w:val="-1"/>
                <w:lang w:val="en-US" w:eastAsia="zh-CN"/>
              </w:rPr>
              <w:t>付款方式</w:t>
            </w:r>
          </w:p>
        </w:tc>
        <w:tc>
          <w:tcPr>
            <w:tcW w:w="6485" w:type="dxa"/>
            <w:vAlign w:val="center"/>
          </w:tcPr>
          <w:p>
            <w:pPr>
              <w:pStyle w:val="15"/>
              <w:spacing w:before="118" w:line="354" w:lineRule="auto"/>
              <w:ind w:firstLine="420" w:firstLineChars="200"/>
              <w:jc w:val="left"/>
              <w:rPr>
                <w:rFonts w:hint="eastAsia" w:eastAsia="宋体"/>
                <w:lang w:eastAsia="zh-CN"/>
              </w:rPr>
            </w:pPr>
            <w:r>
              <w:rPr>
                <w:rFonts w:hint="eastAsia" w:eastAsia="宋体"/>
                <w:lang w:val="en-US" w:eastAsia="zh-CN"/>
              </w:rPr>
              <w:t>综合联调联试完成经专家评审通过，并配合项目顺利试运行三个月后，一次性付清合同价款。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7" w:hRule="atLeast"/>
        </w:trPr>
        <w:tc>
          <w:tcPr>
            <w:tcW w:w="1342" w:type="dxa"/>
            <w:tcBorders>
              <w:bottom w:val="single" w:color="000000" w:sz="6" w:space="0"/>
            </w:tcBorders>
            <w:vAlign w:val="top"/>
          </w:tcPr>
          <w:p>
            <w:pPr>
              <w:spacing w:line="274" w:lineRule="auto"/>
              <w:rPr>
                <w:rFonts w:ascii="Arial"/>
                <w:sz w:val="21"/>
              </w:rPr>
            </w:pPr>
          </w:p>
          <w:p>
            <w:pPr>
              <w:spacing w:line="274" w:lineRule="auto"/>
              <w:rPr>
                <w:rFonts w:ascii="Arial"/>
                <w:sz w:val="21"/>
              </w:rPr>
            </w:pPr>
          </w:p>
          <w:p>
            <w:pPr>
              <w:pStyle w:val="15"/>
              <w:spacing w:before="69" w:line="182" w:lineRule="auto"/>
              <w:ind w:left="474"/>
              <w:rPr>
                <w:rFonts w:hint="eastAsia" w:eastAsia="宋体"/>
                <w:lang w:eastAsia="zh-CN"/>
              </w:rPr>
            </w:pPr>
            <w:r>
              <w:rPr>
                <w:spacing w:val="-6"/>
              </w:rPr>
              <w:t>10.</w:t>
            </w:r>
            <w:r>
              <w:rPr>
                <w:rFonts w:hint="eastAsia"/>
                <w:spacing w:val="-6"/>
                <w:lang w:val="en-US" w:eastAsia="zh-CN"/>
              </w:rPr>
              <w:t>2</w:t>
            </w:r>
          </w:p>
        </w:tc>
        <w:tc>
          <w:tcPr>
            <w:tcW w:w="1649" w:type="dxa"/>
            <w:tcBorders>
              <w:bottom w:val="single" w:color="000000" w:sz="6" w:space="0"/>
            </w:tcBorders>
            <w:vAlign w:val="top"/>
          </w:tcPr>
          <w:p>
            <w:pPr>
              <w:spacing w:line="290" w:lineRule="auto"/>
              <w:rPr>
                <w:rFonts w:ascii="Arial"/>
                <w:sz w:val="21"/>
              </w:rPr>
            </w:pPr>
          </w:p>
          <w:p>
            <w:pPr>
              <w:pStyle w:val="15"/>
              <w:spacing w:line="219" w:lineRule="auto"/>
              <w:ind w:left="107"/>
              <w:rPr>
                <w:spacing w:val="-1"/>
              </w:rPr>
            </w:pPr>
          </w:p>
          <w:p>
            <w:pPr>
              <w:pStyle w:val="15"/>
              <w:spacing w:line="219" w:lineRule="auto"/>
              <w:ind w:left="107" w:firstLine="208" w:firstLineChars="100"/>
            </w:pPr>
            <w:r>
              <w:rPr>
                <w:spacing w:val="-1"/>
              </w:rPr>
              <w:t>代理服务费</w:t>
            </w:r>
          </w:p>
        </w:tc>
        <w:tc>
          <w:tcPr>
            <w:tcW w:w="6485" w:type="dxa"/>
            <w:tcBorders>
              <w:bottom w:val="single" w:color="000000" w:sz="6" w:space="0"/>
            </w:tcBorders>
            <w:vAlign w:val="top"/>
          </w:tcPr>
          <w:p>
            <w:pPr>
              <w:pStyle w:val="15"/>
              <w:spacing w:before="136" w:line="350" w:lineRule="auto"/>
              <w:ind w:left="96" w:right="100" w:firstLine="400" w:firstLineChars="200"/>
              <w:jc w:val="both"/>
            </w:pPr>
            <w:r>
              <w:rPr>
                <w:spacing w:val="-5"/>
              </w:rPr>
              <w:t>招标代理服</w:t>
            </w:r>
            <w:r>
              <w:rPr>
                <w:spacing w:val="-5"/>
                <w:highlight w:val="none"/>
              </w:rPr>
              <w:t>务费</w:t>
            </w:r>
            <w:r>
              <w:rPr>
                <w:rFonts w:hint="eastAsia"/>
                <w:spacing w:val="-5"/>
                <w:highlight w:val="none"/>
                <w:lang w:val="en-US" w:eastAsia="zh-CN"/>
              </w:rPr>
              <w:t>为10000元，</w:t>
            </w:r>
            <w:r>
              <w:rPr>
                <w:spacing w:val="-4"/>
                <w:highlight w:val="none"/>
              </w:rPr>
              <w:t>由中标人</w:t>
            </w:r>
            <w:r>
              <w:rPr>
                <w:spacing w:val="-4"/>
              </w:rPr>
              <w:t>在领取中标通知书时一次性支付</w:t>
            </w:r>
            <w:r>
              <w:rPr>
                <w:spacing w:val="-5"/>
              </w:rPr>
              <w:t>给招标代理公司。投标</w:t>
            </w:r>
            <w:r>
              <w:rPr>
                <w:spacing w:val="-2"/>
              </w:rPr>
              <w:t>人自行将该费用纳入投标报价中但不予单列。</w:t>
            </w:r>
          </w:p>
        </w:tc>
      </w:tr>
    </w:tbl>
    <w:p>
      <w:pPr>
        <w:spacing w:before="60"/>
      </w:pPr>
    </w:p>
    <w:p>
      <w:pPr>
        <w:pStyle w:val="2"/>
        <w:spacing w:line="231" w:lineRule="exact"/>
        <w:rPr>
          <w:sz w:val="20"/>
        </w:rPr>
      </w:pPr>
    </w:p>
    <w:p>
      <w:pPr>
        <w:spacing w:before="61"/>
        <w:rPr>
          <w:rFonts w:hint="eastAsia" w:eastAsia="宋体"/>
          <w:lang w:eastAsia="zh-CN"/>
        </w:rPr>
      </w:pPr>
    </w:p>
    <w:p>
      <w:pPr>
        <w:spacing w:before="60"/>
      </w:pPr>
    </w:p>
    <w:p>
      <w:pPr>
        <w:spacing w:before="60"/>
      </w:pPr>
    </w:p>
    <w:p>
      <w:pPr>
        <w:spacing w:before="60"/>
      </w:pPr>
    </w:p>
    <w:p>
      <w:pPr>
        <w:spacing w:before="60"/>
      </w:pPr>
    </w:p>
    <w:p>
      <w:pPr>
        <w:spacing w:before="60"/>
        <w:rPr>
          <w:rFonts w:hint="eastAsia" w:eastAsia="宋体"/>
          <w:lang w:eastAsia="zh-CN"/>
        </w:rPr>
      </w:pPr>
    </w:p>
    <w:p>
      <w:pPr>
        <w:spacing w:before="61"/>
        <w:rPr>
          <w:rFonts w:hint="eastAsia" w:eastAsia="宋体"/>
          <w:lang w:eastAsia="zh-CN"/>
        </w:rPr>
      </w:pP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1" w:lineRule="auto"/>
      </w:pPr>
    </w:p>
    <w:p>
      <w:pPr>
        <w:spacing w:before="101" w:line="224" w:lineRule="auto"/>
        <w:ind w:left="26"/>
        <w:outlineLvl w:val="1"/>
        <w:rPr>
          <w:rFonts w:ascii="宋体" w:hAnsi="宋体" w:eastAsia="宋体" w:cs="宋体"/>
          <w:sz w:val="31"/>
          <w:szCs w:val="31"/>
        </w:rPr>
      </w:pPr>
      <w:r>
        <w:rPr>
          <w:rFonts w:ascii="宋体" w:hAnsi="宋体" w:eastAsia="宋体" w:cs="宋体"/>
          <w:spacing w:val="-8"/>
          <w:sz w:val="31"/>
          <w:szCs w:val="31"/>
        </w:rPr>
        <w:t>1.</w:t>
      </w:r>
      <w:r>
        <w:rPr>
          <w:rFonts w:ascii="宋体" w:hAnsi="宋体" w:eastAsia="宋体" w:cs="宋体"/>
          <w:spacing w:val="18"/>
          <w:sz w:val="31"/>
          <w:szCs w:val="31"/>
        </w:rPr>
        <w:t xml:space="preserve">  </w:t>
      </w:r>
      <w:r>
        <w:rPr>
          <w:rFonts w:ascii="宋体" w:hAnsi="宋体" w:eastAsia="宋体" w:cs="宋体"/>
          <w:spacing w:val="-8"/>
          <w:sz w:val="31"/>
          <w:szCs w:val="31"/>
        </w:rPr>
        <w:t>总则</w:t>
      </w:r>
    </w:p>
    <w:p>
      <w:pPr>
        <w:spacing w:before="244" w:line="220" w:lineRule="auto"/>
        <w:ind w:left="18"/>
        <w:outlineLvl w:val="2"/>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9"/>
          <w:sz w:val="24"/>
          <w:szCs w:val="24"/>
        </w:rPr>
        <w:t xml:space="preserve">  </w:t>
      </w:r>
      <w:r>
        <w:rPr>
          <w:rFonts w:ascii="宋体" w:hAnsi="宋体" w:eastAsia="宋体" w:cs="宋体"/>
          <w:spacing w:val="-6"/>
          <w:sz w:val="24"/>
          <w:szCs w:val="24"/>
        </w:rPr>
        <w:t>项目概况</w:t>
      </w:r>
    </w:p>
    <w:p>
      <w:pPr>
        <w:spacing w:before="175" w:line="405" w:lineRule="exact"/>
        <w:ind w:left="435"/>
        <w:rPr>
          <w:rFonts w:ascii="宋体" w:hAnsi="宋体" w:eastAsia="宋体" w:cs="宋体"/>
          <w:sz w:val="21"/>
          <w:szCs w:val="21"/>
        </w:rPr>
      </w:pPr>
      <w:r>
        <w:rPr>
          <w:rFonts w:ascii="宋体" w:hAnsi="宋体" w:eastAsia="宋体" w:cs="宋体"/>
          <w:spacing w:val="-7"/>
          <w:position w:val="14"/>
          <w:sz w:val="21"/>
          <w:szCs w:val="21"/>
        </w:rPr>
        <w:t>1.1.1  根据《中华人民共和国招标投标法》、《中华人民共和国招标投标法实施条例》等有关法律、</w:t>
      </w:r>
    </w:p>
    <w:p>
      <w:pPr>
        <w:spacing w:line="218" w:lineRule="auto"/>
        <w:rPr>
          <w:rFonts w:ascii="宋体" w:hAnsi="宋体" w:eastAsia="宋体" w:cs="宋体"/>
          <w:sz w:val="21"/>
          <w:szCs w:val="21"/>
        </w:rPr>
      </w:pPr>
      <w:r>
        <w:rPr>
          <w:rFonts w:ascii="宋体" w:hAnsi="宋体" w:eastAsia="宋体" w:cs="宋体"/>
          <w:spacing w:val="-1"/>
          <w:sz w:val="21"/>
          <w:szCs w:val="21"/>
        </w:rPr>
        <w:t>法规和规章的规定，本招标项目已具备招标条件，现对设计进行招标。</w:t>
      </w:r>
    </w:p>
    <w:p>
      <w:pPr>
        <w:spacing w:before="157" w:line="219" w:lineRule="auto"/>
        <w:ind w:left="435"/>
        <w:rPr>
          <w:rFonts w:ascii="宋体" w:hAnsi="宋体" w:eastAsia="宋体" w:cs="宋体"/>
          <w:sz w:val="21"/>
          <w:szCs w:val="21"/>
        </w:rPr>
      </w:pPr>
      <w:r>
        <w:rPr>
          <w:rFonts w:ascii="宋体" w:hAnsi="宋体" w:eastAsia="宋体" w:cs="宋体"/>
          <w:spacing w:val="-3"/>
          <w:sz w:val="21"/>
          <w:szCs w:val="21"/>
        </w:rPr>
        <w:t>1.1.2  招标人：见投标人须知前附表。</w:t>
      </w:r>
    </w:p>
    <w:p>
      <w:pPr>
        <w:spacing w:before="156" w:line="219" w:lineRule="auto"/>
        <w:ind w:left="435"/>
        <w:rPr>
          <w:rFonts w:ascii="宋体" w:hAnsi="宋体" w:eastAsia="宋体" w:cs="宋体"/>
          <w:sz w:val="21"/>
          <w:szCs w:val="21"/>
        </w:rPr>
      </w:pPr>
      <w:r>
        <w:rPr>
          <w:rFonts w:ascii="宋体" w:hAnsi="宋体" w:eastAsia="宋体" w:cs="宋体"/>
          <w:spacing w:val="-2"/>
          <w:sz w:val="21"/>
          <w:szCs w:val="21"/>
        </w:rPr>
        <w:t>1.1.3  招标代理机构：见投标人须知前附表。</w:t>
      </w:r>
    </w:p>
    <w:p>
      <w:pPr>
        <w:spacing w:before="156" w:line="219" w:lineRule="auto"/>
        <w:ind w:left="435"/>
        <w:rPr>
          <w:rFonts w:ascii="宋体" w:hAnsi="宋体" w:eastAsia="宋体" w:cs="宋体"/>
          <w:sz w:val="21"/>
          <w:szCs w:val="21"/>
        </w:rPr>
      </w:pPr>
      <w:r>
        <w:rPr>
          <w:rFonts w:ascii="宋体" w:hAnsi="宋体" w:eastAsia="宋体" w:cs="宋体"/>
          <w:spacing w:val="-2"/>
          <w:sz w:val="21"/>
          <w:szCs w:val="21"/>
        </w:rPr>
        <w:t>1.1.4  招标项目名称：见投标人须知前附表。</w:t>
      </w:r>
    </w:p>
    <w:p>
      <w:pPr>
        <w:spacing w:before="171" w:line="219" w:lineRule="auto"/>
        <w:ind w:left="435"/>
        <w:rPr>
          <w:rFonts w:ascii="宋体" w:hAnsi="宋体" w:eastAsia="宋体" w:cs="宋体"/>
          <w:sz w:val="21"/>
          <w:szCs w:val="21"/>
        </w:rPr>
      </w:pPr>
      <w:r>
        <w:rPr>
          <w:rFonts w:ascii="宋体" w:hAnsi="宋体" w:eastAsia="宋体" w:cs="宋体"/>
          <w:spacing w:val="-2"/>
          <w:sz w:val="21"/>
          <w:szCs w:val="21"/>
        </w:rPr>
        <w:t>1.1.5  项目建设地点：见投标人须知前附表。</w:t>
      </w:r>
    </w:p>
    <w:p>
      <w:pPr>
        <w:spacing w:before="157" w:line="219" w:lineRule="auto"/>
        <w:ind w:left="435"/>
        <w:rPr>
          <w:rFonts w:ascii="宋体" w:hAnsi="宋体" w:eastAsia="宋体" w:cs="宋体"/>
          <w:sz w:val="21"/>
          <w:szCs w:val="21"/>
        </w:rPr>
      </w:pPr>
      <w:r>
        <w:rPr>
          <w:rFonts w:ascii="宋体" w:hAnsi="宋体" w:eastAsia="宋体" w:cs="宋体"/>
          <w:spacing w:val="-2"/>
          <w:sz w:val="21"/>
          <w:szCs w:val="21"/>
        </w:rPr>
        <w:t>1.1.6  项目建设规模：见投标人须知前附表。</w:t>
      </w:r>
    </w:p>
    <w:p>
      <w:pPr>
        <w:spacing w:before="156" w:line="218" w:lineRule="auto"/>
        <w:ind w:left="435"/>
        <w:rPr>
          <w:rFonts w:ascii="宋体" w:hAnsi="宋体" w:eastAsia="宋体" w:cs="宋体"/>
          <w:sz w:val="21"/>
          <w:szCs w:val="21"/>
        </w:rPr>
      </w:pPr>
      <w:r>
        <w:rPr>
          <w:rFonts w:ascii="宋体" w:hAnsi="宋体" w:eastAsia="宋体" w:cs="宋体"/>
          <w:spacing w:val="-2"/>
          <w:sz w:val="21"/>
          <w:szCs w:val="21"/>
        </w:rPr>
        <w:t>1.1.7  项目投资估算：见投标人须知前附表。</w:t>
      </w:r>
    </w:p>
    <w:p>
      <w:pPr>
        <w:spacing w:before="176" w:line="220" w:lineRule="auto"/>
        <w:ind w:left="18"/>
        <w:outlineLvl w:val="2"/>
        <w:rPr>
          <w:rFonts w:ascii="宋体" w:hAnsi="宋体" w:eastAsia="宋体" w:cs="宋体"/>
          <w:sz w:val="24"/>
          <w:szCs w:val="24"/>
        </w:rPr>
      </w:pPr>
      <w:r>
        <w:rPr>
          <w:rFonts w:ascii="宋体" w:hAnsi="宋体" w:eastAsia="宋体" w:cs="宋体"/>
          <w:spacing w:val="-2"/>
          <w:sz w:val="24"/>
          <w:szCs w:val="24"/>
        </w:rPr>
        <w:t>1.2  招标项目的资金来源和落实情况</w:t>
      </w:r>
    </w:p>
    <w:p>
      <w:pPr>
        <w:spacing w:before="176" w:line="219" w:lineRule="auto"/>
        <w:ind w:left="435"/>
        <w:rPr>
          <w:rFonts w:ascii="宋体" w:hAnsi="宋体" w:eastAsia="宋体" w:cs="宋体"/>
          <w:sz w:val="21"/>
          <w:szCs w:val="21"/>
        </w:rPr>
      </w:pPr>
      <w:r>
        <w:rPr>
          <w:rFonts w:ascii="宋体" w:hAnsi="宋体" w:eastAsia="宋体" w:cs="宋体"/>
          <w:spacing w:val="-2"/>
          <w:sz w:val="21"/>
          <w:szCs w:val="21"/>
        </w:rPr>
        <w:t>1.2.1  资金来源及比例：见投标人须知前附表。</w:t>
      </w:r>
    </w:p>
    <w:p>
      <w:pPr>
        <w:spacing w:before="156" w:line="219" w:lineRule="auto"/>
        <w:ind w:left="435"/>
        <w:rPr>
          <w:rFonts w:ascii="宋体" w:hAnsi="宋体" w:eastAsia="宋体" w:cs="宋体"/>
          <w:sz w:val="21"/>
          <w:szCs w:val="21"/>
        </w:rPr>
      </w:pPr>
      <w:r>
        <w:rPr>
          <w:rFonts w:ascii="宋体" w:hAnsi="宋体" w:eastAsia="宋体" w:cs="宋体"/>
          <w:spacing w:val="-2"/>
          <w:sz w:val="21"/>
          <w:szCs w:val="21"/>
        </w:rPr>
        <w:t>1.2.2  资金落实情况：见投标人须知前附表。</w:t>
      </w:r>
    </w:p>
    <w:p>
      <w:pPr>
        <w:spacing w:before="175" w:line="220" w:lineRule="auto"/>
        <w:ind w:left="18"/>
        <w:outlineLvl w:val="2"/>
        <w:rPr>
          <w:rFonts w:ascii="宋体" w:hAnsi="宋体" w:eastAsia="宋体" w:cs="宋体"/>
          <w:sz w:val="24"/>
          <w:szCs w:val="24"/>
        </w:rPr>
      </w:pPr>
      <w:r>
        <w:rPr>
          <w:rFonts w:ascii="宋体" w:hAnsi="宋体" w:eastAsia="宋体" w:cs="宋体"/>
          <w:spacing w:val="-10"/>
          <w:sz w:val="24"/>
          <w:szCs w:val="24"/>
        </w:rPr>
        <w:t>1.3  招标范围、</w:t>
      </w:r>
      <w:r>
        <w:rPr>
          <w:rFonts w:ascii="宋体" w:hAnsi="宋体" w:eastAsia="宋体" w:cs="宋体"/>
          <w:spacing w:val="57"/>
          <w:sz w:val="24"/>
          <w:szCs w:val="24"/>
        </w:rPr>
        <w:t xml:space="preserve"> </w:t>
      </w:r>
      <w:r>
        <w:rPr>
          <w:rFonts w:ascii="宋体" w:hAnsi="宋体" w:eastAsia="宋体" w:cs="宋体"/>
          <w:spacing w:val="-10"/>
          <w:sz w:val="24"/>
          <w:szCs w:val="24"/>
        </w:rPr>
        <w:t>服务周期限和质量标准</w:t>
      </w:r>
    </w:p>
    <w:p>
      <w:pPr>
        <w:spacing w:before="160" w:line="219" w:lineRule="auto"/>
        <w:ind w:left="435"/>
        <w:rPr>
          <w:rFonts w:ascii="宋体" w:hAnsi="宋体" w:eastAsia="宋体" w:cs="宋体"/>
          <w:sz w:val="21"/>
          <w:szCs w:val="21"/>
        </w:rPr>
      </w:pPr>
      <w:r>
        <w:rPr>
          <w:rFonts w:ascii="宋体" w:hAnsi="宋体" w:eastAsia="宋体" w:cs="宋体"/>
          <w:spacing w:val="-2"/>
          <w:sz w:val="21"/>
          <w:szCs w:val="21"/>
        </w:rPr>
        <w:t>1.3.1  招标范围：见投标人须知前附</w:t>
      </w:r>
      <w:r>
        <w:rPr>
          <w:rFonts w:ascii="宋体" w:hAnsi="宋体" w:eastAsia="宋体" w:cs="宋体"/>
          <w:spacing w:val="-3"/>
          <w:sz w:val="21"/>
          <w:szCs w:val="21"/>
        </w:rPr>
        <w:t>表。</w:t>
      </w:r>
    </w:p>
    <w:p>
      <w:pPr>
        <w:spacing w:before="157" w:line="219" w:lineRule="auto"/>
        <w:ind w:left="435"/>
        <w:rPr>
          <w:rFonts w:ascii="宋体" w:hAnsi="宋体" w:eastAsia="宋体" w:cs="宋体"/>
          <w:sz w:val="21"/>
          <w:szCs w:val="21"/>
        </w:rPr>
      </w:pPr>
      <w:r>
        <w:rPr>
          <w:rFonts w:ascii="宋体" w:hAnsi="宋体" w:eastAsia="宋体" w:cs="宋体"/>
          <w:spacing w:val="-2"/>
          <w:sz w:val="21"/>
          <w:szCs w:val="21"/>
        </w:rPr>
        <w:t>1.3.2  服务周期：见投标人须知前附</w:t>
      </w:r>
      <w:r>
        <w:rPr>
          <w:rFonts w:ascii="宋体" w:hAnsi="宋体" w:eastAsia="宋体" w:cs="宋体"/>
          <w:spacing w:val="-3"/>
          <w:sz w:val="21"/>
          <w:szCs w:val="21"/>
        </w:rPr>
        <w:t>表。</w:t>
      </w:r>
    </w:p>
    <w:p>
      <w:pPr>
        <w:spacing w:before="171" w:line="219" w:lineRule="auto"/>
        <w:ind w:left="435"/>
        <w:rPr>
          <w:rFonts w:ascii="宋体" w:hAnsi="宋体" w:eastAsia="宋体" w:cs="宋体"/>
          <w:sz w:val="21"/>
          <w:szCs w:val="21"/>
        </w:rPr>
      </w:pPr>
      <w:r>
        <w:rPr>
          <w:rFonts w:ascii="宋体" w:hAnsi="宋体" w:eastAsia="宋体" w:cs="宋体"/>
          <w:spacing w:val="-2"/>
          <w:sz w:val="21"/>
          <w:szCs w:val="21"/>
        </w:rPr>
        <w:t>1.3.3  质量标准：见投标人须知前附</w:t>
      </w:r>
      <w:r>
        <w:rPr>
          <w:rFonts w:ascii="宋体" w:hAnsi="宋体" w:eastAsia="宋体" w:cs="宋体"/>
          <w:spacing w:val="-3"/>
          <w:sz w:val="21"/>
          <w:szCs w:val="21"/>
        </w:rPr>
        <w:t>表。</w:t>
      </w:r>
    </w:p>
    <w:p>
      <w:pPr>
        <w:spacing w:before="175" w:line="220" w:lineRule="auto"/>
        <w:ind w:left="18"/>
        <w:outlineLvl w:val="2"/>
        <w:rPr>
          <w:rFonts w:ascii="宋体" w:hAnsi="宋体" w:eastAsia="宋体" w:cs="宋体"/>
          <w:sz w:val="24"/>
          <w:szCs w:val="24"/>
        </w:rPr>
      </w:pPr>
      <w:r>
        <w:rPr>
          <w:rFonts w:ascii="宋体" w:hAnsi="宋体" w:eastAsia="宋体" w:cs="宋体"/>
          <w:spacing w:val="-1"/>
          <w:sz w:val="24"/>
          <w:szCs w:val="24"/>
        </w:rPr>
        <w:t>1.4  投标人资格要求（适用于未进行资格预审的）</w:t>
      </w:r>
    </w:p>
    <w:p>
      <w:pPr>
        <w:spacing w:before="160" w:line="288" w:lineRule="auto"/>
        <w:ind w:left="425" w:right="63" w:rightChars="0" w:firstLine="9"/>
        <w:rPr>
          <w:rFonts w:ascii="宋体" w:hAnsi="宋体" w:eastAsia="宋体" w:cs="宋体"/>
          <w:sz w:val="21"/>
          <w:szCs w:val="21"/>
        </w:rPr>
      </w:pPr>
      <w:r>
        <w:rPr>
          <w:rFonts w:ascii="宋体" w:hAnsi="宋体" w:eastAsia="宋体" w:cs="宋体"/>
          <w:spacing w:val="-2"/>
          <w:sz w:val="21"/>
          <w:szCs w:val="21"/>
        </w:rPr>
        <w:t>1.4.1 投标人应具备承担本招标项目的资质条件、能力</w:t>
      </w:r>
      <w:r>
        <w:rPr>
          <w:rFonts w:ascii="宋体" w:hAnsi="宋体" w:eastAsia="宋体" w:cs="宋体"/>
          <w:spacing w:val="-3"/>
          <w:sz w:val="21"/>
          <w:szCs w:val="21"/>
        </w:rPr>
        <w:t>和信誉：</w:t>
      </w:r>
      <w:r>
        <w:rPr>
          <w:rFonts w:ascii="宋体" w:hAnsi="宋体" w:eastAsia="宋体" w:cs="宋体"/>
          <w:sz w:val="21"/>
          <w:szCs w:val="21"/>
        </w:rPr>
        <w:t xml:space="preserve"> </w:t>
      </w:r>
    </w:p>
    <w:p>
      <w:pPr>
        <w:spacing w:before="160" w:line="288" w:lineRule="auto"/>
        <w:ind w:left="425" w:right="63" w:rightChars="0" w:firstLine="9"/>
        <w:rPr>
          <w:rFonts w:ascii="宋体" w:hAnsi="宋体" w:eastAsia="宋体" w:cs="宋体"/>
          <w:sz w:val="21"/>
          <w:szCs w:val="21"/>
        </w:rPr>
      </w:pPr>
      <w:r>
        <w:rPr>
          <w:rFonts w:ascii="宋体" w:hAnsi="宋体" w:eastAsia="宋体" w:cs="宋体"/>
          <w:spacing w:val="-3"/>
          <w:sz w:val="21"/>
          <w:szCs w:val="21"/>
        </w:rPr>
        <w:t>（1）资质要求及营业执照：见投标人须知前附表；</w:t>
      </w:r>
    </w:p>
    <w:p>
      <w:pPr>
        <w:spacing w:before="157" w:line="294" w:lineRule="auto"/>
        <w:ind w:left="425" w:right="63" w:rightChars="0"/>
        <w:rPr>
          <w:rFonts w:hint="eastAsia" w:ascii="宋体" w:hAnsi="宋体" w:eastAsia="宋体" w:cs="宋体"/>
          <w:spacing w:val="15"/>
          <w:sz w:val="21"/>
          <w:szCs w:val="21"/>
          <w:lang w:eastAsia="zh-CN"/>
        </w:rPr>
      </w:pPr>
      <w:r>
        <w:rPr>
          <w:rFonts w:ascii="宋体" w:hAnsi="宋体" w:eastAsia="宋体" w:cs="宋体"/>
          <w:spacing w:val="-4"/>
          <w:sz w:val="21"/>
          <w:szCs w:val="21"/>
        </w:rPr>
        <w:t>（2）财务要求：见投标人须知前附表；</w:t>
      </w:r>
      <w:r>
        <w:rPr>
          <w:rFonts w:ascii="宋体" w:hAnsi="宋体" w:eastAsia="宋体" w:cs="宋体"/>
          <w:spacing w:val="15"/>
          <w:sz w:val="21"/>
          <w:szCs w:val="21"/>
        </w:rPr>
        <w:t xml:space="preserve"> </w:t>
      </w:r>
    </w:p>
    <w:p>
      <w:pPr>
        <w:spacing w:before="157" w:line="294" w:lineRule="auto"/>
        <w:ind w:left="425" w:right="63" w:rightChars="0"/>
        <w:rPr>
          <w:rFonts w:ascii="宋体" w:hAnsi="宋体" w:eastAsia="宋体" w:cs="宋体"/>
          <w:sz w:val="21"/>
          <w:szCs w:val="21"/>
        </w:rPr>
      </w:pPr>
      <w:r>
        <w:rPr>
          <w:rFonts w:ascii="宋体" w:hAnsi="宋体" w:eastAsia="宋体" w:cs="宋体"/>
          <w:spacing w:val="-4"/>
          <w:sz w:val="21"/>
          <w:szCs w:val="21"/>
        </w:rPr>
        <w:t>（3）业绩要求：见投标人须知前附表；</w:t>
      </w:r>
    </w:p>
    <w:p>
      <w:pPr>
        <w:spacing w:before="156" w:line="406" w:lineRule="exact"/>
        <w:ind w:left="425"/>
        <w:rPr>
          <w:rFonts w:ascii="宋体" w:hAnsi="宋体" w:eastAsia="宋体" w:cs="宋体"/>
          <w:sz w:val="21"/>
          <w:szCs w:val="21"/>
        </w:rPr>
      </w:pPr>
      <w:r>
        <w:rPr>
          <w:rFonts w:ascii="宋体" w:hAnsi="宋体" w:eastAsia="宋体" w:cs="宋体"/>
          <w:spacing w:val="-2"/>
          <w:position w:val="14"/>
          <w:sz w:val="21"/>
          <w:szCs w:val="21"/>
        </w:rPr>
        <w:t>（4）投标截止日投标资格情况：见投标人须知前附表；</w:t>
      </w:r>
    </w:p>
    <w:p>
      <w:pPr>
        <w:spacing w:before="1" w:line="218" w:lineRule="auto"/>
        <w:ind w:left="425"/>
        <w:rPr>
          <w:rFonts w:ascii="宋体" w:hAnsi="宋体" w:eastAsia="宋体" w:cs="宋体"/>
          <w:sz w:val="21"/>
          <w:szCs w:val="21"/>
        </w:rPr>
      </w:pPr>
      <w:r>
        <w:rPr>
          <w:rFonts w:ascii="宋体" w:hAnsi="宋体" w:eastAsia="宋体" w:cs="宋体"/>
          <w:spacing w:val="-2"/>
          <w:sz w:val="21"/>
          <w:szCs w:val="21"/>
        </w:rPr>
        <w:t>（5）</w:t>
      </w:r>
      <w:r>
        <w:rPr>
          <w:rFonts w:hint="eastAsia" w:ascii="宋体" w:hAnsi="宋体" w:eastAsia="宋体" w:cs="宋体"/>
          <w:spacing w:val="-2"/>
          <w:sz w:val="21"/>
          <w:szCs w:val="21"/>
          <w:lang w:eastAsia="zh-CN"/>
        </w:rPr>
        <w:t>项目经理</w:t>
      </w:r>
      <w:r>
        <w:rPr>
          <w:rFonts w:ascii="宋体" w:hAnsi="宋体" w:eastAsia="宋体" w:cs="宋体"/>
          <w:spacing w:val="-2"/>
          <w:sz w:val="21"/>
          <w:szCs w:val="21"/>
        </w:rPr>
        <w:t>的资格要求：见投标人须知</w:t>
      </w:r>
      <w:r>
        <w:rPr>
          <w:rFonts w:ascii="宋体" w:hAnsi="宋体" w:eastAsia="宋体" w:cs="宋体"/>
          <w:spacing w:val="-3"/>
          <w:sz w:val="21"/>
          <w:szCs w:val="21"/>
        </w:rPr>
        <w:t>前附表；</w:t>
      </w:r>
    </w:p>
    <w:p>
      <w:pPr>
        <w:spacing w:before="156" w:line="219" w:lineRule="auto"/>
        <w:ind w:left="425"/>
        <w:rPr>
          <w:rFonts w:ascii="宋体" w:hAnsi="宋体" w:eastAsia="宋体" w:cs="宋体"/>
          <w:sz w:val="21"/>
          <w:szCs w:val="21"/>
        </w:rPr>
      </w:pPr>
      <w:r>
        <w:rPr>
          <w:rFonts w:ascii="宋体" w:hAnsi="宋体" w:eastAsia="宋体" w:cs="宋体"/>
          <w:spacing w:val="-2"/>
          <w:sz w:val="21"/>
          <w:szCs w:val="21"/>
        </w:rPr>
        <w:t>（6）其他要求：见投标人须知前附表。</w:t>
      </w:r>
    </w:p>
    <w:p>
      <w:pPr>
        <w:spacing w:before="171" w:line="406" w:lineRule="exact"/>
        <w:ind w:left="435"/>
        <w:rPr>
          <w:rFonts w:ascii="宋体" w:hAnsi="宋体" w:eastAsia="宋体" w:cs="宋体"/>
          <w:sz w:val="21"/>
          <w:szCs w:val="21"/>
        </w:rPr>
      </w:pPr>
      <w:r>
        <w:rPr>
          <w:rFonts w:ascii="宋体" w:hAnsi="宋体" w:eastAsia="宋体" w:cs="宋体"/>
          <w:spacing w:val="-3"/>
          <w:position w:val="14"/>
          <w:sz w:val="21"/>
          <w:szCs w:val="21"/>
        </w:rPr>
        <w:t>1.4.2  投标人须知前附表规定接受联合体投标的，</w:t>
      </w:r>
      <w:r>
        <w:rPr>
          <w:rFonts w:ascii="宋体" w:hAnsi="宋体" w:eastAsia="宋体" w:cs="宋体"/>
          <w:spacing w:val="52"/>
          <w:position w:val="14"/>
          <w:sz w:val="21"/>
          <w:szCs w:val="21"/>
        </w:rPr>
        <w:t xml:space="preserve"> </w:t>
      </w:r>
      <w:r>
        <w:rPr>
          <w:rFonts w:ascii="宋体" w:hAnsi="宋体" w:eastAsia="宋体" w:cs="宋体"/>
          <w:spacing w:val="-3"/>
          <w:position w:val="14"/>
          <w:sz w:val="21"/>
          <w:szCs w:val="21"/>
        </w:rPr>
        <w:t>联</w:t>
      </w:r>
      <w:r>
        <w:rPr>
          <w:rFonts w:ascii="宋体" w:hAnsi="宋体" w:eastAsia="宋体" w:cs="宋体"/>
          <w:spacing w:val="-4"/>
          <w:position w:val="14"/>
          <w:sz w:val="21"/>
          <w:szCs w:val="21"/>
        </w:rPr>
        <w:t>合体除应符合本章第1.4.1项和投标人须知前</w:t>
      </w:r>
    </w:p>
    <w:p>
      <w:pPr>
        <w:spacing w:line="218" w:lineRule="auto"/>
        <w:ind w:left="15"/>
        <w:rPr>
          <w:rFonts w:ascii="宋体" w:hAnsi="宋体" w:eastAsia="宋体" w:cs="宋体"/>
          <w:sz w:val="21"/>
          <w:szCs w:val="21"/>
        </w:rPr>
      </w:pPr>
      <w:r>
        <w:rPr>
          <w:rFonts w:ascii="宋体" w:hAnsi="宋体" w:eastAsia="宋体" w:cs="宋体"/>
          <w:spacing w:val="-4"/>
          <w:sz w:val="21"/>
          <w:szCs w:val="21"/>
        </w:rPr>
        <w:t>附表的要求外，还应遵守以下规定：</w:t>
      </w:r>
    </w:p>
    <w:p>
      <w:pPr>
        <w:adjustRightInd w:val="0"/>
        <w:snapToGrid w:val="0"/>
        <w:spacing w:line="360" w:lineRule="auto"/>
        <w:ind w:firstLine="420"/>
        <w:rPr>
          <w:rFonts w:hint="eastAsia" w:ascii="宋体" w:hAnsi="宋体" w:eastAsia="宋体"/>
          <w:lang w:eastAsia="zh-CN"/>
        </w:rPr>
      </w:pPr>
      <w:r>
        <w:rPr>
          <w:rFonts w:hint="eastAsia" w:ascii="宋体" w:hAnsi="宋体"/>
        </w:rPr>
        <w:t>（1）联合体各方应按招标文件提供的格式签订联合体协议书，明确联合体牵头人和各方权利义务</w:t>
      </w:r>
      <w:r>
        <w:rPr>
          <w:rFonts w:hint="eastAsia" w:ascii="宋体" w:hAnsi="宋体" w:eastAsia="宋体"/>
          <w:lang w:eastAsia="zh-CN"/>
        </w:rPr>
        <w:t>；</w:t>
      </w:r>
    </w:p>
    <w:p>
      <w:pPr>
        <w:adjustRightInd w:val="0"/>
        <w:snapToGrid w:val="0"/>
        <w:spacing w:line="360" w:lineRule="auto"/>
        <w:ind w:firstLine="420"/>
        <w:rPr>
          <w:rFonts w:ascii="宋体" w:hAnsi="宋体"/>
        </w:rPr>
      </w:pPr>
      <w:r>
        <w:rPr>
          <w:rFonts w:hint="eastAsia" w:ascii="宋体" w:hAnsi="宋体"/>
        </w:rPr>
        <w:t>（2）由同一专业的单位组成的联合体，按照资质等级较低的单位确定资质等级；</w:t>
      </w:r>
    </w:p>
    <w:p>
      <w:pPr>
        <w:adjustRightInd w:val="0"/>
        <w:snapToGrid w:val="0"/>
        <w:spacing w:line="360" w:lineRule="auto"/>
        <w:ind w:firstLine="420"/>
        <w:rPr>
          <w:rFonts w:ascii="宋体" w:hAnsi="宋体"/>
        </w:rPr>
      </w:pPr>
      <w:r>
        <w:rPr>
          <w:rFonts w:hint="eastAsia" w:ascii="宋体" w:hAnsi="宋体"/>
        </w:rPr>
        <w:t>（3）联合体各方不得再以自己名义单独或参加其他联合体在同项目中投标，否则各相关投标均无效。</w:t>
      </w:r>
    </w:p>
    <w:p>
      <w:pPr>
        <w:spacing w:before="153" w:line="220" w:lineRule="auto"/>
        <w:ind w:left="435"/>
        <w:rPr>
          <w:rFonts w:ascii="宋体" w:hAnsi="宋体" w:eastAsia="宋体" w:cs="宋体"/>
          <w:sz w:val="21"/>
          <w:szCs w:val="21"/>
        </w:rPr>
      </w:pPr>
      <w:r>
        <w:rPr>
          <w:rFonts w:ascii="宋体" w:hAnsi="宋体" w:eastAsia="宋体" w:cs="宋体"/>
          <w:spacing w:val="-1"/>
          <w:sz w:val="21"/>
          <w:szCs w:val="21"/>
        </w:rPr>
        <w:t>1.4.3  投标人不得存在下列情形之一：</w:t>
      </w:r>
    </w:p>
    <w:p>
      <w:pPr>
        <w:spacing w:before="156" w:line="219" w:lineRule="auto"/>
        <w:ind w:left="425"/>
      </w:pPr>
      <w:r>
        <w:rPr>
          <w:rFonts w:ascii="宋体" w:hAnsi="宋体" w:eastAsia="宋体" w:cs="宋体"/>
          <w:spacing w:val="-2"/>
          <w:sz w:val="21"/>
          <w:szCs w:val="21"/>
        </w:rPr>
        <w:t>（1）为招标人不具有独立法人资格的附属机构（单位</w:t>
      </w:r>
      <w:r>
        <w:rPr>
          <w:rFonts w:ascii="宋体" w:hAnsi="宋体" w:eastAsia="宋体" w:cs="宋体"/>
          <w:spacing w:val="-1"/>
          <w:sz w:val="21"/>
          <w:szCs w:val="21"/>
        </w:rPr>
        <w:t>）；</w:t>
      </w:r>
    </w:p>
    <w:p>
      <w:pPr>
        <w:spacing w:before="68" w:line="405" w:lineRule="exact"/>
        <w:ind w:left="427"/>
        <w:rPr>
          <w:rFonts w:ascii="宋体" w:hAnsi="宋体" w:eastAsia="宋体" w:cs="宋体"/>
          <w:sz w:val="21"/>
          <w:szCs w:val="21"/>
        </w:rPr>
      </w:pPr>
      <w:r>
        <w:rPr>
          <w:rFonts w:ascii="宋体" w:hAnsi="宋体" w:eastAsia="宋体" w:cs="宋体"/>
          <w:position w:val="14"/>
          <w:sz w:val="21"/>
          <w:szCs w:val="21"/>
        </w:rPr>
        <w:t>（2）与招标人存在利害关系且可能影响招标公正性的法人、其他组织或</w:t>
      </w:r>
      <w:r>
        <w:rPr>
          <w:rFonts w:ascii="宋体" w:hAnsi="宋体" w:eastAsia="宋体" w:cs="宋体"/>
          <w:spacing w:val="-1"/>
          <w:position w:val="14"/>
          <w:sz w:val="21"/>
          <w:szCs w:val="21"/>
        </w:rPr>
        <w:t>者个人；</w:t>
      </w:r>
    </w:p>
    <w:p>
      <w:pPr>
        <w:spacing w:line="218"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）与本招标项目的其他投标人为同一个单位负责人；</w:t>
      </w:r>
    </w:p>
    <w:p>
      <w:pPr>
        <w:spacing w:before="156" w:line="420" w:lineRule="exact"/>
        <w:ind w:left="427"/>
        <w:rPr>
          <w:rFonts w:ascii="宋体" w:hAnsi="宋体" w:eastAsia="宋体" w:cs="宋体"/>
          <w:sz w:val="21"/>
          <w:szCs w:val="21"/>
        </w:rPr>
      </w:pPr>
      <w:r>
        <w:rPr>
          <w:rFonts w:ascii="宋体" w:hAnsi="宋体" w:eastAsia="宋体" w:cs="宋体"/>
          <w:spacing w:val="-2"/>
          <w:position w:val="16"/>
          <w:sz w:val="21"/>
          <w:szCs w:val="21"/>
        </w:rPr>
        <w:t>（</w:t>
      </w:r>
      <w:r>
        <w:rPr>
          <w:rFonts w:ascii="Times New Roman" w:hAnsi="Times New Roman" w:eastAsia="Times New Roman" w:cs="Times New Roman"/>
          <w:spacing w:val="-2"/>
          <w:position w:val="16"/>
          <w:sz w:val="21"/>
          <w:szCs w:val="21"/>
        </w:rPr>
        <w:t>4</w:t>
      </w:r>
      <w:r>
        <w:rPr>
          <w:rFonts w:ascii="宋体" w:hAnsi="宋体" w:eastAsia="宋体" w:cs="宋体"/>
          <w:spacing w:val="-2"/>
          <w:position w:val="16"/>
          <w:sz w:val="21"/>
          <w:szCs w:val="21"/>
        </w:rPr>
        <w:t>）与本招标项目的其他投标人存在控股、管理关系；</w:t>
      </w:r>
    </w:p>
    <w:p>
      <w:pPr>
        <w:spacing w:before="1" w:line="218" w:lineRule="auto"/>
        <w:ind w:left="427"/>
        <w:rPr>
          <w:rFonts w:ascii="宋体" w:hAnsi="宋体" w:eastAsia="宋体" w:cs="宋体"/>
          <w:sz w:val="21"/>
          <w:szCs w:val="21"/>
        </w:rPr>
      </w:pPr>
      <w:r>
        <w:rPr>
          <w:rFonts w:ascii="宋体" w:hAnsi="宋体" w:eastAsia="宋体" w:cs="宋体"/>
          <w:spacing w:val="-4"/>
          <w:sz w:val="21"/>
          <w:szCs w:val="21"/>
        </w:rPr>
        <w:t>（5）为本招标项目的代建人；</w:t>
      </w:r>
    </w:p>
    <w:p>
      <w:pPr>
        <w:spacing w:before="157" w:line="219" w:lineRule="auto"/>
        <w:ind w:left="427"/>
        <w:rPr>
          <w:rFonts w:ascii="宋体" w:hAnsi="宋体" w:eastAsia="宋体" w:cs="宋体"/>
          <w:sz w:val="21"/>
          <w:szCs w:val="21"/>
        </w:rPr>
      </w:pPr>
      <w:r>
        <w:rPr>
          <w:rFonts w:ascii="宋体" w:hAnsi="宋体" w:eastAsia="宋体" w:cs="宋体"/>
          <w:spacing w:val="-1"/>
          <w:sz w:val="21"/>
          <w:szCs w:val="21"/>
        </w:rPr>
        <w:t>（6）为本招标项目的招标代理机构；</w:t>
      </w:r>
    </w:p>
    <w:p>
      <w:pPr>
        <w:spacing w:before="156" w:line="405" w:lineRule="exact"/>
        <w:ind w:left="427"/>
        <w:rPr>
          <w:rFonts w:ascii="宋体" w:hAnsi="宋体" w:eastAsia="宋体" w:cs="宋体"/>
          <w:sz w:val="21"/>
          <w:szCs w:val="21"/>
        </w:rPr>
      </w:pPr>
      <w:r>
        <w:rPr>
          <w:rFonts w:ascii="宋体" w:hAnsi="宋体" w:eastAsia="宋体" w:cs="宋体"/>
          <w:spacing w:val="-2"/>
          <w:position w:val="14"/>
          <w:sz w:val="21"/>
          <w:szCs w:val="21"/>
        </w:rPr>
        <w:t>（7）与本招标项目的代建人或招标代理机构同为一个法定代表人；</w:t>
      </w:r>
    </w:p>
    <w:p>
      <w:pPr>
        <w:spacing w:before="1" w:line="218" w:lineRule="auto"/>
        <w:ind w:left="427"/>
        <w:rPr>
          <w:rFonts w:ascii="宋体" w:hAnsi="宋体" w:eastAsia="宋体" w:cs="宋体"/>
          <w:sz w:val="21"/>
          <w:szCs w:val="21"/>
        </w:rPr>
      </w:pPr>
      <w:r>
        <w:rPr>
          <w:rFonts w:ascii="宋体" w:hAnsi="宋体" w:eastAsia="宋体" w:cs="宋体"/>
          <w:sz w:val="21"/>
          <w:szCs w:val="21"/>
        </w:rPr>
        <w:t>（8）与本招标项目的代建人或招标代理机构存在</w:t>
      </w:r>
      <w:r>
        <w:rPr>
          <w:rFonts w:ascii="宋体" w:hAnsi="宋体" w:eastAsia="宋体" w:cs="宋体"/>
          <w:spacing w:val="-1"/>
          <w:sz w:val="21"/>
          <w:szCs w:val="21"/>
        </w:rPr>
        <w:t>控股或参股关系；</w:t>
      </w:r>
    </w:p>
    <w:p>
      <w:pPr>
        <w:spacing w:before="172" w:line="405" w:lineRule="exact"/>
        <w:ind w:left="427"/>
        <w:rPr>
          <w:rFonts w:ascii="宋体" w:hAnsi="宋体" w:eastAsia="宋体" w:cs="宋体"/>
          <w:sz w:val="21"/>
          <w:szCs w:val="21"/>
        </w:rPr>
      </w:pPr>
      <w:r>
        <w:rPr>
          <w:rFonts w:ascii="宋体" w:hAnsi="宋体" w:eastAsia="宋体" w:cs="宋体"/>
          <w:spacing w:val="-2"/>
          <w:position w:val="14"/>
          <w:sz w:val="21"/>
          <w:szCs w:val="21"/>
        </w:rPr>
        <w:t>（9）被国家、重庆市（含市或任意区县）有关行政部门处以暂停投标资格行政处罚，且在处罚期限</w:t>
      </w:r>
    </w:p>
    <w:p>
      <w:pPr>
        <w:spacing w:line="219" w:lineRule="auto"/>
        <w:ind w:left="26"/>
        <w:rPr>
          <w:rFonts w:ascii="宋体" w:hAnsi="宋体" w:eastAsia="宋体" w:cs="宋体"/>
          <w:sz w:val="21"/>
          <w:szCs w:val="21"/>
        </w:rPr>
      </w:pPr>
      <w:r>
        <w:rPr>
          <w:rFonts w:ascii="宋体" w:hAnsi="宋体" w:eastAsia="宋体" w:cs="宋体"/>
          <w:spacing w:val="-19"/>
          <w:sz w:val="21"/>
          <w:szCs w:val="21"/>
        </w:rPr>
        <w:t>内的；</w:t>
      </w:r>
    </w:p>
    <w:p>
      <w:pPr>
        <w:spacing w:before="156" w:line="406" w:lineRule="exact"/>
        <w:ind w:left="427"/>
        <w:rPr>
          <w:rFonts w:ascii="宋体" w:hAnsi="宋体" w:eastAsia="宋体" w:cs="宋体"/>
          <w:sz w:val="21"/>
          <w:szCs w:val="21"/>
        </w:rPr>
      </w:pPr>
      <w:r>
        <w:rPr>
          <w:rFonts w:ascii="宋体" w:hAnsi="宋体" w:eastAsia="宋体" w:cs="宋体"/>
          <w:spacing w:val="-2"/>
          <w:position w:val="14"/>
          <w:sz w:val="21"/>
          <w:szCs w:val="21"/>
        </w:rPr>
        <w:t>（10）被责令停产停业、暂扣或者吊销许可证、暂扣或者吊销执照；</w:t>
      </w:r>
    </w:p>
    <w:p>
      <w:pPr>
        <w:spacing w:line="218" w:lineRule="auto"/>
        <w:ind w:left="427"/>
        <w:rPr>
          <w:rFonts w:ascii="宋体" w:hAnsi="宋体" w:eastAsia="宋体" w:cs="宋体"/>
          <w:sz w:val="21"/>
          <w:szCs w:val="21"/>
        </w:rPr>
      </w:pPr>
      <w:r>
        <w:rPr>
          <w:rFonts w:ascii="宋体" w:hAnsi="宋体" w:eastAsia="宋体" w:cs="宋体"/>
          <w:spacing w:val="-2"/>
          <w:sz w:val="21"/>
          <w:szCs w:val="21"/>
        </w:rPr>
        <w:t>（11）进入清算程序，或被宣告破产，或其他丧失履约能力的情形；</w:t>
      </w:r>
    </w:p>
    <w:p>
      <w:pPr>
        <w:spacing w:before="172" w:line="219" w:lineRule="auto"/>
        <w:ind w:left="427"/>
        <w:rPr>
          <w:rFonts w:ascii="宋体" w:hAnsi="宋体" w:eastAsia="宋体" w:cs="宋体"/>
          <w:sz w:val="21"/>
          <w:szCs w:val="21"/>
        </w:rPr>
      </w:pPr>
      <w:r>
        <w:rPr>
          <w:rFonts w:ascii="宋体" w:hAnsi="宋体" w:eastAsia="宋体" w:cs="宋体"/>
          <w:spacing w:val="-2"/>
          <w:sz w:val="21"/>
          <w:szCs w:val="21"/>
        </w:rPr>
        <w:t>（12）法律法规或投标人须知前附表规定的其他情形。</w:t>
      </w:r>
    </w:p>
    <w:p>
      <w:pPr>
        <w:spacing w:before="175" w:line="220" w:lineRule="auto"/>
        <w:ind w:left="19"/>
        <w:outlineLvl w:val="2"/>
        <w:rPr>
          <w:rFonts w:ascii="宋体" w:hAnsi="宋体" w:eastAsia="宋体" w:cs="宋体"/>
          <w:sz w:val="24"/>
          <w:szCs w:val="24"/>
        </w:rPr>
      </w:pPr>
      <w:r>
        <w:rPr>
          <w:rFonts w:ascii="宋体" w:hAnsi="宋体" w:eastAsia="宋体" w:cs="宋体"/>
          <w:spacing w:val="-7"/>
          <w:sz w:val="24"/>
          <w:szCs w:val="24"/>
        </w:rPr>
        <w:t>1.5</w:t>
      </w:r>
      <w:r>
        <w:rPr>
          <w:rFonts w:ascii="宋体" w:hAnsi="宋体" w:eastAsia="宋体" w:cs="宋体"/>
          <w:spacing w:val="14"/>
          <w:sz w:val="24"/>
          <w:szCs w:val="24"/>
        </w:rPr>
        <w:t xml:space="preserve">  </w:t>
      </w:r>
      <w:r>
        <w:rPr>
          <w:rFonts w:ascii="宋体" w:hAnsi="宋体" w:eastAsia="宋体" w:cs="宋体"/>
          <w:spacing w:val="-7"/>
          <w:sz w:val="24"/>
          <w:szCs w:val="24"/>
        </w:rPr>
        <w:t>费用承担</w:t>
      </w:r>
    </w:p>
    <w:p>
      <w:pPr>
        <w:spacing w:before="161" w:line="220" w:lineRule="auto"/>
        <w:ind w:left="423"/>
        <w:rPr>
          <w:rFonts w:ascii="宋体" w:hAnsi="宋体" w:eastAsia="宋体" w:cs="宋体"/>
          <w:sz w:val="21"/>
          <w:szCs w:val="21"/>
        </w:rPr>
      </w:pPr>
      <w:r>
        <w:rPr>
          <w:rFonts w:ascii="宋体" w:hAnsi="宋体" w:eastAsia="宋体" w:cs="宋体"/>
          <w:spacing w:val="-2"/>
          <w:sz w:val="21"/>
          <w:szCs w:val="21"/>
        </w:rPr>
        <w:t>投标人准备和参加投标活动发生的费用自理。</w:t>
      </w:r>
    </w:p>
    <w:p>
      <w:pPr>
        <w:spacing w:before="174" w:line="220" w:lineRule="auto"/>
        <w:ind w:left="19"/>
        <w:outlineLvl w:val="2"/>
        <w:rPr>
          <w:rFonts w:ascii="宋体" w:hAnsi="宋体" w:eastAsia="宋体" w:cs="宋体"/>
          <w:sz w:val="24"/>
          <w:szCs w:val="24"/>
        </w:rPr>
      </w:pPr>
      <w:r>
        <w:rPr>
          <w:rFonts w:ascii="宋体" w:hAnsi="宋体" w:eastAsia="宋体" w:cs="宋体"/>
          <w:spacing w:val="-7"/>
          <w:sz w:val="24"/>
          <w:szCs w:val="24"/>
        </w:rPr>
        <w:t>1.6</w:t>
      </w:r>
      <w:r>
        <w:rPr>
          <w:rFonts w:ascii="宋体" w:hAnsi="宋体" w:eastAsia="宋体" w:cs="宋体"/>
          <w:spacing w:val="6"/>
          <w:sz w:val="24"/>
          <w:szCs w:val="24"/>
        </w:rPr>
        <w:t xml:space="preserve">  </w:t>
      </w:r>
      <w:r>
        <w:rPr>
          <w:rFonts w:ascii="宋体" w:hAnsi="宋体" w:eastAsia="宋体" w:cs="宋体"/>
          <w:spacing w:val="-7"/>
          <w:sz w:val="24"/>
          <w:szCs w:val="24"/>
        </w:rPr>
        <w:t>保密</w:t>
      </w:r>
    </w:p>
    <w:p>
      <w:pPr>
        <w:spacing w:before="160" w:line="405" w:lineRule="exact"/>
        <w:ind w:left="423"/>
        <w:rPr>
          <w:rFonts w:ascii="宋体" w:hAnsi="宋体" w:eastAsia="宋体" w:cs="宋体"/>
          <w:sz w:val="21"/>
          <w:szCs w:val="21"/>
        </w:rPr>
      </w:pPr>
      <w:r>
        <w:rPr>
          <w:rFonts w:ascii="宋体" w:hAnsi="宋体" w:eastAsia="宋体" w:cs="宋体"/>
          <w:position w:val="14"/>
          <w:sz w:val="21"/>
          <w:szCs w:val="21"/>
        </w:rPr>
        <w:t>参与招标投标活动的各方应对招标文件和投标文件中的商业和技术等秘密保密，否则应承担相应的</w:t>
      </w:r>
    </w:p>
    <w:p>
      <w:pPr>
        <w:spacing w:before="1" w:line="219" w:lineRule="auto"/>
        <w:ind w:left="1"/>
        <w:rPr>
          <w:rFonts w:ascii="宋体" w:hAnsi="宋体" w:eastAsia="宋体" w:cs="宋体"/>
          <w:sz w:val="21"/>
          <w:szCs w:val="21"/>
        </w:rPr>
      </w:pPr>
      <w:r>
        <w:rPr>
          <w:rFonts w:ascii="宋体" w:hAnsi="宋体" w:eastAsia="宋体" w:cs="宋体"/>
          <w:spacing w:val="-6"/>
          <w:sz w:val="21"/>
          <w:szCs w:val="21"/>
        </w:rPr>
        <w:t>法律责任。</w:t>
      </w:r>
    </w:p>
    <w:p>
      <w:pPr>
        <w:spacing w:before="189" w:line="220" w:lineRule="auto"/>
        <w:ind w:left="19"/>
        <w:outlineLvl w:val="2"/>
        <w:rPr>
          <w:rFonts w:ascii="宋体" w:hAnsi="宋体" w:eastAsia="宋体" w:cs="宋体"/>
          <w:sz w:val="24"/>
          <w:szCs w:val="24"/>
        </w:rPr>
      </w:pPr>
      <w:r>
        <w:rPr>
          <w:rFonts w:ascii="宋体" w:hAnsi="宋体" w:eastAsia="宋体" w:cs="宋体"/>
          <w:spacing w:val="-5"/>
          <w:sz w:val="24"/>
          <w:szCs w:val="24"/>
        </w:rPr>
        <w:t>1.7</w:t>
      </w:r>
      <w:r>
        <w:rPr>
          <w:rFonts w:ascii="宋体" w:hAnsi="宋体" w:eastAsia="宋体" w:cs="宋体"/>
          <w:spacing w:val="5"/>
          <w:sz w:val="24"/>
          <w:szCs w:val="24"/>
        </w:rPr>
        <w:t xml:space="preserve">  </w:t>
      </w:r>
      <w:r>
        <w:rPr>
          <w:rFonts w:ascii="宋体" w:hAnsi="宋体" w:eastAsia="宋体" w:cs="宋体"/>
          <w:spacing w:val="-5"/>
          <w:sz w:val="24"/>
          <w:szCs w:val="24"/>
        </w:rPr>
        <w:t>语言文字</w:t>
      </w:r>
    </w:p>
    <w:p>
      <w:pPr>
        <w:spacing w:before="161" w:line="219" w:lineRule="auto"/>
        <w:ind w:left="422"/>
        <w:rPr>
          <w:rFonts w:ascii="宋体" w:hAnsi="宋体" w:eastAsia="宋体" w:cs="宋体"/>
          <w:sz w:val="21"/>
          <w:szCs w:val="21"/>
        </w:rPr>
      </w:pPr>
      <w:r>
        <w:rPr>
          <w:rFonts w:ascii="宋体" w:hAnsi="宋体" w:eastAsia="宋体" w:cs="宋体"/>
          <w:spacing w:val="-1"/>
          <w:sz w:val="21"/>
          <w:szCs w:val="21"/>
        </w:rPr>
        <w:t>招标投标文件使用的语言文字为中文。专用术语使用外文的，应附有中文注释。</w:t>
      </w:r>
    </w:p>
    <w:p>
      <w:pPr>
        <w:spacing w:before="176" w:line="220" w:lineRule="auto"/>
        <w:ind w:left="19"/>
        <w:outlineLvl w:val="2"/>
        <w:rPr>
          <w:rFonts w:ascii="宋体" w:hAnsi="宋体" w:eastAsia="宋体" w:cs="宋体"/>
          <w:sz w:val="24"/>
          <w:szCs w:val="24"/>
        </w:rPr>
      </w:pPr>
      <w:r>
        <w:rPr>
          <w:rFonts w:ascii="宋体" w:hAnsi="宋体" w:eastAsia="宋体" w:cs="宋体"/>
          <w:spacing w:val="-5"/>
          <w:sz w:val="24"/>
          <w:szCs w:val="24"/>
        </w:rPr>
        <w:t>1.8</w:t>
      </w:r>
      <w:r>
        <w:rPr>
          <w:rFonts w:ascii="宋体" w:hAnsi="宋体" w:eastAsia="宋体" w:cs="宋体"/>
          <w:spacing w:val="5"/>
          <w:sz w:val="24"/>
          <w:szCs w:val="24"/>
        </w:rPr>
        <w:t xml:space="preserve">  </w:t>
      </w:r>
      <w:r>
        <w:rPr>
          <w:rFonts w:ascii="宋体" w:hAnsi="宋体" w:eastAsia="宋体" w:cs="宋体"/>
          <w:spacing w:val="-5"/>
          <w:sz w:val="24"/>
          <w:szCs w:val="24"/>
        </w:rPr>
        <w:t>计量单位</w:t>
      </w:r>
    </w:p>
    <w:p>
      <w:pPr>
        <w:spacing w:before="159" w:line="219" w:lineRule="auto"/>
        <w:ind w:left="421"/>
        <w:rPr>
          <w:rFonts w:ascii="宋体" w:hAnsi="宋体" w:eastAsia="宋体" w:cs="宋体"/>
          <w:sz w:val="21"/>
          <w:szCs w:val="21"/>
        </w:rPr>
      </w:pPr>
      <w:r>
        <w:rPr>
          <w:rFonts w:ascii="宋体" w:hAnsi="宋体" w:eastAsia="宋体" w:cs="宋体"/>
          <w:spacing w:val="-2"/>
          <w:sz w:val="21"/>
          <w:szCs w:val="21"/>
        </w:rPr>
        <w:t>所有计量均采用中华人民共和国法定计量单位。</w:t>
      </w:r>
    </w:p>
    <w:p>
      <w:pPr>
        <w:spacing w:before="176" w:line="220" w:lineRule="auto"/>
        <w:ind w:left="19"/>
        <w:outlineLvl w:val="2"/>
        <w:rPr>
          <w:rFonts w:ascii="宋体" w:hAnsi="宋体" w:eastAsia="宋体" w:cs="宋体"/>
          <w:sz w:val="24"/>
          <w:szCs w:val="24"/>
        </w:rPr>
      </w:pPr>
      <w:r>
        <w:rPr>
          <w:rFonts w:ascii="宋体" w:hAnsi="宋体" w:eastAsia="宋体" w:cs="宋体"/>
          <w:spacing w:val="-5"/>
          <w:sz w:val="24"/>
          <w:szCs w:val="24"/>
        </w:rPr>
        <w:t>1.9</w:t>
      </w:r>
      <w:r>
        <w:rPr>
          <w:rFonts w:ascii="宋体" w:hAnsi="宋体" w:eastAsia="宋体" w:cs="宋体"/>
          <w:spacing w:val="5"/>
          <w:sz w:val="24"/>
          <w:szCs w:val="24"/>
        </w:rPr>
        <w:t xml:space="preserve">  </w:t>
      </w:r>
      <w:r>
        <w:rPr>
          <w:rFonts w:ascii="宋体" w:hAnsi="宋体" w:eastAsia="宋体" w:cs="宋体"/>
          <w:spacing w:val="-5"/>
          <w:sz w:val="24"/>
          <w:szCs w:val="24"/>
        </w:rPr>
        <w:t>踏勘现场</w:t>
      </w:r>
    </w:p>
    <w:p>
      <w:pPr>
        <w:spacing w:before="175" w:line="406" w:lineRule="exact"/>
        <w:ind w:left="436"/>
        <w:rPr>
          <w:rFonts w:ascii="宋体" w:hAnsi="宋体" w:eastAsia="宋体" w:cs="宋体"/>
          <w:sz w:val="21"/>
          <w:szCs w:val="21"/>
        </w:rPr>
      </w:pPr>
      <w:r>
        <w:rPr>
          <w:rFonts w:ascii="宋体" w:hAnsi="宋体" w:eastAsia="宋体" w:cs="宋体"/>
          <w:spacing w:val="-2"/>
          <w:position w:val="14"/>
          <w:sz w:val="21"/>
          <w:szCs w:val="21"/>
        </w:rPr>
        <w:t>1.9.1  投标人须知前附表规定组织踏勘现场的，招标人</w:t>
      </w:r>
      <w:r>
        <w:rPr>
          <w:rFonts w:ascii="宋体" w:hAnsi="宋体" w:eastAsia="宋体" w:cs="宋体"/>
          <w:spacing w:val="-3"/>
          <w:position w:val="14"/>
          <w:sz w:val="21"/>
          <w:szCs w:val="21"/>
        </w:rPr>
        <w:t>按投标人须知前附表规定的时间、  地点组</w:t>
      </w:r>
    </w:p>
    <w:p>
      <w:pPr>
        <w:spacing w:before="1" w:line="219" w:lineRule="auto"/>
        <w:ind w:left="4"/>
        <w:rPr>
          <w:rFonts w:ascii="宋体" w:hAnsi="宋体" w:eastAsia="宋体" w:cs="宋体"/>
          <w:sz w:val="21"/>
          <w:szCs w:val="21"/>
        </w:rPr>
      </w:pPr>
      <w:r>
        <w:rPr>
          <w:rFonts w:ascii="宋体" w:hAnsi="宋体" w:eastAsia="宋体" w:cs="宋体"/>
          <w:spacing w:val="-1"/>
          <w:sz w:val="21"/>
          <w:szCs w:val="21"/>
        </w:rPr>
        <w:t>织投标人踏勘项目现场。部分投标人未按时参加踏勘现场的，不影响踏勘现场的正常进行。</w:t>
      </w:r>
    </w:p>
    <w:p>
      <w:pPr>
        <w:spacing w:before="154" w:line="220" w:lineRule="auto"/>
        <w:ind w:left="436"/>
        <w:rPr>
          <w:rFonts w:ascii="宋体" w:hAnsi="宋体" w:eastAsia="宋体" w:cs="宋体"/>
          <w:sz w:val="21"/>
          <w:szCs w:val="21"/>
        </w:rPr>
      </w:pPr>
      <w:r>
        <w:rPr>
          <w:rFonts w:ascii="宋体" w:hAnsi="宋体" w:eastAsia="宋体" w:cs="宋体"/>
          <w:spacing w:val="-2"/>
          <w:sz w:val="21"/>
          <w:szCs w:val="21"/>
        </w:rPr>
        <w:t>1.9.2  投标人踏勘现场发生的费用自理。</w:t>
      </w:r>
    </w:p>
    <w:p>
      <w:pPr>
        <w:spacing w:before="156" w:line="220" w:lineRule="auto"/>
        <w:ind w:left="436"/>
        <w:rPr>
          <w:rFonts w:ascii="宋体" w:hAnsi="宋体" w:eastAsia="宋体" w:cs="宋体"/>
          <w:sz w:val="21"/>
          <w:szCs w:val="21"/>
        </w:rPr>
      </w:pPr>
      <w:r>
        <w:rPr>
          <w:rFonts w:ascii="宋体" w:hAnsi="宋体" w:eastAsia="宋体" w:cs="宋体"/>
          <w:spacing w:val="-1"/>
          <w:sz w:val="21"/>
          <w:szCs w:val="21"/>
        </w:rPr>
        <w:t>1.9.3  除招标人的原因外，投标人自行负责在踏勘现场中所发生的人员伤亡和财产损失。</w:t>
      </w:r>
    </w:p>
    <w:p>
      <w:pPr>
        <w:spacing w:before="155" w:line="421" w:lineRule="exact"/>
        <w:ind w:left="436"/>
        <w:rPr>
          <w:rFonts w:ascii="宋体" w:hAnsi="宋体" w:eastAsia="宋体" w:cs="宋体"/>
          <w:sz w:val="21"/>
          <w:szCs w:val="21"/>
        </w:rPr>
      </w:pPr>
      <w:r>
        <w:rPr>
          <w:rFonts w:ascii="宋体" w:hAnsi="宋体" w:eastAsia="宋体" w:cs="宋体"/>
          <w:spacing w:val="-2"/>
          <w:position w:val="16"/>
          <w:sz w:val="21"/>
          <w:szCs w:val="21"/>
        </w:rPr>
        <w:t>1.9.4  招标人在踏勘现场中介绍的工程场地和相关的周边环境情况，供投标人在编</w:t>
      </w:r>
      <w:r>
        <w:rPr>
          <w:rFonts w:ascii="宋体" w:hAnsi="宋体" w:eastAsia="宋体" w:cs="宋体"/>
          <w:spacing w:val="-3"/>
          <w:position w:val="16"/>
          <w:sz w:val="21"/>
          <w:szCs w:val="21"/>
        </w:rPr>
        <w:t>制投标文件时参</w:t>
      </w:r>
    </w:p>
    <w:p>
      <w:pPr>
        <w:spacing w:before="1" w:line="219" w:lineRule="auto"/>
        <w:rPr>
          <w:rFonts w:ascii="宋体" w:hAnsi="宋体" w:eastAsia="宋体" w:cs="宋体"/>
          <w:sz w:val="21"/>
          <w:szCs w:val="21"/>
        </w:rPr>
      </w:pPr>
      <w:r>
        <w:rPr>
          <w:rFonts w:ascii="宋体" w:hAnsi="宋体" w:eastAsia="宋体" w:cs="宋体"/>
          <w:spacing w:val="-2"/>
          <w:sz w:val="21"/>
          <w:szCs w:val="21"/>
        </w:rPr>
        <w:t>考，招标人不对投标人据此做出的判断和决策负责。</w:t>
      </w:r>
    </w:p>
    <w:p>
      <w:pPr>
        <w:spacing w:before="174" w:line="219" w:lineRule="auto"/>
        <w:ind w:left="19"/>
        <w:outlineLvl w:val="2"/>
        <w:rPr>
          <w:rFonts w:ascii="宋体" w:hAnsi="宋体" w:eastAsia="宋体" w:cs="宋体"/>
          <w:sz w:val="24"/>
          <w:szCs w:val="24"/>
        </w:rPr>
      </w:pPr>
      <w:r>
        <w:rPr>
          <w:rFonts w:ascii="宋体" w:hAnsi="宋体" w:eastAsia="宋体" w:cs="宋体"/>
          <w:spacing w:val="-4"/>
          <w:sz w:val="24"/>
          <w:szCs w:val="24"/>
        </w:rPr>
        <w:t>1.10</w:t>
      </w:r>
      <w:r>
        <w:rPr>
          <w:rFonts w:ascii="宋体" w:hAnsi="宋体" w:eastAsia="宋体" w:cs="宋体"/>
          <w:spacing w:val="6"/>
          <w:sz w:val="24"/>
          <w:szCs w:val="24"/>
        </w:rPr>
        <w:t xml:space="preserve">  </w:t>
      </w:r>
      <w:r>
        <w:rPr>
          <w:rFonts w:ascii="宋体" w:hAnsi="宋体" w:eastAsia="宋体" w:cs="宋体"/>
          <w:spacing w:val="-4"/>
          <w:sz w:val="24"/>
          <w:szCs w:val="24"/>
        </w:rPr>
        <w:t>投标预备会</w:t>
      </w:r>
    </w:p>
    <w:p>
      <w:pPr>
        <w:spacing w:before="162" w:line="405" w:lineRule="exact"/>
        <w:ind w:left="436"/>
        <w:rPr>
          <w:rFonts w:ascii="宋体" w:hAnsi="宋体" w:eastAsia="宋体" w:cs="宋体"/>
          <w:sz w:val="21"/>
          <w:szCs w:val="21"/>
        </w:rPr>
      </w:pPr>
      <w:r>
        <w:rPr>
          <w:rFonts w:ascii="宋体" w:hAnsi="宋体" w:eastAsia="宋体" w:cs="宋体"/>
          <w:position w:val="14"/>
          <w:sz w:val="21"/>
          <w:szCs w:val="21"/>
        </w:rPr>
        <w:t>1.10.1  投标人须知前附表规定召开投标预备会的，招标人按投标人须知前附表规定的</w:t>
      </w:r>
      <w:r>
        <w:rPr>
          <w:rFonts w:ascii="宋体" w:hAnsi="宋体" w:eastAsia="宋体" w:cs="宋体"/>
          <w:spacing w:val="-1"/>
          <w:position w:val="14"/>
          <w:sz w:val="21"/>
          <w:szCs w:val="21"/>
        </w:rPr>
        <w:t>时间和地点</w:t>
      </w:r>
    </w:p>
    <w:p>
      <w:pPr>
        <w:spacing w:before="1" w:line="218" w:lineRule="auto"/>
        <w:ind w:left="9"/>
        <w:rPr>
          <w:rFonts w:ascii="宋体" w:hAnsi="宋体" w:eastAsia="宋体" w:cs="宋体"/>
          <w:sz w:val="21"/>
          <w:szCs w:val="21"/>
        </w:rPr>
      </w:pPr>
      <w:r>
        <w:rPr>
          <w:rFonts w:ascii="宋体" w:hAnsi="宋体" w:eastAsia="宋体" w:cs="宋体"/>
          <w:spacing w:val="-2"/>
          <w:sz w:val="21"/>
          <w:szCs w:val="21"/>
        </w:rPr>
        <w:t>召开投标预备会，澄清投标人提出的问题。</w:t>
      </w:r>
    </w:p>
    <w:p>
      <w:pPr>
        <w:spacing w:before="171" w:line="406" w:lineRule="exact"/>
        <w:ind w:left="436"/>
        <w:rPr>
          <w:rFonts w:ascii="宋体" w:hAnsi="宋体" w:eastAsia="宋体" w:cs="宋体"/>
          <w:sz w:val="21"/>
          <w:szCs w:val="21"/>
        </w:rPr>
      </w:pPr>
      <w:r>
        <w:rPr>
          <w:rFonts w:ascii="宋体" w:hAnsi="宋体" w:eastAsia="宋体" w:cs="宋体"/>
          <w:position w:val="14"/>
          <w:sz w:val="21"/>
          <w:szCs w:val="21"/>
        </w:rPr>
        <w:t>1.10.2  投标人应按投标人须知前附表规定的时间和形式将提出的问题送达招标人，以</w:t>
      </w:r>
      <w:r>
        <w:rPr>
          <w:rFonts w:ascii="宋体" w:hAnsi="宋体" w:eastAsia="宋体" w:cs="宋体"/>
          <w:spacing w:val="-1"/>
          <w:position w:val="14"/>
          <w:sz w:val="21"/>
          <w:szCs w:val="21"/>
        </w:rPr>
        <w:t>便招标人在</w:t>
      </w:r>
    </w:p>
    <w:p>
      <w:pPr>
        <w:spacing w:line="218" w:lineRule="auto"/>
        <w:rPr>
          <w:rFonts w:ascii="宋体" w:hAnsi="宋体" w:eastAsia="宋体" w:cs="宋体"/>
          <w:sz w:val="21"/>
          <w:szCs w:val="21"/>
        </w:rPr>
      </w:pPr>
      <w:r>
        <w:rPr>
          <w:rFonts w:ascii="宋体" w:hAnsi="宋体" w:eastAsia="宋体" w:cs="宋体"/>
          <w:spacing w:val="-1"/>
          <w:sz w:val="21"/>
          <w:szCs w:val="21"/>
        </w:rPr>
        <w:t>会议期间澄清。</w:t>
      </w:r>
    </w:p>
    <w:p>
      <w:pPr>
        <w:spacing w:before="157" w:line="219" w:lineRule="auto"/>
        <w:ind w:left="436"/>
        <w:rPr>
          <w:rFonts w:ascii="宋体" w:hAnsi="宋体" w:eastAsia="宋体" w:cs="宋体"/>
          <w:sz w:val="21"/>
          <w:szCs w:val="21"/>
        </w:rPr>
      </w:pPr>
      <w:r>
        <w:rPr>
          <w:rFonts w:ascii="宋体" w:hAnsi="宋体" w:eastAsia="宋体" w:cs="宋体"/>
          <w:sz w:val="21"/>
          <w:szCs w:val="21"/>
        </w:rPr>
        <w:t>1.10.3  投标预备会后，招标人将对投标人所提问题的澄清，以投标人须知前附表规定</w:t>
      </w:r>
      <w:r>
        <w:rPr>
          <w:rFonts w:ascii="宋体" w:hAnsi="宋体" w:eastAsia="宋体" w:cs="宋体"/>
          <w:spacing w:val="-1"/>
          <w:sz w:val="21"/>
          <w:szCs w:val="21"/>
        </w:rPr>
        <w:t>的形式通知</w:t>
      </w:r>
    </w:p>
    <w:p>
      <w:pPr>
        <w:pStyle w:val="2"/>
        <w:spacing w:line="287" w:lineRule="auto"/>
        <w:rPr>
          <w:rFonts w:hint="eastAsia" w:eastAsia="宋体"/>
          <w:lang w:eastAsia="zh-CN"/>
        </w:rPr>
      </w:pPr>
    </w:p>
    <w:p>
      <w:pPr>
        <w:pStyle w:val="2"/>
        <w:spacing w:line="287" w:lineRule="auto"/>
      </w:pPr>
    </w:p>
    <w:p>
      <w:pPr>
        <w:pStyle w:val="2"/>
        <w:spacing w:line="288" w:lineRule="auto"/>
      </w:pPr>
    </w:p>
    <w:p>
      <w:pPr>
        <w:spacing w:before="68" w:line="220" w:lineRule="auto"/>
        <w:rPr>
          <w:rFonts w:ascii="宋体" w:hAnsi="宋体" w:eastAsia="宋体" w:cs="宋体"/>
          <w:sz w:val="21"/>
          <w:szCs w:val="21"/>
        </w:rPr>
      </w:pPr>
      <w:r>
        <w:rPr>
          <w:rFonts w:ascii="宋体" w:hAnsi="宋体" w:eastAsia="宋体" w:cs="宋体"/>
          <w:spacing w:val="-1"/>
          <w:sz w:val="21"/>
          <w:szCs w:val="21"/>
        </w:rPr>
        <w:t>所有潜在投标人。该澄清内容为招标文件的</w:t>
      </w:r>
      <w:r>
        <w:rPr>
          <w:rFonts w:ascii="宋体" w:hAnsi="宋体" w:eastAsia="宋体" w:cs="宋体"/>
          <w:spacing w:val="-2"/>
          <w:sz w:val="21"/>
          <w:szCs w:val="21"/>
        </w:rPr>
        <w:t>组成部分。</w:t>
      </w:r>
    </w:p>
    <w:p>
      <w:pPr>
        <w:spacing w:before="174" w:line="220" w:lineRule="auto"/>
        <w:ind w:left="18"/>
        <w:outlineLvl w:val="2"/>
        <w:rPr>
          <w:rFonts w:ascii="宋体" w:hAnsi="宋体" w:eastAsia="宋体" w:cs="宋体"/>
          <w:sz w:val="24"/>
          <w:szCs w:val="24"/>
        </w:rPr>
      </w:pPr>
      <w:r>
        <w:rPr>
          <w:rFonts w:ascii="宋体" w:hAnsi="宋体" w:eastAsia="宋体" w:cs="宋体"/>
          <w:spacing w:val="-6"/>
          <w:sz w:val="24"/>
          <w:szCs w:val="24"/>
        </w:rPr>
        <w:t>1.11</w:t>
      </w:r>
      <w:r>
        <w:rPr>
          <w:rFonts w:ascii="宋体" w:hAnsi="宋体" w:eastAsia="宋体" w:cs="宋体"/>
          <w:spacing w:val="7"/>
          <w:sz w:val="24"/>
          <w:szCs w:val="24"/>
        </w:rPr>
        <w:t xml:space="preserve">  </w:t>
      </w:r>
      <w:r>
        <w:rPr>
          <w:rFonts w:ascii="宋体" w:hAnsi="宋体" w:eastAsia="宋体" w:cs="宋体"/>
          <w:spacing w:val="-6"/>
          <w:sz w:val="24"/>
          <w:szCs w:val="24"/>
        </w:rPr>
        <w:t>分包</w:t>
      </w:r>
    </w:p>
    <w:p>
      <w:pPr>
        <w:spacing w:before="160" w:line="363" w:lineRule="auto"/>
        <w:ind w:left="16" w:right="0" w:rightChars="0" w:firstLine="419"/>
        <w:jc w:val="both"/>
        <w:rPr>
          <w:rFonts w:ascii="宋体" w:hAnsi="宋体" w:eastAsia="宋体" w:cs="宋体"/>
          <w:sz w:val="21"/>
          <w:szCs w:val="21"/>
        </w:rPr>
      </w:pPr>
      <w:r>
        <w:rPr>
          <w:rFonts w:ascii="宋体" w:hAnsi="宋体" w:eastAsia="宋体" w:cs="宋体"/>
          <w:sz w:val="21"/>
          <w:szCs w:val="21"/>
        </w:rPr>
        <w:t>1.11.1  投标人拟在中标后将中标项目的非主体、非关键性工作进行分包的，应符合投</w:t>
      </w:r>
      <w:r>
        <w:rPr>
          <w:rFonts w:ascii="宋体" w:hAnsi="宋体" w:eastAsia="宋体" w:cs="宋体"/>
          <w:spacing w:val="-1"/>
          <w:sz w:val="21"/>
          <w:szCs w:val="21"/>
        </w:rPr>
        <w:t>标人须知前</w:t>
      </w:r>
      <w:r>
        <w:rPr>
          <w:rFonts w:ascii="宋体" w:hAnsi="宋体" w:eastAsia="宋体" w:cs="宋体"/>
          <w:sz w:val="21"/>
          <w:szCs w:val="21"/>
        </w:rPr>
        <w:t xml:space="preserve"> 附表规定的分包内容、分包金额和资质要求等限制性条件，除投标人须知前附表规定的非主体、非关键</w:t>
      </w:r>
    </w:p>
    <w:p>
      <w:pPr>
        <w:spacing w:line="219" w:lineRule="auto"/>
        <w:ind w:left="2"/>
        <w:rPr>
          <w:rFonts w:ascii="宋体" w:hAnsi="宋体" w:eastAsia="宋体" w:cs="宋体"/>
          <w:sz w:val="21"/>
          <w:szCs w:val="21"/>
        </w:rPr>
      </w:pPr>
      <w:r>
        <w:rPr>
          <w:rFonts w:ascii="宋体" w:hAnsi="宋体" w:eastAsia="宋体" w:cs="宋体"/>
          <w:spacing w:val="-3"/>
          <w:sz w:val="21"/>
          <w:szCs w:val="21"/>
        </w:rPr>
        <w:t>性工作外，其他工作不得分包。</w:t>
      </w:r>
    </w:p>
    <w:p>
      <w:pPr>
        <w:spacing w:before="155" w:line="405" w:lineRule="exact"/>
        <w:ind w:left="436"/>
        <w:rPr>
          <w:rFonts w:ascii="宋体" w:hAnsi="宋体" w:eastAsia="宋体" w:cs="宋体"/>
          <w:sz w:val="21"/>
          <w:szCs w:val="21"/>
        </w:rPr>
      </w:pPr>
      <w:r>
        <w:rPr>
          <w:rFonts w:ascii="宋体" w:hAnsi="宋体" w:eastAsia="宋体" w:cs="宋体"/>
          <w:position w:val="14"/>
          <w:sz w:val="21"/>
          <w:szCs w:val="21"/>
        </w:rPr>
        <w:t>1.11.2  中标人不得向他人转让中标项目，接受分包的人不得再次分包。中标人应当就分</w:t>
      </w:r>
      <w:r>
        <w:rPr>
          <w:rFonts w:ascii="宋体" w:hAnsi="宋体" w:eastAsia="宋体" w:cs="宋体"/>
          <w:spacing w:val="-1"/>
          <w:position w:val="14"/>
          <w:sz w:val="21"/>
          <w:szCs w:val="21"/>
        </w:rPr>
        <w:t>包项目向</w:t>
      </w:r>
    </w:p>
    <w:p>
      <w:pPr>
        <w:spacing w:before="1" w:line="219" w:lineRule="auto"/>
        <w:rPr>
          <w:rFonts w:ascii="宋体" w:hAnsi="宋体" w:eastAsia="宋体" w:cs="宋体"/>
          <w:sz w:val="21"/>
          <w:szCs w:val="21"/>
        </w:rPr>
      </w:pPr>
      <w:r>
        <w:rPr>
          <w:rFonts w:ascii="宋体" w:hAnsi="宋体" w:eastAsia="宋体" w:cs="宋体"/>
          <w:spacing w:val="-1"/>
          <w:sz w:val="21"/>
          <w:szCs w:val="21"/>
        </w:rPr>
        <w:t>招标人负责，接受分包的人就分包项目承担连</w:t>
      </w:r>
      <w:r>
        <w:rPr>
          <w:rFonts w:ascii="宋体" w:hAnsi="宋体" w:eastAsia="宋体" w:cs="宋体"/>
          <w:spacing w:val="-2"/>
          <w:sz w:val="21"/>
          <w:szCs w:val="21"/>
        </w:rPr>
        <w:t>带责任。</w:t>
      </w:r>
    </w:p>
    <w:p>
      <w:pPr>
        <w:spacing w:before="174" w:line="220" w:lineRule="auto"/>
        <w:ind w:left="18"/>
        <w:outlineLvl w:val="2"/>
        <w:rPr>
          <w:rFonts w:ascii="宋体" w:hAnsi="宋体" w:eastAsia="宋体" w:cs="宋体"/>
          <w:sz w:val="24"/>
          <w:szCs w:val="24"/>
        </w:rPr>
      </w:pPr>
      <w:r>
        <w:rPr>
          <w:rFonts w:ascii="宋体" w:hAnsi="宋体" w:eastAsia="宋体" w:cs="宋体"/>
          <w:spacing w:val="-5"/>
          <w:sz w:val="24"/>
          <w:szCs w:val="24"/>
        </w:rPr>
        <w:t>1.12</w:t>
      </w:r>
      <w:r>
        <w:rPr>
          <w:rFonts w:ascii="宋体" w:hAnsi="宋体" w:eastAsia="宋体" w:cs="宋体"/>
          <w:spacing w:val="11"/>
          <w:sz w:val="24"/>
          <w:szCs w:val="24"/>
        </w:rPr>
        <w:t xml:space="preserve">  </w:t>
      </w:r>
      <w:r>
        <w:rPr>
          <w:rFonts w:ascii="宋体" w:hAnsi="宋体" w:eastAsia="宋体" w:cs="宋体"/>
          <w:spacing w:val="-5"/>
          <w:sz w:val="24"/>
          <w:szCs w:val="24"/>
        </w:rPr>
        <w:t>响应和偏差</w:t>
      </w:r>
    </w:p>
    <w:p>
      <w:pPr>
        <w:spacing w:before="176" w:line="405" w:lineRule="exact"/>
        <w:ind w:left="436"/>
        <w:rPr>
          <w:rFonts w:ascii="宋体" w:hAnsi="宋体" w:eastAsia="宋体" w:cs="宋体"/>
          <w:sz w:val="21"/>
          <w:szCs w:val="21"/>
        </w:rPr>
      </w:pPr>
      <w:r>
        <w:rPr>
          <w:rFonts w:ascii="宋体" w:hAnsi="宋体" w:eastAsia="宋体" w:cs="宋体"/>
          <w:spacing w:val="-4"/>
          <w:position w:val="14"/>
          <w:sz w:val="21"/>
          <w:szCs w:val="21"/>
        </w:rPr>
        <w:t>1.12.1  投标文件应当对招标文件的实质性要求和条件作出满足性或更有利于招标人的</w:t>
      </w:r>
      <w:r>
        <w:rPr>
          <w:rFonts w:ascii="宋体" w:hAnsi="宋体" w:eastAsia="宋体" w:cs="宋体"/>
          <w:spacing w:val="-5"/>
          <w:position w:val="14"/>
          <w:sz w:val="21"/>
          <w:szCs w:val="21"/>
        </w:rPr>
        <w:t>响应，否则</w:t>
      </w:r>
    </w:p>
    <w:p>
      <w:pPr>
        <w:spacing w:line="219" w:lineRule="auto"/>
        <w:rPr>
          <w:rFonts w:ascii="宋体" w:hAnsi="宋体" w:eastAsia="宋体" w:cs="宋体"/>
          <w:sz w:val="21"/>
          <w:szCs w:val="21"/>
        </w:rPr>
      </w:pPr>
      <w:r>
        <w:rPr>
          <w:rFonts w:ascii="宋体" w:hAnsi="宋体" w:eastAsia="宋体" w:cs="宋体"/>
          <w:spacing w:val="-3"/>
          <w:sz w:val="21"/>
          <w:szCs w:val="21"/>
        </w:rPr>
        <w:t>投标人的投标将被否决。</w:t>
      </w:r>
    </w:p>
    <w:p>
      <w:pPr>
        <w:spacing w:before="156" w:line="219" w:lineRule="auto"/>
        <w:ind w:left="436"/>
        <w:rPr>
          <w:rFonts w:ascii="宋体" w:hAnsi="宋体" w:eastAsia="宋体" w:cs="宋体"/>
          <w:sz w:val="21"/>
          <w:szCs w:val="21"/>
        </w:rPr>
      </w:pPr>
      <w:r>
        <w:rPr>
          <w:rFonts w:ascii="宋体" w:hAnsi="宋体" w:eastAsia="宋体" w:cs="宋体"/>
          <w:spacing w:val="-1"/>
          <w:sz w:val="21"/>
          <w:szCs w:val="21"/>
        </w:rPr>
        <w:t>1.12.2  投标人应根据招标文件的要求提供投标服务方案等内容以对招标文件作出响应。</w:t>
      </w:r>
    </w:p>
    <w:p>
      <w:pPr>
        <w:spacing w:before="157" w:line="420" w:lineRule="exact"/>
        <w:ind w:left="436"/>
        <w:rPr>
          <w:rFonts w:ascii="宋体" w:hAnsi="宋体" w:eastAsia="宋体" w:cs="宋体"/>
          <w:sz w:val="21"/>
          <w:szCs w:val="21"/>
        </w:rPr>
      </w:pPr>
      <w:r>
        <w:rPr>
          <w:rFonts w:ascii="宋体" w:hAnsi="宋体" w:eastAsia="宋体" w:cs="宋体"/>
          <w:position w:val="16"/>
          <w:sz w:val="21"/>
          <w:szCs w:val="21"/>
        </w:rPr>
        <w:t>1.12.3  投标人须知前附表允许投标文件偏离招标文件某些要求的，偏</w:t>
      </w:r>
      <w:r>
        <w:rPr>
          <w:rFonts w:ascii="宋体" w:hAnsi="宋体" w:eastAsia="宋体" w:cs="宋体"/>
          <w:spacing w:val="-1"/>
          <w:position w:val="16"/>
          <w:sz w:val="21"/>
          <w:szCs w:val="21"/>
        </w:rPr>
        <w:t>差应当符合招标文件规定的</w:t>
      </w:r>
    </w:p>
    <w:p>
      <w:pPr>
        <w:spacing w:line="218" w:lineRule="auto"/>
        <w:rPr>
          <w:rFonts w:ascii="宋体" w:hAnsi="宋体" w:eastAsia="宋体" w:cs="宋体"/>
          <w:sz w:val="21"/>
          <w:szCs w:val="21"/>
        </w:rPr>
      </w:pPr>
      <w:r>
        <w:rPr>
          <w:rFonts w:ascii="宋体" w:hAnsi="宋体" w:eastAsia="宋体" w:cs="宋体"/>
          <w:spacing w:val="-4"/>
          <w:sz w:val="21"/>
          <w:szCs w:val="21"/>
        </w:rPr>
        <w:t>偏差范围和幅度。</w:t>
      </w:r>
    </w:p>
    <w:p>
      <w:pPr>
        <w:spacing w:before="171" w:line="223" w:lineRule="auto"/>
        <w:ind w:left="7"/>
        <w:outlineLvl w:val="1"/>
        <w:rPr>
          <w:rFonts w:ascii="宋体" w:hAnsi="宋体" w:eastAsia="宋体" w:cs="宋体"/>
          <w:sz w:val="31"/>
          <w:szCs w:val="31"/>
        </w:rPr>
      </w:pPr>
      <w:r>
        <w:rPr>
          <w:rFonts w:ascii="宋体" w:hAnsi="宋体" w:eastAsia="宋体" w:cs="宋体"/>
          <w:sz w:val="31"/>
          <w:szCs w:val="31"/>
        </w:rPr>
        <w:t>2.</w:t>
      </w:r>
      <w:r>
        <w:rPr>
          <w:rFonts w:ascii="宋体" w:hAnsi="宋体" w:eastAsia="宋体" w:cs="宋体"/>
          <w:spacing w:val="15"/>
          <w:sz w:val="31"/>
          <w:szCs w:val="31"/>
        </w:rPr>
        <w:t xml:space="preserve">  </w:t>
      </w:r>
      <w:r>
        <w:rPr>
          <w:rFonts w:ascii="宋体" w:hAnsi="宋体" w:eastAsia="宋体" w:cs="宋体"/>
          <w:sz w:val="31"/>
          <w:szCs w:val="31"/>
        </w:rPr>
        <w:t>招标文件</w:t>
      </w:r>
    </w:p>
    <w:p>
      <w:pPr>
        <w:spacing w:before="246" w:line="220" w:lineRule="auto"/>
        <w:ind w:left="4"/>
        <w:outlineLvl w:val="2"/>
        <w:rPr>
          <w:rFonts w:ascii="宋体" w:hAnsi="宋体" w:eastAsia="宋体" w:cs="宋体"/>
          <w:sz w:val="24"/>
          <w:szCs w:val="24"/>
        </w:rPr>
      </w:pPr>
      <w:r>
        <w:rPr>
          <w:rFonts w:ascii="宋体" w:hAnsi="宋体" w:eastAsia="宋体" w:cs="宋体"/>
          <w:spacing w:val="-1"/>
          <w:sz w:val="24"/>
          <w:szCs w:val="24"/>
        </w:rPr>
        <w:t>2.1  招标文件的组成</w:t>
      </w:r>
    </w:p>
    <w:p>
      <w:pPr>
        <w:spacing w:before="161" w:line="219" w:lineRule="auto"/>
        <w:ind w:left="361"/>
        <w:rPr>
          <w:rFonts w:ascii="宋体" w:hAnsi="宋体" w:eastAsia="宋体" w:cs="宋体"/>
          <w:sz w:val="21"/>
          <w:szCs w:val="21"/>
        </w:rPr>
      </w:pPr>
      <w:r>
        <w:rPr>
          <w:rFonts w:ascii="宋体" w:hAnsi="宋体" w:eastAsia="宋体" w:cs="宋体"/>
          <w:spacing w:val="-6"/>
          <w:sz w:val="21"/>
          <w:szCs w:val="21"/>
        </w:rPr>
        <w:t>本招标文件包括：</w:t>
      </w:r>
    </w:p>
    <w:p>
      <w:pPr>
        <w:spacing w:before="171" w:line="406" w:lineRule="exact"/>
        <w:ind w:left="366"/>
        <w:rPr>
          <w:rFonts w:ascii="宋体" w:hAnsi="宋体" w:eastAsia="宋体" w:cs="宋体"/>
          <w:sz w:val="21"/>
          <w:szCs w:val="21"/>
        </w:rPr>
      </w:pPr>
      <w:r>
        <w:rPr>
          <w:rFonts w:ascii="宋体" w:hAnsi="宋体" w:eastAsia="宋体" w:cs="宋体"/>
          <w:spacing w:val="-4"/>
          <w:position w:val="14"/>
          <w:sz w:val="21"/>
          <w:szCs w:val="21"/>
        </w:rPr>
        <w:t>（1）招标公告（或投标邀请书</w:t>
      </w:r>
      <w:r>
        <w:rPr>
          <w:rFonts w:ascii="宋体" w:hAnsi="宋体" w:eastAsia="宋体" w:cs="宋体"/>
          <w:spacing w:val="1"/>
          <w:position w:val="14"/>
          <w:sz w:val="21"/>
          <w:szCs w:val="21"/>
        </w:rPr>
        <w:t>）；</w:t>
      </w:r>
    </w:p>
    <w:p>
      <w:pPr>
        <w:spacing w:line="220" w:lineRule="auto"/>
        <w:ind w:left="366"/>
        <w:rPr>
          <w:rFonts w:ascii="宋体" w:hAnsi="宋体" w:eastAsia="宋体" w:cs="宋体"/>
          <w:sz w:val="21"/>
          <w:szCs w:val="21"/>
        </w:rPr>
      </w:pPr>
      <w:r>
        <w:rPr>
          <w:rFonts w:ascii="宋体" w:hAnsi="宋体" w:eastAsia="宋体" w:cs="宋体"/>
          <w:spacing w:val="-6"/>
          <w:sz w:val="21"/>
          <w:szCs w:val="21"/>
        </w:rPr>
        <w:t>（2）投标人须知；</w:t>
      </w:r>
    </w:p>
    <w:p>
      <w:pPr>
        <w:spacing w:before="154" w:line="220" w:lineRule="auto"/>
        <w:ind w:left="366"/>
        <w:rPr>
          <w:rFonts w:ascii="宋体" w:hAnsi="宋体" w:eastAsia="宋体" w:cs="宋体"/>
          <w:sz w:val="21"/>
          <w:szCs w:val="21"/>
        </w:rPr>
      </w:pPr>
      <w:r>
        <w:rPr>
          <w:rFonts w:ascii="宋体" w:hAnsi="宋体" w:eastAsia="宋体" w:cs="宋体"/>
          <w:spacing w:val="-7"/>
          <w:sz w:val="21"/>
          <w:szCs w:val="21"/>
        </w:rPr>
        <w:t>（3）评标办法；</w:t>
      </w:r>
    </w:p>
    <w:p>
      <w:pPr>
        <w:spacing w:before="156" w:line="420" w:lineRule="exact"/>
        <w:ind w:left="366"/>
        <w:rPr>
          <w:rFonts w:ascii="宋体" w:hAnsi="宋体" w:eastAsia="宋体" w:cs="宋体"/>
          <w:sz w:val="21"/>
          <w:szCs w:val="21"/>
        </w:rPr>
      </w:pPr>
      <w:r>
        <w:rPr>
          <w:rFonts w:ascii="宋体" w:hAnsi="宋体" w:eastAsia="宋体" w:cs="宋体"/>
          <w:spacing w:val="-5"/>
          <w:position w:val="16"/>
          <w:sz w:val="21"/>
          <w:szCs w:val="21"/>
        </w:rPr>
        <w:t>（4）合同条款及格式；</w:t>
      </w:r>
    </w:p>
    <w:p>
      <w:pPr>
        <w:spacing w:before="1" w:line="219" w:lineRule="auto"/>
        <w:ind w:left="366"/>
        <w:rPr>
          <w:rFonts w:ascii="宋体" w:hAnsi="宋体" w:eastAsia="宋体" w:cs="宋体"/>
          <w:sz w:val="21"/>
          <w:szCs w:val="21"/>
        </w:rPr>
      </w:pPr>
      <w:r>
        <w:rPr>
          <w:rFonts w:ascii="宋体" w:hAnsi="宋体" w:eastAsia="宋体" w:cs="宋体"/>
          <w:spacing w:val="-2"/>
          <w:sz w:val="21"/>
          <w:szCs w:val="21"/>
        </w:rPr>
        <w:t>（5）招标人技术要求；</w:t>
      </w:r>
    </w:p>
    <w:p>
      <w:pPr>
        <w:spacing w:before="155" w:line="220" w:lineRule="auto"/>
        <w:ind w:left="366"/>
        <w:rPr>
          <w:rFonts w:ascii="宋体" w:hAnsi="宋体" w:eastAsia="宋体" w:cs="宋体"/>
          <w:sz w:val="21"/>
          <w:szCs w:val="21"/>
        </w:rPr>
      </w:pPr>
      <w:r>
        <w:rPr>
          <w:rFonts w:ascii="宋体" w:hAnsi="宋体" w:eastAsia="宋体" w:cs="宋体"/>
          <w:spacing w:val="-6"/>
          <w:sz w:val="21"/>
          <w:szCs w:val="21"/>
        </w:rPr>
        <w:t>（6）投标文件格式；</w:t>
      </w:r>
    </w:p>
    <w:p>
      <w:pPr>
        <w:spacing w:before="155" w:line="219" w:lineRule="auto"/>
        <w:ind w:left="366"/>
        <w:rPr>
          <w:rFonts w:ascii="宋体" w:hAnsi="宋体" w:eastAsia="宋体" w:cs="宋体"/>
          <w:sz w:val="21"/>
          <w:szCs w:val="21"/>
        </w:rPr>
      </w:pPr>
      <w:r>
        <w:rPr>
          <w:rFonts w:ascii="宋体" w:hAnsi="宋体" w:eastAsia="宋体" w:cs="宋体"/>
          <w:spacing w:val="-2"/>
          <w:sz w:val="21"/>
          <w:szCs w:val="21"/>
        </w:rPr>
        <w:t>（7）投标人须知前附表规定的其他材料。</w:t>
      </w:r>
    </w:p>
    <w:p>
      <w:pPr>
        <w:spacing w:before="157" w:line="219" w:lineRule="auto"/>
        <w:ind w:left="420"/>
        <w:rPr>
          <w:rFonts w:ascii="宋体" w:hAnsi="宋体" w:eastAsia="宋体" w:cs="宋体"/>
          <w:sz w:val="21"/>
          <w:szCs w:val="21"/>
        </w:rPr>
      </w:pPr>
      <w:r>
        <w:rPr>
          <w:rFonts w:ascii="宋体" w:hAnsi="宋体" w:eastAsia="宋体" w:cs="宋体"/>
          <w:sz w:val="21"/>
          <w:szCs w:val="21"/>
        </w:rPr>
        <w:t>根据本章第1.10款、第2.2款和第2.3款对招标文</w:t>
      </w:r>
      <w:r>
        <w:rPr>
          <w:rFonts w:ascii="宋体" w:hAnsi="宋体" w:eastAsia="宋体" w:cs="宋体"/>
          <w:spacing w:val="-1"/>
          <w:sz w:val="21"/>
          <w:szCs w:val="21"/>
        </w:rPr>
        <w:t>件所作的澄清、修改，构成招标文件的组成部分。</w:t>
      </w:r>
    </w:p>
    <w:p>
      <w:pPr>
        <w:spacing w:before="175" w:line="220" w:lineRule="auto"/>
        <w:ind w:left="4"/>
        <w:outlineLvl w:val="2"/>
        <w:rPr>
          <w:rFonts w:ascii="宋体" w:hAnsi="宋体" w:eastAsia="宋体" w:cs="宋体"/>
          <w:sz w:val="24"/>
          <w:szCs w:val="24"/>
        </w:rPr>
      </w:pPr>
      <w:r>
        <w:rPr>
          <w:rFonts w:ascii="宋体" w:hAnsi="宋体" w:eastAsia="宋体" w:cs="宋体"/>
          <w:spacing w:val="-1"/>
          <w:sz w:val="24"/>
          <w:szCs w:val="24"/>
        </w:rPr>
        <w:t>2.2  招标文件的澄清</w:t>
      </w:r>
    </w:p>
    <w:p>
      <w:pPr>
        <w:spacing w:before="176" w:line="356" w:lineRule="auto"/>
        <w:ind w:left="18" w:right="210" w:rightChars="100" w:firstLine="404"/>
        <w:jc w:val="both"/>
        <w:rPr>
          <w:rFonts w:ascii="宋体" w:hAnsi="宋体" w:eastAsia="宋体" w:cs="宋体"/>
          <w:sz w:val="21"/>
          <w:szCs w:val="21"/>
        </w:rPr>
      </w:pPr>
      <w:r>
        <w:rPr>
          <w:rFonts w:ascii="宋体" w:hAnsi="宋体" w:eastAsia="宋体" w:cs="宋体"/>
          <w:spacing w:val="-4"/>
          <w:sz w:val="21"/>
          <w:szCs w:val="21"/>
        </w:rPr>
        <w:t>2.2.1  投标人应仔细阅读和检查招标文件的全部内容。如发现缺页或附件不全， 应及时向招标人提</w:t>
      </w:r>
      <w:r>
        <w:rPr>
          <w:rFonts w:ascii="宋体" w:hAnsi="宋体" w:eastAsia="宋体" w:cs="宋体"/>
          <w:spacing w:val="4"/>
          <w:sz w:val="21"/>
          <w:szCs w:val="21"/>
        </w:rPr>
        <w:t xml:space="preserve"> </w:t>
      </w:r>
      <w:r>
        <w:rPr>
          <w:rFonts w:ascii="宋体" w:hAnsi="宋体" w:eastAsia="宋体" w:cs="宋体"/>
          <w:sz w:val="21"/>
          <w:szCs w:val="21"/>
        </w:rPr>
        <w:t>出，以便补齐。如有疑问，应按投标人须知前附表规定的时间和形式提出问题，要求招标人对招标文件</w:t>
      </w:r>
      <w:r>
        <w:rPr>
          <w:rFonts w:ascii="宋体" w:hAnsi="宋体" w:eastAsia="宋体" w:cs="宋体"/>
          <w:spacing w:val="-7"/>
          <w:sz w:val="21"/>
          <w:szCs w:val="21"/>
        </w:rPr>
        <w:t>予以澄清。</w:t>
      </w:r>
    </w:p>
    <w:p>
      <w:pPr>
        <w:spacing w:before="155" w:line="363" w:lineRule="auto"/>
        <w:ind w:left="23" w:right="210" w:rightChars="100" w:firstLine="399"/>
        <w:jc w:val="both"/>
        <w:rPr>
          <w:rFonts w:ascii="宋体" w:hAnsi="宋体" w:eastAsia="宋体" w:cs="宋体"/>
          <w:sz w:val="21"/>
          <w:szCs w:val="21"/>
        </w:rPr>
      </w:pPr>
      <w:r>
        <w:rPr>
          <w:rFonts w:ascii="宋体" w:hAnsi="宋体" w:eastAsia="宋体" w:cs="宋体"/>
          <w:spacing w:val="-2"/>
          <w:sz w:val="21"/>
          <w:szCs w:val="21"/>
        </w:rPr>
        <w:t>2.2.2  招标文件的澄清按投标人须知前附表规定的时间和形式发给所有潜在投标人，但不指明澄清</w:t>
      </w:r>
      <w:r>
        <w:rPr>
          <w:rFonts w:ascii="宋体" w:hAnsi="宋体" w:eastAsia="宋体" w:cs="宋体"/>
          <w:spacing w:val="4"/>
          <w:sz w:val="21"/>
          <w:szCs w:val="21"/>
        </w:rPr>
        <w:t xml:space="preserve"> </w:t>
      </w:r>
      <w:r>
        <w:rPr>
          <w:rFonts w:ascii="宋体" w:hAnsi="宋体" w:eastAsia="宋体" w:cs="宋体"/>
          <w:spacing w:val="-2"/>
          <w:sz w:val="21"/>
          <w:szCs w:val="21"/>
        </w:rPr>
        <w:t>问题的来源。澄清发出的时间距本章第4.2.1项规定的投标截止时间不足</w:t>
      </w:r>
      <w:r>
        <w:rPr>
          <w:rFonts w:hint="eastAsia" w:ascii="宋体" w:hAnsi="宋体" w:eastAsia="宋体" w:cs="宋体"/>
          <w:spacing w:val="-2"/>
          <w:sz w:val="21"/>
          <w:szCs w:val="21"/>
          <w:lang w:val="en-US" w:eastAsia="zh-CN"/>
        </w:rPr>
        <w:t>3</w:t>
      </w:r>
      <w:r>
        <w:rPr>
          <w:rFonts w:ascii="宋体" w:hAnsi="宋体" w:eastAsia="宋体" w:cs="宋体"/>
          <w:spacing w:val="-2"/>
          <w:sz w:val="21"/>
          <w:szCs w:val="21"/>
        </w:rPr>
        <w:t>日</w:t>
      </w:r>
      <w:r>
        <w:rPr>
          <w:rFonts w:ascii="宋体" w:hAnsi="宋体" w:eastAsia="宋体" w:cs="宋体"/>
          <w:spacing w:val="-3"/>
          <w:sz w:val="21"/>
          <w:szCs w:val="21"/>
        </w:rPr>
        <w:t>的，并且澄清内容可能影响</w:t>
      </w:r>
      <w:r>
        <w:rPr>
          <w:rFonts w:ascii="宋体" w:hAnsi="宋体" w:eastAsia="宋体" w:cs="宋体"/>
          <w:spacing w:val="-2"/>
          <w:sz w:val="21"/>
          <w:szCs w:val="21"/>
        </w:rPr>
        <w:t>投标文件编制的，将相应延长投标截止时间。</w:t>
      </w:r>
    </w:p>
    <w:p>
      <w:pPr>
        <w:spacing w:before="156" w:line="356" w:lineRule="auto"/>
        <w:ind w:left="1" w:right="149" w:rightChars="0" w:firstLine="421"/>
        <w:jc w:val="both"/>
      </w:pPr>
      <w:r>
        <w:rPr>
          <w:rFonts w:ascii="宋体" w:hAnsi="宋体" w:eastAsia="宋体" w:cs="宋体"/>
          <w:spacing w:val="-6"/>
          <w:sz w:val="21"/>
          <w:szCs w:val="21"/>
        </w:rPr>
        <w:t>2.2.3  投标人在收到澄清后，应向招标人确认已收到该澄清。招标人采用网络媒介公开发</w:t>
      </w:r>
      <w:r>
        <w:rPr>
          <w:rFonts w:ascii="宋体" w:hAnsi="宋体" w:eastAsia="宋体" w:cs="宋体"/>
          <w:spacing w:val="-7"/>
          <w:sz w:val="21"/>
          <w:szCs w:val="21"/>
        </w:rPr>
        <w:t>布澄清的</w:t>
      </w:r>
      <w:r>
        <w:rPr>
          <w:rFonts w:hint="eastAsia" w:ascii="宋体" w:hAnsi="宋体" w:eastAsia="宋体" w:cs="宋体"/>
          <w:spacing w:val="-7"/>
          <w:sz w:val="21"/>
          <w:szCs w:val="21"/>
          <w:lang w:eastAsia="zh-CN"/>
        </w:rPr>
        <w:t>，</w:t>
      </w:r>
      <w:r>
        <w:rPr>
          <w:rFonts w:ascii="宋体" w:hAnsi="宋体" w:eastAsia="宋体" w:cs="宋体"/>
          <w:spacing w:val="1"/>
          <w:sz w:val="21"/>
          <w:szCs w:val="21"/>
        </w:rPr>
        <w:t>无论投标人是否查看，均视为所有潜在投标人清楚知晓澄</w:t>
      </w:r>
      <w:r>
        <w:rPr>
          <w:rFonts w:ascii="宋体" w:hAnsi="宋体" w:eastAsia="宋体" w:cs="宋体"/>
          <w:sz w:val="21"/>
          <w:szCs w:val="21"/>
        </w:rPr>
        <w:t>清全部内容。投标人应在投标截止时间前密切</w:t>
      </w:r>
      <w:r>
        <w:rPr>
          <w:rFonts w:ascii="宋体" w:hAnsi="宋体" w:eastAsia="宋体" w:cs="宋体"/>
          <w:spacing w:val="-3"/>
          <w:sz w:val="21"/>
          <w:szCs w:val="21"/>
        </w:rPr>
        <w:t>关注澄清发布媒介发出的相关内容。</w:t>
      </w:r>
    </w:p>
    <w:p>
      <w:pPr>
        <w:spacing w:before="68" w:line="405" w:lineRule="exact"/>
        <w:ind w:left="423"/>
        <w:rPr>
          <w:rFonts w:ascii="宋体" w:hAnsi="宋体" w:eastAsia="宋体" w:cs="宋体"/>
          <w:sz w:val="21"/>
          <w:szCs w:val="21"/>
        </w:rPr>
      </w:pPr>
      <w:r>
        <w:rPr>
          <w:rFonts w:ascii="宋体" w:hAnsi="宋体" w:eastAsia="宋体" w:cs="宋体"/>
          <w:position w:val="14"/>
          <w:sz w:val="21"/>
          <w:szCs w:val="21"/>
        </w:rPr>
        <w:t>2.2.4  除非招标人认为确有必要答复，否则，招标人有权拒绝回复投标人在本章第2.2.1项规定的</w:t>
      </w:r>
    </w:p>
    <w:p>
      <w:pPr>
        <w:spacing w:line="219" w:lineRule="auto"/>
        <w:ind w:left="10"/>
        <w:rPr>
          <w:rFonts w:ascii="宋体" w:hAnsi="宋体" w:eastAsia="宋体" w:cs="宋体"/>
          <w:sz w:val="21"/>
          <w:szCs w:val="21"/>
        </w:rPr>
      </w:pPr>
      <w:r>
        <w:rPr>
          <w:rFonts w:ascii="宋体" w:hAnsi="宋体" w:eastAsia="宋体" w:cs="宋体"/>
          <w:spacing w:val="-4"/>
          <w:sz w:val="21"/>
          <w:szCs w:val="21"/>
        </w:rPr>
        <w:t>时间后的任何澄清要求。</w:t>
      </w:r>
    </w:p>
    <w:p>
      <w:pPr>
        <w:spacing w:before="154" w:line="370" w:lineRule="auto"/>
        <w:ind w:left="1" w:right="0" w:rightChars="0" w:firstLine="422"/>
        <w:rPr>
          <w:rFonts w:ascii="宋体" w:hAnsi="宋体" w:eastAsia="宋体" w:cs="宋体"/>
          <w:sz w:val="21"/>
          <w:szCs w:val="21"/>
        </w:rPr>
      </w:pPr>
      <w:r>
        <w:rPr>
          <w:rFonts w:ascii="宋体" w:hAnsi="宋体" w:eastAsia="宋体" w:cs="宋体"/>
          <w:spacing w:val="-2"/>
          <w:sz w:val="21"/>
          <w:szCs w:val="21"/>
        </w:rPr>
        <w:t>投标人对招标文件和澄清修改仍有异议的，可于投标截止时间10日前</w:t>
      </w:r>
      <w:r>
        <w:rPr>
          <w:rFonts w:ascii="宋体" w:hAnsi="宋体" w:eastAsia="宋体" w:cs="宋体"/>
          <w:spacing w:val="1"/>
          <w:sz w:val="21"/>
          <w:szCs w:val="21"/>
        </w:rPr>
        <w:t>提出。招标人应将答复以修改的形式在相应法</w:t>
      </w:r>
      <w:r>
        <w:rPr>
          <w:rFonts w:ascii="宋体" w:hAnsi="宋体" w:eastAsia="宋体" w:cs="宋体"/>
          <w:sz w:val="21"/>
          <w:szCs w:val="21"/>
        </w:rPr>
        <w:t>定网站发布。修改内容可能影响投标文件编制的，须在投</w:t>
      </w:r>
      <w:r>
        <w:rPr>
          <w:rFonts w:ascii="宋体" w:hAnsi="宋体" w:eastAsia="宋体" w:cs="宋体"/>
          <w:spacing w:val="-1"/>
          <w:sz w:val="21"/>
          <w:szCs w:val="21"/>
        </w:rPr>
        <w:t>标截止时间</w:t>
      </w:r>
      <w:r>
        <w:rPr>
          <w:rFonts w:hint="eastAsia" w:ascii="宋体" w:hAnsi="宋体" w:eastAsia="宋体" w:cs="宋体"/>
          <w:spacing w:val="-1"/>
          <w:sz w:val="21"/>
          <w:szCs w:val="21"/>
          <w:lang w:val="en-US" w:eastAsia="zh-CN"/>
        </w:rPr>
        <w:t>3</w:t>
      </w:r>
      <w:r>
        <w:rPr>
          <w:rFonts w:ascii="宋体" w:hAnsi="宋体" w:eastAsia="宋体" w:cs="宋体"/>
          <w:spacing w:val="-1"/>
          <w:sz w:val="21"/>
          <w:szCs w:val="21"/>
        </w:rPr>
        <w:t>日前发布，发布时间至投标截止时间不足</w:t>
      </w:r>
      <w:r>
        <w:rPr>
          <w:rFonts w:hint="eastAsia" w:ascii="宋体" w:hAnsi="宋体" w:eastAsia="宋体" w:cs="宋体"/>
          <w:spacing w:val="-1"/>
          <w:sz w:val="21"/>
          <w:szCs w:val="21"/>
          <w:lang w:val="en-US" w:eastAsia="zh-CN"/>
        </w:rPr>
        <w:t>3</w:t>
      </w:r>
      <w:r>
        <w:rPr>
          <w:rFonts w:ascii="宋体" w:hAnsi="宋体" w:eastAsia="宋体" w:cs="宋体"/>
          <w:spacing w:val="-1"/>
          <w:sz w:val="21"/>
          <w:szCs w:val="21"/>
        </w:rPr>
        <w:t>日的，须相应延后投标截止时间。</w:t>
      </w:r>
    </w:p>
    <w:p>
      <w:pPr>
        <w:spacing w:before="175" w:line="220" w:lineRule="auto"/>
        <w:ind w:left="4"/>
        <w:outlineLvl w:val="2"/>
        <w:rPr>
          <w:rFonts w:ascii="宋体" w:hAnsi="宋体" w:eastAsia="宋体" w:cs="宋体"/>
          <w:sz w:val="24"/>
          <w:szCs w:val="24"/>
        </w:rPr>
      </w:pPr>
      <w:r>
        <w:rPr>
          <w:rFonts w:ascii="宋体" w:hAnsi="宋体" w:eastAsia="宋体" w:cs="宋体"/>
          <w:spacing w:val="-1"/>
          <w:sz w:val="24"/>
          <w:szCs w:val="24"/>
        </w:rPr>
        <w:t>2.3  招标文件的修改</w:t>
      </w:r>
    </w:p>
    <w:p>
      <w:pPr>
        <w:spacing w:before="176" w:line="356" w:lineRule="auto"/>
        <w:ind w:left="18" w:right="0" w:rightChars="0" w:firstLine="405"/>
        <w:jc w:val="both"/>
        <w:rPr>
          <w:rFonts w:ascii="宋体" w:hAnsi="宋体" w:eastAsia="宋体" w:cs="宋体"/>
          <w:sz w:val="21"/>
          <w:szCs w:val="21"/>
        </w:rPr>
      </w:pPr>
      <w:r>
        <w:rPr>
          <w:rFonts w:ascii="宋体" w:hAnsi="宋体" w:eastAsia="宋体" w:cs="宋体"/>
          <w:spacing w:val="-2"/>
          <w:sz w:val="21"/>
          <w:szCs w:val="21"/>
        </w:rPr>
        <w:t>2.3.1  招标文件的修改按投标人须知前附表规定的时间和形式发给所有潜在投标人。修改招标文件</w:t>
      </w:r>
      <w:r>
        <w:rPr>
          <w:rFonts w:ascii="宋体" w:hAnsi="宋体" w:eastAsia="宋体" w:cs="宋体"/>
          <w:spacing w:val="4"/>
          <w:sz w:val="21"/>
          <w:szCs w:val="21"/>
        </w:rPr>
        <w:t xml:space="preserve"> </w:t>
      </w:r>
      <w:r>
        <w:rPr>
          <w:rFonts w:ascii="宋体" w:hAnsi="宋体" w:eastAsia="宋体" w:cs="宋体"/>
          <w:spacing w:val="-2"/>
          <w:sz w:val="21"/>
          <w:szCs w:val="21"/>
        </w:rPr>
        <w:t>的时间距本章第4.2.1项规定的投标截止时间不足</w:t>
      </w:r>
      <w:r>
        <w:rPr>
          <w:rFonts w:hint="eastAsia" w:ascii="宋体" w:hAnsi="宋体" w:eastAsia="宋体" w:cs="宋体"/>
          <w:spacing w:val="-2"/>
          <w:sz w:val="21"/>
          <w:szCs w:val="21"/>
          <w:lang w:val="en-US" w:eastAsia="zh-CN"/>
        </w:rPr>
        <w:t>3</w:t>
      </w:r>
      <w:r>
        <w:rPr>
          <w:rFonts w:ascii="宋体" w:hAnsi="宋体" w:eastAsia="宋体" w:cs="宋体"/>
          <w:spacing w:val="-2"/>
          <w:sz w:val="21"/>
          <w:szCs w:val="21"/>
        </w:rPr>
        <w:t>日的，并且修改内容可能影响投标文件编</w:t>
      </w:r>
      <w:r>
        <w:rPr>
          <w:rFonts w:ascii="宋体" w:hAnsi="宋体" w:eastAsia="宋体" w:cs="宋体"/>
          <w:spacing w:val="-3"/>
          <w:sz w:val="21"/>
          <w:szCs w:val="21"/>
        </w:rPr>
        <w:t>制的，将相</w:t>
      </w:r>
    </w:p>
    <w:p>
      <w:pPr>
        <w:spacing w:before="1" w:line="220" w:lineRule="auto"/>
        <w:rPr>
          <w:rFonts w:ascii="宋体" w:hAnsi="宋体" w:eastAsia="宋体" w:cs="宋体"/>
          <w:sz w:val="21"/>
          <w:szCs w:val="21"/>
        </w:rPr>
      </w:pPr>
      <w:r>
        <w:rPr>
          <w:rFonts w:ascii="宋体" w:hAnsi="宋体" w:eastAsia="宋体" w:cs="宋体"/>
          <w:spacing w:val="-4"/>
          <w:sz w:val="21"/>
          <w:szCs w:val="21"/>
        </w:rPr>
        <w:t>应延长投标截止时间。</w:t>
      </w:r>
    </w:p>
    <w:p>
      <w:pPr>
        <w:spacing w:before="155" w:line="363" w:lineRule="auto"/>
        <w:ind w:right="0" w:rightChars="0" w:firstLine="423"/>
        <w:jc w:val="both"/>
        <w:rPr>
          <w:rFonts w:ascii="宋体" w:hAnsi="宋体" w:eastAsia="宋体" w:cs="宋体"/>
          <w:sz w:val="21"/>
          <w:szCs w:val="21"/>
        </w:rPr>
      </w:pPr>
      <w:r>
        <w:rPr>
          <w:rFonts w:ascii="宋体" w:hAnsi="宋体" w:eastAsia="宋体" w:cs="宋体"/>
          <w:spacing w:val="-2"/>
          <w:sz w:val="21"/>
          <w:szCs w:val="21"/>
        </w:rPr>
        <w:t>2.3.2  投标人在收到修改内容后，应向招标人确认已收到该修改内容。招标人采用网络媒介公开发</w:t>
      </w:r>
      <w:r>
        <w:rPr>
          <w:rFonts w:ascii="宋体" w:hAnsi="宋体" w:eastAsia="宋体" w:cs="宋体"/>
          <w:spacing w:val="6"/>
          <w:sz w:val="21"/>
          <w:szCs w:val="21"/>
        </w:rPr>
        <w:t xml:space="preserve"> </w:t>
      </w:r>
      <w:r>
        <w:rPr>
          <w:rFonts w:ascii="宋体" w:hAnsi="宋体" w:eastAsia="宋体" w:cs="宋体"/>
          <w:spacing w:val="1"/>
          <w:sz w:val="21"/>
          <w:szCs w:val="21"/>
        </w:rPr>
        <w:t>布修改内容的，无论投标人是否查看，均视为所有潜在投标人</w:t>
      </w:r>
      <w:r>
        <w:rPr>
          <w:rFonts w:ascii="宋体" w:hAnsi="宋体" w:eastAsia="宋体" w:cs="宋体"/>
          <w:sz w:val="21"/>
          <w:szCs w:val="21"/>
        </w:rPr>
        <w:t>清楚知晓修改全部内容。投标人应在投标</w:t>
      </w:r>
    </w:p>
    <w:p>
      <w:pPr>
        <w:spacing w:line="218" w:lineRule="auto"/>
        <w:rPr>
          <w:rFonts w:ascii="宋体" w:hAnsi="宋体" w:eastAsia="宋体" w:cs="宋体"/>
          <w:sz w:val="21"/>
          <w:szCs w:val="21"/>
        </w:rPr>
      </w:pPr>
      <w:r>
        <w:rPr>
          <w:rFonts w:ascii="宋体" w:hAnsi="宋体" w:eastAsia="宋体" w:cs="宋体"/>
          <w:spacing w:val="-1"/>
          <w:sz w:val="21"/>
          <w:szCs w:val="21"/>
        </w:rPr>
        <w:t>截止时间前密切关注修改发布媒介发出的相</w:t>
      </w:r>
      <w:r>
        <w:rPr>
          <w:rFonts w:ascii="宋体" w:hAnsi="宋体" w:eastAsia="宋体" w:cs="宋体"/>
          <w:spacing w:val="-2"/>
          <w:sz w:val="21"/>
          <w:szCs w:val="21"/>
        </w:rPr>
        <w:t>关内容。</w:t>
      </w:r>
    </w:p>
    <w:p>
      <w:pPr>
        <w:spacing w:before="175" w:line="220" w:lineRule="auto"/>
        <w:ind w:left="4"/>
        <w:outlineLvl w:val="2"/>
        <w:rPr>
          <w:rFonts w:ascii="宋体" w:hAnsi="宋体" w:eastAsia="宋体" w:cs="宋体"/>
          <w:sz w:val="24"/>
          <w:szCs w:val="24"/>
        </w:rPr>
      </w:pPr>
      <w:r>
        <w:rPr>
          <w:rFonts w:ascii="宋体" w:hAnsi="宋体" w:eastAsia="宋体" w:cs="宋体"/>
          <w:spacing w:val="-1"/>
          <w:sz w:val="24"/>
          <w:szCs w:val="24"/>
        </w:rPr>
        <w:t>2.4  招标文件的异议</w:t>
      </w:r>
    </w:p>
    <w:p>
      <w:pPr>
        <w:spacing w:before="161" w:line="363" w:lineRule="auto"/>
        <w:ind w:left="4" w:right="0" w:rightChars="0" w:firstLine="419"/>
        <w:jc w:val="both"/>
        <w:rPr>
          <w:rFonts w:ascii="宋体" w:hAnsi="宋体" w:eastAsia="宋体" w:cs="宋体"/>
          <w:sz w:val="21"/>
          <w:szCs w:val="21"/>
        </w:rPr>
      </w:pPr>
      <w:r>
        <w:rPr>
          <w:rFonts w:ascii="宋体" w:hAnsi="宋体" w:eastAsia="宋体" w:cs="宋体"/>
          <w:sz w:val="21"/>
          <w:szCs w:val="21"/>
        </w:rPr>
        <w:t>投标人或者其他利害关系人对招标文件及澄清修改有异议的，应当在投标截止时间</w:t>
      </w:r>
      <w:r>
        <w:rPr>
          <w:rFonts w:hint="eastAsia" w:ascii="宋体" w:hAnsi="宋体" w:eastAsia="宋体" w:cs="宋体"/>
          <w:sz w:val="21"/>
          <w:szCs w:val="21"/>
          <w:lang w:val="en-US" w:eastAsia="zh-CN"/>
        </w:rPr>
        <w:t>3</w:t>
      </w:r>
      <w:r>
        <w:rPr>
          <w:rFonts w:ascii="宋体" w:hAnsi="宋体" w:eastAsia="宋体" w:cs="宋体"/>
          <w:sz w:val="21"/>
          <w:szCs w:val="21"/>
        </w:rPr>
        <w:t xml:space="preserve">日前按投标人 </w:t>
      </w:r>
      <w:r>
        <w:rPr>
          <w:rFonts w:ascii="宋体" w:hAnsi="宋体" w:eastAsia="宋体" w:cs="宋体"/>
          <w:spacing w:val="-4"/>
          <w:sz w:val="21"/>
          <w:szCs w:val="21"/>
        </w:rPr>
        <w:t xml:space="preserve">须知前附表规定的形式提出。招标人应当自收到异议之日起 </w:t>
      </w:r>
      <w:r>
        <w:rPr>
          <w:rFonts w:hint="eastAsia" w:ascii="宋体" w:hAnsi="宋体" w:eastAsia="宋体" w:cs="宋体"/>
          <w:spacing w:val="-4"/>
          <w:sz w:val="21"/>
          <w:szCs w:val="21"/>
          <w:lang w:val="en-US" w:eastAsia="zh-CN"/>
        </w:rPr>
        <w:t>1</w:t>
      </w:r>
      <w:r>
        <w:rPr>
          <w:rFonts w:ascii="宋体" w:hAnsi="宋体" w:eastAsia="宋体" w:cs="宋体"/>
          <w:spacing w:val="45"/>
          <w:sz w:val="21"/>
          <w:szCs w:val="21"/>
        </w:rPr>
        <w:t xml:space="preserve"> </w:t>
      </w:r>
      <w:r>
        <w:rPr>
          <w:rFonts w:ascii="宋体" w:hAnsi="宋体" w:eastAsia="宋体" w:cs="宋体"/>
          <w:spacing w:val="-4"/>
          <w:sz w:val="21"/>
          <w:szCs w:val="21"/>
        </w:rPr>
        <w:t>日内作出答复。作出答复前，</w:t>
      </w:r>
      <w:r>
        <w:rPr>
          <w:rFonts w:ascii="宋体" w:hAnsi="宋体" w:eastAsia="宋体" w:cs="宋体"/>
          <w:spacing w:val="-52"/>
          <w:sz w:val="21"/>
          <w:szCs w:val="21"/>
        </w:rPr>
        <w:t xml:space="preserve"> </w:t>
      </w:r>
      <w:r>
        <w:rPr>
          <w:rFonts w:ascii="宋体" w:hAnsi="宋体" w:eastAsia="宋体" w:cs="宋体"/>
          <w:spacing w:val="-4"/>
          <w:sz w:val="21"/>
          <w:szCs w:val="21"/>
        </w:rPr>
        <w:t>将</w:t>
      </w:r>
      <w:r>
        <w:rPr>
          <w:rFonts w:ascii="宋体" w:hAnsi="宋体" w:eastAsia="宋体" w:cs="宋体"/>
          <w:spacing w:val="-5"/>
          <w:sz w:val="21"/>
          <w:szCs w:val="21"/>
        </w:rPr>
        <w:t>暂停招标</w:t>
      </w:r>
    </w:p>
    <w:p>
      <w:pPr>
        <w:spacing w:line="220" w:lineRule="auto"/>
        <w:ind w:left="3"/>
        <w:rPr>
          <w:rFonts w:ascii="宋体" w:hAnsi="宋体" w:eastAsia="宋体" w:cs="宋体"/>
          <w:sz w:val="21"/>
          <w:szCs w:val="21"/>
        </w:rPr>
      </w:pPr>
      <w:r>
        <w:rPr>
          <w:rFonts w:ascii="宋体" w:hAnsi="宋体" w:eastAsia="宋体" w:cs="宋体"/>
          <w:spacing w:val="-7"/>
          <w:sz w:val="21"/>
          <w:szCs w:val="21"/>
        </w:rPr>
        <w:t>投标活动。</w:t>
      </w:r>
    </w:p>
    <w:p>
      <w:pPr>
        <w:spacing w:before="169" w:line="223" w:lineRule="auto"/>
        <w:ind w:left="11"/>
        <w:outlineLvl w:val="1"/>
        <w:rPr>
          <w:rFonts w:ascii="宋体" w:hAnsi="宋体" w:eastAsia="宋体" w:cs="宋体"/>
          <w:sz w:val="31"/>
          <w:szCs w:val="31"/>
        </w:rPr>
      </w:pPr>
      <w:r>
        <w:rPr>
          <w:rFonts w:ascii="宋体" w:hAnsi="宋体" w:eastAsia="宋体" w:cs="宋体"/>
          <w:spacing w:val="-1"/>
          <w:sz w:val="31"/>
          <w:szCs w:val="31"/>
        </w:rPr>
        <w:t>3.</w:t>
      </w:r>
      <w:r>
        <w:rPr>
          <w:rFonts w:ascii="宋体" w:hAnsi="宋体" w:eastAsia="宋体" w:cs="宋体"/>
          <w:spacing w:val="17"/>
          <w:sz w:val="31"/>
          <w:szCs w:val="31"/>
        </w:rPr>
        <w:t xml:space="preserve">  </w:t>
      </w:r>
      <w:r>
        <w:rPr>
          <w:rFonts w:ascii="宋体" w:hAnsi="宋体" w:eastAsia="宋体" w:cs="宋体"/>
          <w:spacing w:val="-1"/>
          <w:sz w:val="31"/>
          <w:szCs w:val="31"/>
        </w:rPr>
        <w:t>投标文件</w:t>
      </w:r>
    </w:p>
    <w:p>
      <w:pPr>
        <w:spacing w:before="246" w:line="220" w:lineRule="auto"/>
        <w:ind w:left="6"/>
        <w:outlineLvl w:val="2"/>
        <w:rPr>
          <w:rFonts w:ascii="宋体" w:hAnsi="宋体" w:eastAsia="宋体" w:cs="宋体"/>
          <w:sz w:val="24"/>
          <w:szCs w:val="24"/>
        </w:rPr>
      </w:pPr>
      <w:r>
        <w:rPr>
          <w:rFonts w:ascii="宋体" w:hAnsi="宋体" w:eastAsia="宋体" w:cs="宋体"/>
          <w:spacing w:val="-1"/>
          <w:sz w:val="24"/>
          <w:szCs w:val="24"/>
        </w:rPr>
        <w:t>3.1  投标文件的组成</w:t>
      </w:r>
    </w:p>
    <w:p>
      <w:pPr>
        <w:spacing w:before="160" w:line="421" w:lineRule="exact"/>
        <w:ind w:left="425"/>
        <w:rPr>
          <w:rFonts w:ascii="宋体" w:hAnsi="宋体" w:eastAsia="宋体" w:cs="宋体"/>
          <w:sz w:val="21"/>
          <w:szCs w:val="21"/>
        </w:rPr>
      </w:pPr>
      <w:r>
        <w:rPr>
          <w:rFonts w:ascii="宋体" w:hAnsi="宋体" w:eastAsia="宋体" w:cs="宋体"/>
          <w:spacing w:val="-3"/>
          <w:position w:val="16"/>
          <w:sz w:val="21"/>
          <w:szCs w:val="21"/>
        </w:rPr>
        <w:t>3.1.1 投标文件应包括下列内容：</w:t>
      </w:r>
    </w:p>
    <w:p>
      <w:pPr>
        <w:spacing w:line="219" w:lineRule="auto"/>
        <w:ind w:left="425"/>
        <w:rPr>
          <w:rFonts w:ascii="宋体" w:hAnsi="宋体" w:eastAsia="宋体" w:cs="宋体"/>
          <w:sz w:val="21"/>
          <w:szCs w:val="21"/>
        </w:rPr>
      </w:pPr>
      <w:r>
        <w:fldChar w:fldCharType="begin"/>
      </w:r>
      <w:r>
        <w:instrText xml:space="preserve"> HYPERLINK "3.1.1.1" </w:instrText>
      </w:r>
      <w:r>
        <w:fldChar w:fldCharType="separate"/>
      </w:r>
      <w:r>
        <w:rPr>
          <w:rFonts w:ascii="宋体" w:hAnsi="宋体" w:eastAsia="宋体" w:cs="宋体"/>
          <w:spacing w:val="-1"/>
          <w:sz w:val="21"/>
          <w:szCs w:val="21"/>
        </w:rPr>
        <w:t>3.1.1.1</w:t>
      </w:r>
      <w:r>
        <w:rPr>
          <w:rFonts w:ascii="宋体" w:hAnsi="宋体" w:eastAsia="宋体" w:cs="宋体"/>
          <w:spacing w:val="-1"/>
          <w:sz w:val="21"/>
          <w:szCs w:val="21"/>
        </w:rPr>
        <w:fldChar w:fldCharType="end"/>
      </w:r>
      <w:r>
        <w:rPr>
          <w:rFonts w:ascii="宋体" w:hAnsi="宋体" w:eastAsia="宋体" w:cs="宋体"/>
          <w:spacing w:val="-1"/>
          <w:sz w:val="21"/>
          <w:szCs w:val="21"/>
        </w:rPr>
        <w:t>投标函部分</w:t>
      </w:r>
    </w:p>
    <w:p>
      <w:pPr>
        <w:spacing w:before="157" w:line="220" w:lineRule="auto"/>
        <w:ind w:left="427"/>
        <w:rPr>
          <w:rFonts w:ascii="宋体" w:hAnsi="宋体" w:eastAsia="宋体" w:cs="宋体"/>
          <w:sz w:val="21"/>
          <w:szCs w:val="21"/>
        </w:rPr>
      </w:pPr>
      <w:r>
        <w:rPr>
          <w:rFonts w:ascii="宋体" w:hAnsi="宋体" w:eastAsia="宋体" w:cs="宋体"/>
          <w:spacing w:val="-8"/>
          <w:sz w:val="21"/>
          <w:szCs w:val="21"/>
        </w:rPr>
        <w:t>（1）投标函；</w:t>
      </w:r>
    </w:p>
    <w:p>
      <w:pPr>
        <w:spacing w:before="154" w:line="219" w:lineRule="auto"/>
        <w:ind w:left="427"/>
        <w:rPr>
          <w:rFonts w:ascii="宋体" w:hAnsi="宋体" w:eastAsia="宋体" w:cs="宋体"/>
          <w:sz w:val="21"/>
          <w:szCs w:val="21"/>
        </w:rPr>
      </w:pPr>
      <w:r>
        <w:rPr>
          <w:rFonts w:ascii="宋体" w:hAnsi="宋体" w:eastAsia="宋体" w:cs="宋体"/>
          <w:spacing w:val="-6"/>
          <w:sz w:val="21"/>
          <w:szCs w:val="21"/>
        </w:rPr>
        <w:t>（2）投标函附录；</w:t>
      </w:r>
    </w:p>
    <w:p>
      <w:pPr>
        <w:spacing w:before="157" w:line="420" w:lineRule="exact"/>
        <w:ind w:left="427"/>
        <w:rPr>
          <w:rFonts w:ascii="宋体" w:hAnsi="宋体" w:eastAsia="宋体" w:cs="宋体"/>
          <w:sz w:val="21"/>
          <w:szCs w:val="21"/>
        </w:rPr>
      </w:pPr>
      <w:r>
        <w:rPr>
          <w:rFonts w:ascii="宋体" w:hAnsi="宋体" w:eastAsia="宋体" w:cs="宋体"/>
          <w:spacing w:val="-2"/>
          <w:position w:val="16"/>
          <w:sz w:val="21"/>
          <w:szCs w:val="21"/>
        </w:rPr>
        <w:t>（3）法定代表人身份证明或附有法定代表人身份证明的授权委托书；</w:t>
      </w:r>
    </w:p>
    <w:p>
      <w:pPr>
        <w:spacing w:before="1" w:line="219" w:lineRule="auto"/>
        <w:ind w:left="425"/>
        <w:rPr>
          <w:rFonts w:ascii="宋体" w:hAnsi="宋体" w:eastAsia="宋体" w:cs="宋体"/>
          <w:sz w:val="21"/>
          <w:szCs w:val="21"/>
        </w:rPr>
      </w:pPr>
      <w:r>
        <w:fldChar w:fldCharType="begin"/>
      </w:r>
      <w:r>
        <w:instrText xml:space="preserve"> HYPERLINK "3.1.1.2" </w:instrText>
      </w:r>
      <w:r>
        <w:fldChar w:fldCharType="separate"/>
      </w:r>
      <w:r>
        <w:rPr>
          <w:rFonts w:ascii="宋体" w:hAnsi="宋体" w:eastAsia="宋体" w:cs="宋体"/>
          <w:spacing w:val="-1"/>
          <w:sz w:val="21"/>
          <w:szCs w:val="21"/>
        </w:rPr>
        <w:t>3.1.1.2</w:t>
      </w:r>
      <w:r>
        <w:rPr>
          <w:rFonts w:ascii="宋体" w:hAnsi="宋体" w:eastAsia="宋体" w:cs="宋体"/>
          <w:spacing w:val="-1"/>
          <w:sz w:val="21"/>
          <w:szCs w:val="21"/>
        </w:rPr>
        <w:fldChar w:fldCharType="end"/>
      </w:r>
      <w:r>
        <w:rPr>
          <w:rFonts w:ascii="宋体" w:hAnsi="宋体" w:eastAsia="宋体" w:cs="宋体"/>
          <w:spacing w:val="-1"/>
          <w:sz w:val="21"/>
          <w:szCs w:val="21"/>
        </w:rPr>
        <w:t>商务部分（不设置商务部分评审的不设此部分）</w:t>
      </w:r>
    </w:p>
    <w:p>
      <w:pPr>
        <w:spacing w:before="155" w:line="220" w:lineRule="auto"/>
        <w:ind w:left="425"/>
        <w:rPr>
          <w:rFonts w:ascii="宋体" w:hAnsi="宋体" w:eastAsia="宋体" w:cs="宋体"/>
          <w:sz w:val="21"/>
          <w:szCs w:val="21"/>
        </w:rPr>
      </w:pPr>
      <w:r>
        <w:fldChar w:fldCharType="begin"/>
      </w:r>
      <w:r>
        <w:instrText xml:space="preserve"> HYPERLINK "3.1.1.3" </w:instrText>
      </w:r>
      <w:r>
        <w:fldChar w:fldCharType="separate"/>
      </w:r>
      <w:r>
        <w:rPr>
          <w:rFonts w:ascii="宋体" w:hAnsi="宋体" w:eastAsia="宋体" w:cs="宋体"/>
          <w:spacing w:val="-1"/>
          <w:sz w:val="21"/>
          <w:szCs w:val="21"/>
        </w:rPr>
        <w:t>3.1.1.3</w:t>
      </w:r>
      <w:r>
        <w:rPr>
          <w:rFonts w:ascii="宋体" w:hAnsi="宋体" w:eastAsia="宋体" w:cs="宋体"/>
          <w:spacing w:val="-1"/>
          <w:sz w:val="21"/>
          <w:szCs w:val="21"/>
        </w:rPr>
        <w:fldChar w:fldCharType="end"/>
      </w:r>
      <w:r>
        <w:rPr>
          <w:rFonts w:ascii="宋体" w:hAnsi="宋体" w:eastAsia="宋体" w:cs="宋体"/>
          <w:spacing w:val="-1"/>
          <w:sz w:val="21"/>
          <w:szCs w:val="21"/>
        </w:rPr>
        <w:t>技术部分（不设置技术方案评审的不设此部分）</w:t>
      </w:r>
    </w:p>
    <w:p>
      <w:pPr>
        <w:spacing w:before="154" w:line="220" w:lineRule="auto"/>
        <w:ind w:left="425"/>
        <w:rPr>
          <w:rFonts w:ascii="宋体" w:hAnsi="宋体" w:eastAsia="宋体" w:cs="宋体"/>
          <w:sz w:val="21"/>
          <w:szCs w:val="21"/>
        </w:rPr>
      </w:pPr>
      <w:r>
        <w:fldChar w:fldCharType="begin"/>
      </w:r>
      <w:r>
        <w:instrText xml:space="preserve"> HYPERLINK "3.1.1.4" </w:instrText>
      </w:r>
      <w:r>
        <w:fldChar w:fldCharType="separate"/>
      </w:r>
      <w:r>
        <w:rPr>
          <w:rFonts w:ascii="宋体" w:hAnsi="宋体" w:eastAsia="宋体" w:cs="宋体"/>
          <w:spacing w:val="-1"/>
          <w:sz w:val="21"/>
          <w:szCs w:val="21"/>
        </w:rPr>
        <w:t>3.1.1.4</w:t>
      </w:r>
      <w:r>
        <w:rPr>
          <w:rFonts w:ascii="宋体" w:hAnsi="宋体" w:eastAsia="宋体" w:cs="宋体"/>
          <w:spacing w:val="-1"/>
          <w:sz w:val="21"/>
          <w:szCs w:val="21"/>
        </w:rPr>
        <w:fldChar w:fldCharType="end"/>
      </w:r>
      <w:r>
        <w:rPr>
          <w:rFonts w:ascii="宋体" w:hAnsi="宋体" w:eastAsia="宋体" w:cs="宋体"/>
          <w:spacing w:val="-1"/>
          <w:sz w:val="21"/>
          <w:szCs w:val="21"/>
        </w:rPr>
        <w:t>资格审查部分</w:t>
      </w:r>
    </w:p>
    <w:p>
      <w:pPr>
        <w:spacing w:before="156" w:line="421" w:lineRule="exact"/>
        <w:ind w:left="427"/>
        <w:rPr>
          <w:rFonts w:ascii="宋体" w:hAnsi="宋体" w:eastAsia="宋体" w:cs="宋体"/>
          <w:sz w:val="21"/>
          <w:szCs w:val="21"/>
        </w:rPr>
      </w:pPr>
      <w:r>
        <w:rPr>
          <w:rFonts w:ascii="宋体" w:hAnsi="宋体" w:eastAsia="宋体" w:cs="宋体"/>
          <w:spacing w:val="-1"/>
          <w:position w:val="16"/>
          <w:sz w:val="21"/>
          <w:szCs w:val="21"/>
        </w:rPr>
        <w:t>（1）法定代表人身份证明或附有法定代表人身份证明的授权委托书</w:t>
      </w:r>
    </w:p>
    <w:p>
      <w:pPr>
        <w:spacing w:before="1" w:line="218" w:lineRule="auto"/>
        <w:ind w:left="427"/>
        <w:rPr>
          <w:rFonts w:ascii="宋体" w:hAnsi="宋体" w:eastAsia="宋体" w:cs="宋体"/>
          <w:sz w:val="21"/>
          <w:szCs w:val="21"/>
        </w:rPr>
      </w:pPr>
      <w:r>
        <w:rPr>
          <w:rFonts w:ascii="宋体" w:hAnsi="宋体" w:eastAsia="宋体" w:cs="宋体"/>
          <w:spacing w:val="-2"/>
          <w:sz w:val="21"/>
          <w:szCs w:val="21"/>
        </w:rPr>
        <w:t>（2）联合体协议书（如有）</w:t>
      </w:r>
    </w:p>
    <w:p>
      <w:pPr>
        <w:spacing w:before="156" w:line="405" w:lineRule="exact"/>
        <w:ind w:left="427"/>
        <w:rPr>
          <w:rFonts w:ascii="宋体" w:hAnsi="宋体" w:eastAsia="宋体" w:cs="宋体"/>
          <w:sz w:val="21"/>
          <w:szCs w:val="21"/>
        </w:rPr>
      </w:pPr>
      <w:r>
        <w:rPr>
          <w:rFonts w:ascii="宋体" w:hAnsi="宋体" w:eastAsia="宋体" w:cs="宋体"/>
          <w:spacing w:val="-2"/>
          <w:position w:val="14"/>
          <w:sz w:val="21"/>
          <w:szCs w:val="21"/>
        </w:rPr>
        <w:t>（3）投标人基本情况表</w:t>
      </w:r>
    </w:p>
    <w:p>
      <w:pPr>
        <w:spacing w:before="2" w:line="220" w:lineRule="auto"/>
        <w:ind w:left="427"/>
        <w:rPr>
          <w:rFonts w:ascii="宋体" w:hAnsi="宋体" w:eastAsia="宋体" w:cs="宋体"/>
          <w:sz w:val="21"/>
          <w:szCs w:val="21"/>
        </w:rPr>
      </w:pPr>
      <w:r>
        <w:rPr>
          <w:rFonts w:ascii="宋体" w:hAnsi="宋体" w:eastAsia="宋体" w:cs="宋体"/>
          <w:spacing w:val="-1"/>
          <w:sz w:val="21"/>
          <w:szCs w:val="21"/>
        </w:rPr>
        <w:t>（4）主要人员汇总表</w:t>
      </w:r>
    </w:p>
    <w:p>
      <w:pPr>
        <w:spacing w:before="153" w:line="219" w:lineRule="auto"/>
        <w:ind w:left="427"/>
        <w:rPr>
          <w:rFonts w:ascii="宋体" w:hAnsi="宋体" w:eastAsia="宋体" w:cs="宋体"/>
          <w:sz w:val="21"/>
          <w:szCs w:val="21"/>
        </w:rPr>
      </w:pPr>
      <w:r>
        <w:rPr>
          <w:rFonts w:ascii="宋体" w:hAnsi="宋体" w:eastAsia="宋体" w:cs="宋体"/>
          <w:spacing w:val="-2"/>
          <w:sz w:val="21"/>
          <w:szCs w:val="21"/>
        </w:rPr>
        <w:t>（5）主要人员简历表</w:t>
      </w:r>
    </w:p>
    <w:p>
      <w:pPr>
        <w:spacing w:before="157" w:line="420" w:lineRule="exact"/>
        <w:ind w:left="427"/>
        <w:rPr>
          <w:rFonts w:ascii="宋体" w:hAnsi="宋体" w:eastAsia="宋体" w:cs="宋体"/>
          <w:sz w:val="21"/>
          <w:szCs w:val="21"/>
        </w:rPr>
      </w:pPr>
      <w:r>
        <w:rPr>
          <w:rFonts w:ascii="宋体" w:hAnsi="宋体" w:eastAsia="宋体" w:cs="宋体"/>
          <w:spacing w:val="-2"/>
          <w:position w:val="16"/>
          <w:sz w:val="21"/>
          <w:szCs w:val="21"/>
        </w:rPr>
        <w:t>（6）近年财务状况表（如有）</w:t>
      </w:r>
    </w:p>
    <w:p>
      <w:pPr>
        <w:spacing w:before="1" w:line="219" w:lineRule="auto"/>
        <w:ind w:left="427"/>
        <w:rPr>
          <w:rFonts w:ascii="宋体" w:hAnsi="宋体" w:eastAsia="宋体" w:cs="宋体"/>
          <w:sz w:val="21"/>
          <w:szCs w:val="21"/>
        </w:rPr>
      </w:pPr>
      <w:r>
        <w:rPr>
          <w:rFonts w:ascii="宋体" w:hAnsi="宋体" w:eastAsia="宋体" w:cs="宋体"/>
          <w:spacing w:val="-2"/>
          <w:sz w:val="21"/>
          <w:szCs w:val="21"/>
        </w:rPr>
        <w:t>（7）类似项目情况表（如有）</w:t>
      </w:r>
    </w:p>
    <w:p>
      <w:pPr>
        <w:spacing w:before="155" w:line="220" w:lineRule="auto"/>
        <w:ind w:left="427"/>
      </w:pPr>
      <w:r>
        <w:rPr>
          <w:rFonts w:ascii="宋体" w:hAnsi="宋体" w:eastAsia="宋体" w:cs="宋体"/>
          <w:spacing w:val="-4"/>
          <w:sz w:val="21"/>
          <w:szCs w:val="21"/>
        </w:rPr>
        <w:t>（8）承诺</w:t>
      </w:r>
    </w:p>
    <w:p>
      <w:pPr>
        <w:spacing w:before="69" w:line="220" w:lineRule="auto"/>
        <w:ind w:left="427"/>
        <w:rPr>
          <w:rFonts w:ascii="宋体" w:hAnsi="宋体" w:eastAsia="宋体" w:cs="宋体"/>
          <w:sz w:val="21"/>
          <w:szCs w:val="21"/>
        </w:rPr>
      </w:pPr>
      <w:r>
        <w:rPr>
          <w:rFonts w:ascii="宋体" w:hAnsi="宋体" w:eastAsia="宋体" w:cs="宋体"/>
          <w:spacing w:val="-3"/>
          <w:sz w:val="21"/>
          <w:szCs w:val="21"/>
        </w:rPr>
        <w:t>（9）其他资料</w:t>
      </w:r>
    </w:p>
    <w:p>
      <w:pPr>
        <w:spacing w:before="153" w:line="220" w:lineRule="auto"/>
        <w:ind w:left="423"/>
        <w:rPr>
          <w:rFonts w:ascii="宋体" w:hAnsi="宋体" w:eastAsia="宋体" w:cs="宋体"/>
          <w:sz w:val="21"/>
          <w:szCs w:val="21"/>
        </w:rPr>
      </w:pPr>
      <w:r>
        <w:rPr>
          <w:rFonts w:ascii="宋体" w:hAnsi="宋体" w:eastAsia="宋体" w:cs="宋体"/>
          <w:sz w:val="21"/>
          <w:szCs w:val="21"/>
        </w:rPr>
        <w:t>投标人在评标过程中作出的符合法律法规和招标文</w:t>
      </w:r>
      <w:r>
        <w:rPr>
          <w:rFonts w:ascii="宋体" w:hAnsi="宋体" w:eastAsia="宋体" w:cs="宋体"/>
          <w:spacing w:val="-1"/>
          <w:sz w:val="21"/>
          <w:szCs w:val="21"/>
        </w:rPr>
        <w:t>件规定的澄清确认，构成投标文件的组成部分。</w:t>
      </w:r>
    </w:p>
    <w:p>
      <w:pPr>
        <w:spacing w:before="155" w:line="421" w:lineRule="exact"/>
        <w:ind w:left="425"/>
        <w:rPr>
          <w:rFonts w:ascii="宋体" w:hAnsi="宋体" w:eastAsia="宋体" w:cs="宋体"/>
          <w:sz w:val="21"/>
          <w:szCs w:val="21"/>
        </w:rPr>
      </w:pPr>
      <w:r>
        <w:rPr>
          <w:rFonts w:ascii="宋体" w:hAnsi="宋体" w:eastAsia="宋体" w:cs="宋体"/>
          <w:spacing w:val="-6"/>
          <w:position w:val="16"/>
          <w:sz w:val="21"/>
          <w:szCs w:val="21"/>
        </w:rPr>
        <w:t>3.1.2  投标人须知前附表规定不接受联合体投标的， 或投标人没有组成联合体的， 投标文件不包括</w:t>
      </w:r>
    </w:p>
    <w:p>
      <w:pPr>
        <w:spacing w:line="218" w:lineRule="auto"/>
        <w:ind w:left="1"/>
        <w:rPr>
          <w:rFonts w:ascii="宋体" w:hAnsi="宋体" w:eastAsia="宋体" w:cs="宋体"/>
          <w:sz w:val="21"/>
          <w:szCs w:val="21"/>
        </w:rPr>
      </w:pPr>
      <w:r>
        <w:rPr>
          <w:rFonts w:ascii="宋体" w:hAnsi="宋体" w:eastAsia="宋体" w:cs="宋体"/>
          <w:spacing w:val="-5"/>
          <w:sz w:val="21"/>
          <w:szCs w:val="21"/>
        </w:rPr>
        <w:t>联合体协议书。</w:t>
      </w:r>
    </w:p>
    <w:p>
      <w:pPr>
        <w:spacing w:before="176" w:line="218" w:lineRule="auto"/>
        <w:ind w:left="6"/>
        <w:outlineLvl w:val="2"/>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9"/>
          <w:sz w:val="24"/>
          <w:szCs w:val="24"/>
        </w:rPr>
        <w:t xml:space="preserve">  </w:t>
      </w:r>
      <w:r>
        <w:rPr>
          <w:rFonts w:ascii="宋体" w:hAnsi="宋体" w:eastAsia="宋体" w:cs="宋体"/>
          <w:spacing w:val="-4"/>
          <w:sz w:val="24"/>
          <w:szCs w:val="24"/>
        </w:rPr>
        <w:t>投标报价</w:t>
      </w:r>
    </w:p>
    <w:p>
      <w:pPr>
        <w:spacing w:before="162" w:line="405" w:lineRule="exact"/>
        <w:ind w:left="425"/>
        <w:rPr>
          <w:rFonts w:ascii="宋体" w:hAnsi="宋体" w:eastAsia="宋体" w:cs="宋体"/>
          <w:sz w:val="21"/>
          <w:szCs w:val="21"/>
        </w:rPr>
      </w:pPr>
      <w:r>
        <w:rPr>
          <w:rFonts w:ascii="宋体" w:hAnsi="宋体" w:eastAsia="宋体" w:cs="宋体"/>
          <w:spacing w:val="-6"/>
          <w:position w:val="14"/>
          <w:sz w:val="21"/>
          <w:szCs w:val="21"/>
        </w:rPr>
        <w:t>3.2.1  投标报价应包括国家规定的增值税税金，</w:t>
      </w:r>
      <w:r>
        <w:rPr>
          <w:rFonts w:ascii="宋体" w:hAnsi="宋体" w:eastAsia="宋体" w:cs="宋体"/>
          <w:spacing w:val="22"/>
          <w:position w:val="14"/>
          <w:sz w:val="21"/>
          <w:szCs w:val="21"/>
        </w:rPr>
        <w:t xml:space="preserve"> </w:t>
      </w:r>
      <w:r>
        <w:rPr>
          <w:rFonts w:ascii="宋体" w:hAnsi="宋体" w:eastAsia="宋体" w:cs="宋体"/>
          <w:spacing w:val="-6"/>
          <w:position w:val="14"/>
          <w:sz w:val="21"/>
          <w:szCs w:val="21"/>
        </w:rPr>
        <w:t>除投标人须知</w:t>
      </w:r>
      <w:r>
        <w:rPr>
          <w:rFonts w:ascii="宋体" w:hAnsi="宋体" w:eastAsia="宋体" w:cs="宋体"/>
          <w:spacing w:val="-7"/>
          <w:position w:val="14"/>
          <w:sz w:val="21"/>
          <w:szCs w:val="21"/>
        </w:rPr>
        <w:t>前附表另有规定外， 增值税税金按一</w:t>
      </w:r>
    </w:p>
    <w:p>
      <w:pPr>
        <w:spacing w:line="218" w:lineRule="auto"/>
        <w:rPr>
          <w:rFonts w:ascii="宋体" w:hAnsi="宋体" w:eastAsia="宋体" w:cs="宋体"/>
          <w:sz w:val="21"/>
          <w:szCs w:val="21"/>
        </w:rPr>
      </w:pPr>
      <w:r>
        <w:rPr>
          <w:rFonts w:ascii="宋体" w:hAnsi="宋体" w:eastAsia="宋体" w:cs="宋体"/>
          <w:spacing w:val="-1"/>
          <w:sz w:val="21"/>
          <w:szCs w:val="21"/>
        </w:rPr>
        <w:t>般计税方法计算。投标人应按第六章“投标文件格式</w:t>
      </w:r>
      <w:r>
        <w:rPr>
          <w:rFonts w:ascii="宋体" w:hAnsi="宋体" w:eastAsia="宋体" w:cs="宋体"/>
          <w:spacing w:val="-78"/>
          <w:sz w:val="21"/>
          <w:szCs w:val="21"/>
        </w:rPr>
        <w:t xml:space="preserve"> </w:t>
      </w:r>
      <w:r>
        <w:rPr>
          <w:rFonts w:ascii="宋体" w:hAnsi="宋体" w:eastAsia="宋体" w:cs="宋体"/>
          <w:spacing w:val="-1"/>
          <w:sz w:val="21"/>
          <w:szCs w:val="21"/>
        </w:rPr>
        <w:t>”</w:t>
      </w:r>
      <w:r>
        <w:rPr>
          <w:rFonts w:ascii="宋体" w:hAnsi="宋体" w:eastAsia="宋体" w:cs="宋体"/>
          <w:spacing w:val="-2"/>
          <w:sz w:val="21"/>
          <w:szCs w:val="21"/>
        </w:rPr>
        <w:t>的要求在投标函中进行报价。</w:t>
      </w:r>
    </w:p>
    <w:p>
      <w:pPr>
        <w:spacing w:before="158" w:line="218" w:lineRule="auto"/>
        <w:ind w:left="425"/>
        <w:rPr>
          <w:rFonts w:ascii="宋体" w:hAnsi="宋体" w:eastAsia="宋体" w:cs="宋体"/>
          <w:sz w:val="21"/>
          <w:szCs w:val="21"/>
        </w:rPr>
      </w:pPr>
      <w:r>
        <w:rPr>
          <w:rFonts w:ascii="宋体" w:hAnsi="宋体" w:eastAsia="宋体" w:cs="宋体"/>
          <w:spacing w:val="-1"/>
          <w:sz w:val="21"/>
          <w:szCs w:val="21"/>
        </w:rPr>
        <w:t>3.2.2  投标人应充分了解该项目的总体情况以及影响投标报价的其他要素。</w:t>
      </w:r>
    </w:p>
    <w:p>
      <w:pPr>
        <w:spacing w:before="172" w:line="405" w:lineRule="exact"/>
        <w:ind w:left="425"/>
        <w:rPr>
          <w:rFonts w:ascii="宋体" w:hAnsi="宋体" w:eastAsia="宋体" w:cs="宋体"/>
          <w:sz w:val="21"/>
          <w:szCs w:val="21"/>
        </w:rPr>
      </w:pPr>
      <w:r>
        <w:rPr>
          <w:rFonts w:ascii="宋体" w:hAnsi="宋体" w:eastAsia="宋体" w:cs="宋体"/>
          <w:spacing w:val="-2"/>
          <w:position w:val="14"/>
          <w:sz w:val="21"/>
          <w:szCs w:val="21"/>
        </w:rPr>
        <w:t>3.2.3  本项目的报价方式见投标人须知前附表。投标人在投标截止时间前修改投标函中的投标报价</w:t>
      </w:r>
    </w:p>
    <w:p>
      <w:pPr>
        <w:spacing w:before="1" w:line="218" w:lineRule="auto"/>
        <w:ind w:left="6"/>
        <w:rPr>
          <w:rFonts w:ascii="宋体" w:hAnsi="宋体" w:eastAsia="宋体" w:cs="宋体"/>
          <w:sz w:val="21"/>
          <w:szCs w:val="21"/>
        </w:rPr>
      </w:pPr>
      <w:r>
        <w:rPr>
          <w:rFonts w:ascii="宋体" w:hAnsi="宋体" w:eastAsia="宋体" w:cs="宋体"/>
          <w:spacing w:val="-2"/>
          <w:sz w:val="21"/>
          <w:szCs w:val="21"/>
        </w:rPr>
        <w:t>总额。此修改须符合本章第 4.3 款的有关要求。</w:t>
      </w:r>
    </w:p>
    <w:p>
      <w:pPr>
        <w:spacing w:before="157" w:line="406" w:lineRule="exact"/>
        <w:ind w:left="425"/>
        <w:rPr>
          <w:rFonts w:ascii="宋体" w:hAnsi="宋体" w:eastAsia="宋体" w:cs="宋体"/>
          <w:sz w:val="21"/>
          <w:szCs w:val="21"/>
        </w:rPr>
      </w:pPr>
      <w:r>
        <w:rPr>
          <w:rFonts w:ascii="宋体" w:hAnsi="宋体" w:eastAsia="宋体" w:cs="宋体"/>
          <w:spacing w:val="-6"/>
          <w:position w:val="14"/>
          <w:sz w:val="21"/>
          <w:szCs w:val="21"/>
        </w:rPr>
        <w:t>3.2.4  招标人设有最高投标限价的， 投标人的投标报价不得超过最高投标限价， 最高投标限价在投</w:t>
      </w:r>
    </w:p>
    <w:p>
      <w:pPr>
        <w:spacing w:before="1" w:line="218" w:lineRule="auto"/>
        <w:ind w:left="1"/>
        <w:rPr>
          <w:rFonts w:ascii="宋体" w:hAnsi="宋体" w:eastAsia="宋体" w:cs="宋体"/>
          <w:sz w:val="21"/>
          <w:szCs w:val="21"/>
        </w:rPr>
      </w:pPr>
      <w:r>
        <w:rPr>
          <w:rFonts w:ascii="宋体" w:hAnsi="宋体" w:eastAsia="宋体" w:cs="宋体"/>
          <w:spacing w:val="-3"/>
          <w:sz w:val="21"/>
          <w:szCs w:val="21"/>
        </w:rPr>
        <w:t>标人须知前附表中载明。</w:t>
      </w:r>
    </w:p>
    <w:p>
      <w:pPr>
        <w:spacing w:before="171" w:line="218" w:lineRule="auto"/>
        <w:ind w:left="425"/>
        <w:rPr>
          <w:rFonts w:ascii="宋体" w:hAnsi="宋体" w:eastAsia="宋体" w:cs="宋体"/>
          <w:sz w:val="21"/>
          <w:szCs w:val="21"/>
        </w:rPr>
      </w:pPr>
      <w:r>
        <w:rPr>
          <w:rFonts w:ascii="宋体" w:hAnsi="宋体" w:eastAsia="宋体" w:cs="宋体"/>
          <w:spacing w:val="-1"/>
          <w:sz w:val="21"/>
          <w:szCs w:val="21"/>
        </w:rPr>
        <w:t>3.2.5  投标报价的其他要求见投标</w:t>
      </w:r>
      <w:r>
        <w:rPr>
          <w:rFonts w:ascii="宋体" w:hAnsi="宋体" w:eastAsia="宋体" w:cs="宋体"/>
          <w:spacing w:val="-2"/>
          <w:sz w:val="21"/>
          <w:szCs w:val="21"/>
        </w:rPr>
        <w:t>人须知前附表。</w:t>
      </w:r>
    </w:p>
    <w:p>
      <w:pPr>
        <w:spacing w:before="177" w:line="220" w:lineRule="auto"/>
        <w:ind w:left="6"/>
        <w:outlineLvl w:val="2"/>
        <w:rPr>
          <w:rFonts w:ascii="宋体" w:hAnsi="宋体" w:eastAsia="宋体" w:cs="宋体"/>
          <w:sz w:val="24"/>
          <w:szCs w:val="24"/>
        </w:rPr>
      </w:pPr>
      <w:r>
        <w:rPr>
          <w:rFonts w:ascii="宋体" w:hAnsi="宋体" w:eastAsia="宋体" w:cs="宋体"/>
          <w:spacing w:val="-3"/>
          <w:sz w:val="24"/>
          <w:szCs w:val="24"/>
        </w:rPr>
        <w:t>3.3</w:t>
      </w:r>
      <w:r>
        <w:rPr>
          <w:rFonts w:ascii="宋体" w:hAnsi="宋体" w:eastAsia="宋体" w:cs="宋体"/>
          <w:spacing w:val="6"/>
          <w:sz w:val="24"/>
          <w:szCs w:val="24"/>
        </w:rPr>
        <w:t xml:space="preserve">  </w:t>
      </w:r>
      <w:r>
        <w:rPr>
          <w:rFonts w:ascii="宋体" w:hAnsi="宋体" w:eastAsia="宋体" w:cs="宋体"/>
          <w:spacing w:val="-3"/>
          <w:sz w:val="24"/>
          <w:szCs w:val="24"/>
        </w:rPr>
        <w:t>投标有效期</w:t>
      </w:r>
    </w:p>
    <w:p>
      <w:pPr>
        <w:spacing w:before="159" w:line="219" w:lineRule="auto"/>
        <w:ind w:left="425"/>
        <w:rPr>
          <w:rFonts w:ascii="宋体" w:hAnsi="宋体" w:eastAsia="宋体" w:cs="宋体"/>
          <w:sz w:val="21"/>
          <w:szCs w:val="21"/>
        </w:rPr>
      </w:pPr>
      <w:r>
        <w:rPr>
          <w:rFonts w:ascii="宋体" w:hAnsi="宋体" w:eastAsia="宋体" w:cs="宋体"/>
          <w:sz w:val="21"/>
          <w:szCs w:val="21"/>
        </w:rPr>
        <w:t>3.3.1  除投标人须知前附表另有规</w:t>
      </w:r>
      <w:r>
        <w:rPr>
          <w:rFonts w:ascii="宋体" w:hAnsi="宋体" w:eastAsia="宋体" w:cs="宋体"/>
          <w:spacing w:val="-1"/>
          <w:sz w:val="21"/>
          <w:szCs w:val="21"/>
        </w:rPr>
        <w:t>定外，投标有效期为 90 天。</w:t>
      </w:r>
    </w:p>
    <w:p>
      <w:pPr>
        <w:spacing w:before="156" w:line="220" w:lineRule="auto"/>
        <w:ind w:left="425"/>
        <w:rPr>
          <w:rFonts w:ascii="宋体" w:hAnsi="宋体" w:eastAsia="宋体" w:cs="宋体"/>
          <w:sz w:val="21"/>
          <w:szCs w:val="21"/>
        </w:rPr>
      </w:pPr>
      <w:r>
        <w:rPr>
          <w:rFonts w:ascii="宋体" w:hAnsi="宋体" w:eastAsia="宋体" w:cs="宋体"/>
          <w:spacing w:val="-1"/>
          <w:sz w:val="21"/>
          <w:szCs w:val="21"/>
        </w:rPr>
        <w:t>3.3.2  在投标有效期内，投标人撤销投标文件的，应承担招标文件和法律规定的责任。</w:t>
      </w:r>
    </w:p>
    <w:p>
      <w:pPr>
        <w:spacing w:before="155" w:line="219" w:lineRule="auto"/>
        <w:ind w:left="425"/>
        <w:rPr>
          <w:rFonts w:hint="eastAsia" w:ascii="宋体" w:hAnsi="宋体" w:eastAsia="宋体" w:cs="宋体"/>
          <w:sz w:val="21"/>
          <w:szCs w:val="21"/>
          <w:lang w:eastAsia="zh-CN"/>
        </w:rPr>
      </w:pPr>
      <w:r>
        <w:rPr>
          <w:rFonts w:ascii="宋体" w:hAnsi="宋体" w:eastAsia="宋体" w:cs="宋体"/>
          <w:sz w:val="21"/>
          <w:szCs w:val="21"/>
        </w:rPr>
        <w:t>3.3.3  出现特殊情况需要延长投标</w:t>
      </w:r>
      <w:r>
        <w:rPr>
          <w:rFonts w:ascii="宋体" w:hAnsi="宋体" w:eastAsia="宋体" w:cs="宋体"/>
          <w:spacing w:val="-1"/>
          <w:sz w:val="21"/>
          <w:szCs w:val="21"/>
        </w:rPr>
        <w:t>有效期的，招标人以书面形式通知所有投标人延长投标有效期</w:t>
      </w:r>
      <w:r>
        <w:rPr>
          <w:rFonts w:hint="eastAsia" w:ascii="宋体" w:hAnsi="宋体" w:eastAsia="宋体" w:cs="宋体"/>
          <w:spacing w:val="-1"/>
          <w:sz w:val="21"/>
          <w:szCs w:val="21"/>
          <w:lang w:eastAsia="zh-CN"/>
        </w:rPr>
        <w:t>。</w:t>
      </w:r>
    </w:p>
    <w:p>
      <w:pPr>
        <w:spacing w:before="173" w:line="356" w:lineRule="auto"/>
        <w:ind w:left="1" w:right="0" w:rightChars="0" w:firstLine="1"/>
        <w:jc w:val="both"/>
        <w:rPr>
          <w:rFonts w:ascii="宋体" w:hAnsi="宋体" w:eastAsia="宋体" w:cs="宋体"/>
          <w:sz w:val="21"/>
          <w:szCs w:val="21"/>
        </w:rPr>
      </w:pPr>
      <w:r>
        <w:rPr>
          <w:rFonts w:ascii="宋体" w:hAnsi="宋体" w:eastAsia="宋体" w:cs="宋体"/>
          <w:sz w:val="21"/>
          <w:szCs w:val="21"/>
        </w:rPr>
        <w:t>投标人同意延长的，应相应延长其投标保函的有效期，但不得要求或被允许修改或撤销其投标文件；投</w:t>
      </w:r>
      <w:r>
        <w:rPr>
          <w:rFonts w:ascii="宋体" w:hAnsi="宋体" w:eastAsia="宋体" w:cs="宋体"/>
          <w:spacing w:val="15"/>
          <w:sz w:val="21"/>
          <w:szCs w:val="21"/>
        </w:rPr>
        <w:t xml:space="preserve"> </w:t>
      </w:r>
      <w:r>
        <w:rPr>
          <w:rFonts w:ascii="宋体" w:hAnsi="宋体" w:eastAsia="宋体" w:cs="宋体"/>
          <w:spacing w:val="-4"/>
          <w:sz w:val="21"/>
          <w:szCs w:val="21"/>
        </w:rPr>
        <w:t>标人拒绝延长的，其投标失效，但投标人有权收回其投标保函。（适用于投标保证金采用投</w:t>
      </w:r>
      <w:r>
        <w:rPr>
          <w:rFonts w:ascii="宋体" w:hAnsi="宋体" w:eastAsia="宋体" w:cs="宋体"/>
          <w:spacing w:val="-5"/>
          <w:sz w:val="21"/>
          <w:szCs w:val="21"/>
        </w:rPr>
        <w:t>标保函形式</w:t>
      </w:r>
    </w:p>
    <w:p>
      <w:pPr>
        <w:spacing w:line="222" w:lineRule="auto"/>
        <w:ind w:left="18"/>
        <w:rPr>
          <w:rFonts w:ascii="宋体" w:hAnsi="宋体" w:eastAsia="宋体" w:cs="宋体"/>
          <w:sz w:val="21"/>
          <w:szCs w:val="21"/>
        </w:rPr>
      </w:pPr>
      <w:r>
        <w:rPr>
          <w:rFonts w:ascii="宋体" w:hAnsi="宋体" w:eastAsia="宋体" w:cs="宋体"/>
          <w:spacing w:val="-10"/>
          <w:sz w:val="21"/>
          <w:szCs w:val="21"/>
        </w:rPr>
        <w:t>的）</w:t>
      </w:r>
    </w:p>
    <w:p>
      <w:pPr>
        <w:spacing w:before="153" w:line="363" w:lineRule="auto"/>
        <w:ind w:right="0" w:rightChars="0" w:firstLine="420" w:firstLineChars="200"/>
        <w:jc w:val="both"/>
        <w:rPr>
          <w:rFonts w:ascii="宋体" w:hAnsi="宋体" w:eastAsia="宋体" w:cs="宋体"/>
          <w:sz w:val="21"/>
          <w:szCs w:val="21"/>
        </w:rPr>
      </w:pPr>
      <w:r>
        <w:rPr>
          <w:rFonts w:ascii="宋体" w:hAnsi="宋体" w:eastAsia="宋体" w:cs="宋体"/>
          <w:sz w:val="21"/>
          <w:szCs w:val="21"/>
        </w:rPr>
        <w:t>出现特殊情况需要延长投标有效期的，招标人以书面形式通知所有投标人延长投标</w:t>
      </w:r>
      <w:r>
        <w:rPr>
          <w:rFonts w:ascii="宋体" w:hAnsi="宋体" w:eastAsia="宋体" w:cs="宋体"/>
          <w:spacing w:val="-1"/>
          <w:sz w:val="21"/>
          <w:szCs w:val="21"/>
        </w:rPr>
        <w:t>有效期。投标人</w:t>
      </w:r>
      <w:r>
        <w:rPr>
          <w:rFonts w:ascii="宋体" w:hAnsi="宋体" w:eastAsia="宋体" w:cs="宋体"/>
          <w:sz w:val="21"/>
          <w:szCs w:val="21"/>
        </w:rPr>
        <w:t xml:space="preserve"> 同意延长的，应相应延长其投标保证金的有效期，但不得要求或被允许修改或撤销其投标文件；投标人</w:t>
      </w:r>
    </w:p>
    <w:p>
      <w:pPr>
        <w:spacing w:before="1" w:line="218" w:lineRule="auto"/>
        <w:rPr>
          <w:rFonts w:ascii="宋体" w:hAnsi="宋体" w:eastAsia="宋体" w:cs="宋体"/>
          <w:sz w:val="21"/>
          <w:szCs w:val="21"/>
        </w:rPr>
      </w:pPr>
      <w:r>
        <w:rPr>
          <w:rFonts w:ascii="宋体" w:hAnsi="宋体" w:eastAsia="宋体" w:cs="宋体"/>
          <w:spacing w:val="-4"/>
          <w:sz w:val="21"/>
          <w:szCs w:val="21"/>
        </w:rPr>
        <w:t>拒绝延长的，其投标失效，但投标人有权收回其投标保证金。（适用于投标保证金采用银行转账形式的）</w:t>
      </w:r>
    </w:p>
    <w:p>
      <w:pPr>
        <w:spacing w:before="175" w:line="220" w:lineRule="auto"/>
        <w:ind w:left="6"/>
        <w:outlineLvl w:val="2"/>
        <w:rPr>
          <w:rFonts w:ascii="宋体" w:hAnsi="宋体" w:eastAsia="宋体" w:cs="宋体"/>
          <w:sz w:val="24"/>
          <w:szCs w:val="24"/>
        </w:rPr>
      </w:pPr>
      <w:r>
        <w:rPr>
          <w:rFonts w:ascii="宋体" w:hAnsi="宋体" w:eastAsia="宋体" w:cs="宋体"/>
          <w:spacing w:val="-4"/>
          <w:sz w:val="24"/>
          <w:szCs w:val="24"/>
        </w:rPr>
        <w:t>3.4</w:t>
      </w:r>
      <w:r>
        <w:rPr>
          <w:rFonts w:ascii="宋体" w:hAnsi="宋体" w:eastAsia="宋体" w:cs="宋体"/>
          <w:spacing w:val="9"/>
          <w:sz w:val="24"/>
          <w:szCs w:val="24"/>
        </w:rPr>
        <w:t xml:space="preserve">  </w:t>
      </w:r>
      <w:r>
        <w:rPr>
          <w:rFonts w:ascii="宋体" w:hAnsi="宋体" w:eastAsia="宋体" w:cs="宋体"/>
          <w:spacing w:val="-4"/>
          <w:sz w:val="24"/>
          <w:szCs w:val="24"/>
        </w:rPr>
        <w:t>投标保证金</w:t>
      </w:r>
    </w:p>
    <w:p>
      <w:pPr>
        <w:spacing w:before="160" w:line="406" w:lineRule="exact"/>
        <w:ind w:left="425"/>
        <w:rPr>
          <w:rFonts w:ascii="宋体" w:hAnsi="宋体" w:eastAsia="宋体" w:cs="宋体"/>
          <w:sz w:val="21"/>
          <w:szCs w:val="21"/>
        </w:rPr>
      </w:pPr>
      <w:r>
        <w:rPr>
          <w:rFonts w:ascii="宋体" w:hAnsi="宋体" w:eastAsia="宋体" w:cs="宋体"/>
          <w:spacing w:val="-6"/>
          <w:position w:val="14"/>
          <w:sz w:val="21"/>
          <w:szCs w:val="21"/>
        </w:rPr>
        <w:t>3.4.1  投标人在递交投标文件的同时， 应按投标人须知前附表的规定递交投标保证金， 并作为其投</w:t>
      </w:r>
    </w:p>
    <w:p>
      <w:pPr>
        <w:spacing w:before="1" w:line="218" w:lineRule="auto"/>
        <w:ind w:left="1"/>
        <w:rPr>
          <w:rFonts w:ascii="宋体" w:hAnsi="宋体" w:eastAsia="宋体" w:cs="宋体"/>
          <w:sz w:val="21"/>
          <w:szCs w:val="21"/>
        </w:rPr>
      </w:pPr>
      <w:r>
        <w:rPr>
          <w:rFonts w:ascii="宋体" w:hAnsi="宋体" w:eastAsia="宋体" w:cs="宋体"/>
          <w:sz w:val="21"/>
          <w:szCs w:val="21"/>
        </w:rPr>
        <w:t>标文件的组成部分。联合体投标的，其投标保证金由牵头人</w:t>
      </w:r>
      <w:r>
        <w:rPr>
          <w:rFonts w:ascii="宋体" w:hAnsi="宋体" w:eastAsia="宋体" w:cs="宋体"/>
          <w:spacing w:val="-1"/>
          <w:sz w:val="21"/>
          <w:szCs w:val="21"/>
        </w:rPr>
        <w:t>递交，并应符合投标人须知前附表的规定。</w:t>
      </w:r>
    </w:p>
    <w:p>
      <w:pPr>
        <w:spacing w:before="171" w:line="219" w:lineRule="auto"/>
        <w:ind w:left="425"/>
        <w:rPr>
          <w:rFonts w:ascii="宋体" w:hAnsi="宋体" w:eastAsia="宋体" w:cs="宋体"/>
          <w:sz w:val="21"/>
          <w:szCs w:val="21"/>
        </w:rPr>
      </w:pPr>
      <w:r>
        <w:rPr>
          <w:rFonts w:ascii="宋体" w:hAnsi="宋体" w:eastAsia="宋体" w:cs="宋体"/>
          <w:spacing w:val="-1"/>
          <w:sz w:val="21"/>
          <w:szCs w:val="21"/>
        </w:rPr>
        <w:t>3.4.2  投标人不按本章第3.4.1项要求提交投标保证金的，其投标文件作否决投标处理。</w:t>
      </w:r>
    </w:p>
    <w:p>
      <w:pPr>
        <w:spacing w:before="156" w:line="219" w:lineRule="auto"/>
        <w:ind w:left="425"/>
        <w:rPr>
          <w:rFonts w:ascii="宋体" w:hAnsi="宋体" w:eastAsia="宋体" w:cs="宋体"/>
          <w:sz w:val="21"/>
          <w:szCs w:val="21"/>
        </w:rPr>
      </w:pPr>
      <w:r>
        <w:rPr>
          <w:rFonts w:ascii="宋体" w:hAnsi="宋体" w:eastAsia="宋体" w:cs="宋体"/>
          <w:spacing w:val="-1"/>
          <w:sz w:val="21"/>
          <w:szCs w:val="21"/>
        </w:rPr>
        <w:t>3.4.3  投标保证金（投标保函）退还：见投标人须知前附表。</w:t>
      </w:r>
    </w:p>
    <w:p>
      <w:pPr>
        <w:spacing w:before="157" w:line="288" w:lineRule="auto"/>
        <w:ind w:left="210" w:leftChars="100" w:right="0" w:rightChars="0" w:firstLine="203" w:firstLineChars="99"/>
        <w:rPr>
          <w:rFonts w:ascii="宋体" w:hAnsi="宋体" w:eastAsia="宋体" w:cs="宋体"/>
          <w:sz w:val="21"/>
          <w:szCs w:val="21"/>
        </w:rPr>
      </w:pPr>
      <w:r>
        <w:rPr>
          <w:rFonts w:ascii="宋体" w:hAnsi="宋体" w:eastAsia="宋体" w:cs="宋体"/>
          <w:spacing w:val="-2"/>
          <w:sz w:val="21"/>
          <w:szCs w:val="21"/>
        </w:rPr>
        <w:t>3.4.4  有下列情形之一的，投标保证金将不予退还：</w:t>
      </w:r>
      <w:r>
        <w:rPr>
          <w:rFonts w:ascii="宋体" w:hAnsi="宋体" w:eastAsia="宋体" w:cs="宋体"/>
          <w:spacing w:val="2"/>
          <w:sz w:val="21"/>
          <w:szCs w:val="21"/>
        </w:rPr>
        <w:t xml:space="preserve"> </w:t>
      </w:r>
      <w:r>
        <w:rPr>
          <w:rFonts w:ascii="宋体" w:hAnsi="宋体" w:eastAsia="宋体" w:cs="宋体"/>
          <w:spacing w:val="-3"/>
          <w:sz w:val="21"/>
          <w:szCs w:val="21"/>
        </w:rPr>
        <w:t>（1）投标人在规定的投标有效期内撤销其投标文件；</w:t>
      </w:r>
    </w:p>
    <w:p>
      <w:pPr>
        <w:spacing w:before="170" w:line="406" w:lineRule="exact"/>
        <w:ind w:left="427"/>
        <w:rPr>
          <w:rFonts w:ascii="宋体" w:hAnsi="宋体" w:eastAsia="宋体" w:cs="宋体"/>
          <w:sz w:val="21"/>
          <w:szCs w:val="21"/>
        </w:rPr>
      </w:pPr>
      <w:r>
        <w:rPr>
          <w:rFonts w:ascii="宋体" w:hAnsi="宋体" w:eastAsia="宋体" w:cs="宋体"/>
          <w:spacing w:val="-4"/>
          <w:position w:val="14"/>
          <w:sz w:val="21"/>
          <w:szCs w:val="21"/>
        </w:rPr>
        <w:t>（2）中标人在收到中标通知书后，无正当理由不与招标人订立合</w:t>
      </w:r>
      <w:r>
        <w:rPr>
          <w:rFonts w:ascii="宋体" w:hAnsi="宋体" w:eastAsia="宋体" w:cs="宋体"/>
          <w:spacing w:val="-5"/>
          <w:position w:val="14"/>
          <w:sz w:val="21"/>
          <w:szCs w:val="21"/>
        </w:rPr>
        <w:t>同， 在签订合同时向招标人提出附</w:t>
      </w:r>
    </w:p>
    <w:p>
      <w:pPr>
        <w:spacing w:line="218" w:lineRule="auto"/>
        <w:rPr>
          <w:rFonts w:ascii="宋体" w:hAnsi="宋体" w:eastAsia="宋体" w:cs="宋体"/>
          <w:sz w:val="21"/>
          <w:szCs w:val="21"/>
        </w:rPr>
      </w:pPr>
      <w:r>
        <w:rPr>
          <w:rFonts w:ascii="宋体" w:hAnsi="宋体" w:eastAsia="宋体" w:cs="宋体"/>
          <w:spacing w:val="-1"/>
          <w:sz w:val="21"/>
          <w:szCs w:val="21"/>
        </w:rPr>
        <w:t>加条件，或者不按照招标文件要求提交低价风险担保（适用于经评审的最低投标价法）或履约保证金；</w:t>
      </w:r>
    </w:p>
    <w:p>
      <w:pPr>
        <w:spacing w:before="157" w:line="219" w:lineRule="auto"/>
        <w:ind w:left="427"/>
        <w:rPr>
          <w:rFonts w:ascii="宋体" w:hAnsi="宋体" w:eastAsia="宋体" w:cs="宋体"/>
          <w:sz w:val="21"/>
          <w:szCs w:val="21"/>
        </w:rPr>
      </w:pPr>
      <w:r>
        <w:rPr>
          <w:rFonts w:ascii="宋体" w:hAnsi="宋体" w:eastAsia="宋体" w:cs="宋体"/>
          <w:spacing w:val="-1"/>
          <w:sz w:val="21"/>
          <w:szCs w:val="21"/>
        </w:rPr>
        <w:t>（3）发生投标人须知前附表规定的其他可以不予退还投标保证金的情形。</w:t>
      </w:r>
    </w:p>
    <w:p>
      <w:pPr>
        <w:spacing w:before="175" w:line="220" w:lineRule="auto"/>
        <w:ind w:left="6"/>
        <w:outlineLvl w:val="2"/>
      </w:pPr>
      <w:r>
        <w:rPr>
          <w:rFonts w:ascii="宋体" w:hAnsi="宋体" w:eastAsia="宋体" w:cs="宋体"/>
          <w:spacing w:val="-4"/>
          <w:sz w:val="24"/>
          <w:szCs w:val="24"/>
        </w:rPr>
        <w:t>3.5</w:t>
      </w:r>
      <w:r>
        <w:rPr>
          <w:rFonts w:ascii="宋体" w:hAnsi="宋体" w:eastAsia="宋体" w:cs="宋体"/>
          <w:spacing w:val="13"/>
          <w:sz w:val="24"/>
          <w:szCs w:val="24"/>
        </w:rPr>
        <w:t xml:space="preserve">  </w:t>
      </w:r>
      <w:r>
        <w:rPr>
          <w:rFonts w:ascii="宋体" w:hAnsi="宋体" w:eastAsia="宋体" w:cs="宋体"/>
          <w:spacing w:val="-4"/>
          <w:sz w:val="24"/>
          <w:szCs w:val="24"/>
        </w:rPr>
        <w:t>资格审查资料</w:t>
      </w:r>
    </w:p>
    <w:p>
      <w:pPr>
        <w:spacing w:before="68" w:line="219" w:lineRule="auto"/>
        <w:ind w:left="423"/>
        <w:rPr>
          <w:rFonts w:ascii="宋体" w:hAnsi="宋体" w:eastAsia="宋体" w:cs="宋体"/>
          <w:sz w:val="21"/>
          <w:szCs w:val="21"/>
        </w:rPr>
      </w:pPr>
      <w:r>
        <w:rPr>
          <w:rFonts w:ascii="宋体" w:hAnsi="宋体" w:eastAsia="宋体" w:cs="宋体"/>
          <w:sz w:val="21"/>
          <w:szCs w:val="21"/>
        </w:rPr>
        <w:t>投标人应附投标人须知前附表第1.4.1项中要求的相关证明</w:t>
      </w:r>
      <w:r>
        <w:rPr>
          <w:rFonts w:ascii="宋体" w:hAnsi="宋体" w:eastAsia="宋体" w:cs="宋体"/>
          <w:spacing w:val="-1"/>
          <w:sz w:val="21"/>
          <w:szCs w:val="21"/>
        </w:rPr>
        <w:t>材料。</w:t>
      </w:r>
    </w:p>
    <w:p>
      <w:pPr>
        <w:spacing w:before="155" w:line="219" w:lineRule="auto"/>
        <w:ind w:left="423"/>
        <w:rPr>
          <w:rFonts w:ascii="宋体" w:hAnsi="宋体" w:eastAsia="宋体" w:cs="宋体"/>
          <w:sz w:val="21"/>
          <w:szCs w:val="21"/>
        </w:rPr>
      </w:pPr>
      <w:r>
        <w:rPr>
          <w:rFonts w:ascii="宋体" w:hAnsi="宋体" w:eastAsia="宋体" w:cs="宋体"/>
          <w:spacing w:val="-1"/>
          <w:sz w:val="21"/>
          <w:szCs w:val="21"/>
        </w:rPr>
        <w:t>投标人须知前附表规定接受联合体投标的，详见投标人须知前附表联合体投标相关内容。</w:t>
      </w:r>
    </w:p>
    <w:p>
      <w:pPr>
        <w:spacing w:before="176" w:line="220" w:lineRule="auto"/>
        <w:ind w:left="6"/>
        <w:outlineLvl w:val="2"/>
        <w:rPr>
          <w:rFonts w:ascii="宋体" w:hAnsi="宋体" w:eastAsia="宋体" w:cs="宋体"/>
          <w:sz w:val="24"/>
          <w:szCs w:val="24"/>
        </w:rPr>
      </w:pPr>
      <w:r>
        <w:rPr>
          <w:rFonts w:ascii="宋体" w:hAnsi="宋体" w:eastAsia="宋体" w:cs="宋体"/>
          <w:spacing w:val="-1"/>
          <w:sz w:val="24"/>
          <w:szCs w:val="24"/>
        </w:rPr>
        <w:t>3.6  备选投标方案</w:t>
      </w:r>
    </w:p>
    <w:p>
      <w:pPr>
        <w:spacing w:before="174" w:line="219" w:lineRule="auto"/>
        <w:ind w:left="425"/>
        <w:rPr>
          <w:rFonts w:ascii="宋体" w:hAnsi="宋体" w:eastAsia="宋体" w:cs="宋体"/>
          <w:sz w:val="21"/>
          <w:szCs w:val="21"/>
        </w:rPr>
      </w:pPr>
      <w:r>
        <w:rPr>
          <w:rFonts w:ascii="宋体" w:hAnsi="宋体" w:eastAsia="宋体" w:cs="宋体"/>
          <w:sz w:val="21"/>
          <w:szCs w:val="21"/>
        </w:rPr>
        <w:t>3.6.1  除投标人须知前附表规定允许外，</w:t>
      </w:r>
      <w:r>
        <w:rPr>
          <w:rFonts w:ascii="宋体" w:hAnsi="宋体" w:eastAsia="宋体" w:cs="宋体"/>
          <w:spacing w:val="-1"/>
          <w:sz w:val="21"/>
          <w:szCs w:val="21"/>
        </w:rPr>
        <w:t>投标人不得递交备选投标方案，否则其投标将被否决。</w:t>
      </w:r>
    </w:p>
    <w:p>
      <w:pPr>
        <w:spacing w:before="157" w:line="356" w:lineRule="auto"/>
        <w:ind w:left="9" w:right="0" w:rightChars="0" w:firstLine="416"/>
        <w:jc w:val="both"/>
        <w:rPr>
          <w:rFonts w:ascii="宋体" w:hAnsi="宋体" w:eastAsia="宋体" w:cs="宋体"/>
          <w:sz w:val="21"/>
          <w:szCs w:val="21"/>
        </w:rPr>
      </w:pPr>
      <w:r>
        <w:rPr>
          <w:rFonts w:ascii="宋体" w:hAnsi="宋体" w:eastAsia="宋体" w:cs="宋体"/>
          <w:spacing w:val="-4"/>
          <w:sz w:val="21"/>
          <w:szCs w:val="21"/>
        </w:rPr>
        <w:t>3.6.2  允许投标人递交备选投标方案的， 只有中标人所递交的备选投标方案方可予以考虑。评标委</w:t>
      </w:r>
      <w:r>
        <w:rPr>
          <w:rFonts w:ascii="宋体" w:hAnsi="宋体" w:eastAsia="宋体" w:cs="宋体"/>
          <w:spacing w:val="2"/>
          <w:sz w:val="21"/>
          <w:szCs w:val="21"/>
        </w:rPr>
        <w:t xml:space="preserve"> </w:t>
      </w:r>
      <w:r>
        <w:rPr>
          <w:rFonts w:ascii="宋体" w:hAnsi="宋体" w:eastAsia="宋体" w:cs="宋体"/>
          <w:spacing w:val="1"/>
          <w:sz w:val="21"/>
          <w:szCs w:val="21"/>
        </w:rPr>
        <w:t>员会认为中标人的备选投标方案优于其按照</w:t>
      </w:r>
      <w:r>
        <w:rPr>
          <w:rFonts w:ascii="宋体" w:hAnsi="宋体" w:eastAsia="宋体" w:cs="宋体"/>
          <w:sz w:val="21"/>
          <w:szCs w:val="21"/>
        </w:rPr>
        <w:t>招标文件要求编制的投标方案的，招标人可以接受该备选投</w:t>
      </w:r>
    </w:p>
    <w:p>
      <w:pPr>
        <w:spacing w:line="220" w:lineRule="auto"/>
        <w:ind w:left="1"/>
        <w:rPr>
          <w:rFonts w:ascii="宋体" w:hAnsi="宋体" w:eastAsia="宋体" w:cs="宋体"/>
          <w:sz w:val="21"/>
          <w:szCs w:val="21"/>
        </w:rPr>
      </w:pPr>
      <w:r>
        <w:rPr>
          <w:rFonts w:ascii="宋体" w:hAnsi="宋体" w:eastAsia="宋体" w:cs="宋体"/>
          <w:spacing w:val="-8"/>
          <w:sz w:val="21"/>
          <w:szCs w:val="21"/>
        </w:rPr>
        <w:t>标方案。</w:t>
      </w:r>
    </w:p>
    <w:p>
      <w:pPr>
        <w:spacing w:before="155" w:line="420" w:lineRule="exact"/>
        <w:ind w:left="425"/>
        <w:rPr>
          <w:rFonts w:ascii="宋体" w:hAnsi="宋体" w:eastAsia="宋体" w:cs="宋体"/>
          <w:sz w:val="21"/>
          <w:szCs w:val="21"/>
        </w:rPr>
      </w:pPr>
      <w:r>
        <w:rPr>
          <w:rFonts w:ascii="宋体" w:hAnsi="宋体" w:eastAsia="宋体" w:cs="宋体"/>
          <w:spacing w:val="-5"/>
          <w:position w:val="16"/>
          <w:sz w:val="21"/>
          <w:szCs w:val="21"/>
        </w:rPr>
        <w:t>3.6.3  投标人提供两个或两个以上投标报价</w:t>
      </w:r>
      <w:r>
        <w:rPr>
          <w:rFonts w:ascii="宋体" w:hAnsi="宋体" w:eastAsia="宋体" w:cs="宋体"/>
          <w:spacing w:val="-6"/>
          <w:position w:val="16"/>
          <w:sz w:val="21"/>
          <w:szCs w:val="21"/>
        </w:rPr>
        <w:t>， 或者在投标文件中提供一个报价，</w:t>
      </w:r>
      <w:r>
        <w:rPr>
          <w:rFonts w:ascii="宋体" w:hAnsi="宋体" w:eastAsia="宋体" w:cs="宋体"/>
          <w:spacing w:val="-29"/>
          <w:position w:val="16"/>
          <w:sz w:val="21"/>
          <w:szCs w:val="21"/>
        </w:rPr>
        <w:t xml:space="preserve"> </w:t>
      </w:r>
      <w:r>
        <w:rPr>
          <w:rFonts w:ascii="宋体" w:hAnsi="宋体" w:eastAsia="宋体" w:cs="宋体"/>
          <w:spacing w:val="-6"/>
          <w:position w:val="16"/>
          <w:sz w:val="21"/>
          <w:szCs w:val="21"/>
        </w:rPr>
        <w:t>但同时提供两个或</w:t>
      </w:r>
    </w:p>
    <w:p>
      <w:pPr>
        <w:spacing w:before="1" w:line="218" w:lineRule="auto"/>
        <w:ind w:left="1"/>
        <w:rPr>
          <w:rFonts w:ascii="宋体" w:hAnsi="宋体" w:eastAsia="宋体" w:cs="宋体"/>
          <w:sz w:val="21"/>
          <w:szCs w:val="21"/>
        </w:rPr>
      </w:pPr>
      <w:r>
        <w:rPr>
          <w:rFonts w:ascii="宋体" w:hAnsi="宋体" w:eastAsia="宋体" w:cs="宋体"/>
          <w:spacing w:val="-2"/>
          <w:sz w:val="21"/>
          <w:szCs w:val="21"/>
        </w:rPr>
        <w:t>两个以上设计方案的，视为提供备选方案。</w:t>
      </w:r>
    </w:p>
    <w:p>
      <w:pPr>
        <w:spacing w:before="175" w:line="220" w:lineRule="auto"/>
        <w:ind w:left="6"/>
        <w:outlineLvl w:val="2"/>
        <w:rPr>
          <w:rFonts w:ascii="宋体" w:hAnsi="宋体" w:eastAsia="宋体" w:cs="宋体"/>
          <w:sz w:val="24"/>
          <w:szCs w:val="24"/>
        </w:rPr>
      </w:pPr>
      <w:r>
        <w:rPr>
          <w:rFonts w:ascii="宋体" w:hAnsi="宋体" w:eastAsia="宋体" w:cs="宋体"/>
          <w:spacing w:val="-1"/>
          <w:sz w:val="24"/>
          <w:szCs w:val="24"/>
        </w:rPr>
        <w:t>3.7  投标文件的编制</w:t>
      </w:r>
    </w:p>
    <w:p>
      <w:pPr>
        <w:adjustRightInd w:val="0"/>
        <w:snapToGrid w:val="0"/>
        <w:spacing w:line="360" w:lineRule="auto"/>
        <w:ind w:firstLine="420"/>
        <w:rPr>
          <w:rFonts w:ascii="宋体" w:hAnsi="宋体"/>
        </w:rPr>
      </w:pPr>
      <w:r>
        <w:rPr>
          <w:rFonts w:hint="eastAsia" w:ascii="宋体" w:hAnsi="宋体"/>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adjustRightInd w:val="0"/>
        <w:snapToGrid w:val="0"/>
        <w:spacing w:line="360" w:lineRule="auto"/>
        <w:ind w:firstLine="420"/>
        <w:rPr>
          <w:rFonts w:ascii="宋体" w:hAnsi="宋体"/>
        </w:rPr>
      </w:pPr>
      <w:r>
        <w:rPr>
          <w:rFonts w:hint="eastAsia" w:ascii="宋体" w:hAnsi="宋体"/>
        </w:rPr>
        <w:t>3.7.2  投标文件应当对招标文件有关交货期、投标有效期、质量要求、技术标准和要求、招标范围等实质性内容做出响应。</w:t>
      </w:r>
    </w:p>
    <w:p>
      <w:pPr>
        <w:adjustRightInd w:val="0"/>
        <w:snapToGrid w:val="0"/>
        <w:spacing w:line="360" w:lineRule="auto"/>
        <w:ind w:firstLine="420"/>
        <w:rPr>
          <w:rFonts w:ascii="宋体" w:hAnsi="宋体"/>
        </w:rPr>
      </w:pPr>
      <w:r>
        <w:rPr>
          <w:rFonts w:hint="eastAsia" w:ascii="宋体" w:hAnsi="宋体"/>
        </w:rPr>
        <w:t>3.7.3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adjustRightInd w:val="0"/>
        <w:snapToGrid w:val="0"/>
        <w:spacing w:line="360" w:lineRule="auto"/>
        <w:ind w:firstLine="420"/>
        <w:rPr>
          <w:rFonts w:ascii="宋体" w:hAnsi="宋体"/>
        </w:rPr>
      </w:pPr>
      <w:r>
        <w:rPr>
          <w:rFonts w:hint="eastAsia" w:ascii="宋体" w:hAnsi="宋体"/>
        </w:rPr>
        <w:t>3.7.4  投标文件正本一份，副本份数见投标人须知前附表。正本和副本的封面上应清楚地标记“正本”或“副本”的字样。当副本和正本不一致时，以正本为准。</w:t>
      </w:r>
    </w:p>
    <w:p>
      <w:pPr>
        <w:adjustRightInd w:val="0"/>
        <w:snapToGrid w:val="0"/>
        <w:spacing w:line="360" w:lineRule="auto"/>
        <w:ind w:firstLine="420"/>
        <w:rPr>
          <w:rFonts w:ascii="宋体" w:hAnsi="宋体"/>
        </w:rPr>
      </w:pPr>
      <w:r>
        <w:rPr>
          <w:rFonts w:hint="eastAsia" w:ascii="宋体" w:hAnsi="宋体"/>
        </w:rPr>
        <w:t>3.7.5  投标文件的正本与副本应分别装订成册，并编制目录，具体装订要求见投标人须知前附表规定。</w:t>
      </w:r>
    </w:p>
    <w:p>
      <w:pPr>
        <w:spacing w:before="184" w:line="224" w:lineRule="auto"/>
        <w:ind w:left="3"/>
        <w:outlineLvl w:val="1"/>
        <w:rPr>
          <w:rFonts w:ascii="宋体" w:hAnsi="宋体" w:eastAsia="宋体" w:cs="宋体"/>
          <w:sz w:val="31"/>
          <w:szCs w:val="31"/>
        </w:rPr>
      </w:pPr>
      <w:r>
        <w:rPr>
          <w:rFonts w:ascii="宋体" w:hAnsi="宋体" w:eastAsia="宋体" w:cs="宋体"/>
          <w:spacing w:val="-1"/>
          <w:sz w:val="31"/>
          <w:szCs w:val="31"/>
        </w:rPr>
        <w:t>4.</w:t>
      </w:r>
      <w:r>
        <w:rPr>
          <w:rFonts w:ascii="宋体" w:hAnsi="宋体" w:eastAsia="宋体" w:cs="宋体"/>
          <w:spacing w:val="15"/>
          <w:sz w:val="31"/>
          <w:szCs w:val="31"/>
        </w:rPr>
        <w:t xml:space="preserve">  </w:t>
      </w:r>
      <w:r>
        <w:rPr>
          <w:rFonts w:ascii="宋体" w:hAnsi="宋体" w:eastAsia="宋体" w:cs="宋体"/>
          <w:spacing w:val="-1"/>
          <w:sz w:val="31"/>
          <w:szCs w:val="31"/>
        </w:rPr>
        <w:t>投标</w:t>
      </w:r>
    </w:p>
    <w:p>
      <w:pPr>
        <w:pStyle w:val="5"/>
        <w:snapToGrid w:val="0"/>
        <w:spacing w:before="0" w:beforeLines="0" w:after="0" w:afterLines="0" w:line="360" w:lineRule="auto"/>
        <w:rPr>
          <w:rFonts w:ascii="宋体" w:hAnsi="宋体" w:eastAsia="宋体" w:cs="宋体"/>
          <w:b w:val="0"/>
          <w:bCs/>
          <w:sz w:val="24"/>
          <w:szCs w:val="24"/>
        </w:rPr>
      </w:pPr>
      <w:bookmarkStart w:id="5" w:name="_Toc294083484"/>
      <w:bookmarkStart w:id="6" w:name="_Toc200513154"/>
      <w:r>
        <w:rPr>
          <w:rFonts w:hint="eastAsia" w:ascii="宋体" w:hAnsi="宋体" w:eastAsia="宋体" w:cs="宋体"/>
          <w:b w:val="0"/>
          <w:bCs/>
          <w:sz w:val="24"/>
          <w:szCs w:val="24"/>
        </w:rPr>
        <w:t>4.1  投标文件的密封和标记</w:t>
      </w:r>
      <w:bookmarkEnd w:id="5"/>
      <w:bookmarkEnd w:id="6"/>
    </w:p>
    <w:p>
      <w:pPr>
        <w:adjustRightInd w:val="0"/>
        <w:snapToGrid w:val="0"/>
        <w:spacing w:line="360" w:lineRule="auto"/>
        <w:ind w:firstLine="420"/>
        <w:rPr>
          <w:rFonts w:ascii="宋体" w:hAnsi="宋体"/>
        </w:rPr>
      </w:pPr>
      <w:bookmarkStart w:id="7" w:name="_Toc200513155"/>
      <w:r>
        <w:rPr>
          <w:rFonts w:hint="eastAsia" w:ascii="宋体" w:hAnsi="宋体"/>
        </w:rPr>
        <w:t>4.1.1  投标文件的正本与副本密封见投标人须知前附表。</w:t>
      </w:r>
    </w:p>
    <w:p>
      <w:pPr>
        <w:adjustRightInd w:val="0"/>
        <w:snapToGrid w:val="0"/>
        <w:spacing w:line="360" w:lineRule="auto"/>
        <w:ind w:firstLine="420"/>
        <w:rPr>
          <w:rFonts w:ascii="宋体" w:hAnsi="宋体"/>
        </w:rPr>
      </w:pPr>
      <w:r>
        <w:rPr>
          <w:rFonts w:hint="eastAsia" w:ascii="宋体" w:hAnsi="宋体"/>
        </w:rPr>
        <w:t>4.1.2  投标文件的封套上应写明的内容见投标人须知前附表。</w:t>
      </w:r>
    </w:p>
    <w:p>
      <w:pPr>
        <w:adjustRightInd w:val="0"/>
        <w:snapToGrid w:val="0"/>
        <w:spacing w:line="360" w:lineRule="auto"/>
        <w:ind w:firstLine="420"/>
        <w:rPr>
          <w:rFonts w:ascii="宋体" w:hAnsi="宋体"/>
        </w:rPr>
      </w:pPr>
      <w:r>
        <w:rPr>
          <w:rFonts w:hint="eastAsia" w:ascii="宋体" w:hAnsi="宋体"/>
        </w:rPr>
        <w:t>4.1.3  未按本章第 4.1.1 项或第 4.1.2 项要求密封和加写标记的投标文件，招标人不予受理。</w:t>
      </w:r>
    </w:p>
    <w:p>
      <w:pPr>
        <w:pStyle w:val="5"/>
        <w:snapToGrid w:val="0"/>
        <w:spacing w:before="0" w:beforeLines="0" w:after="0" w:afterLines="0" w:line="360" w:lineRule="auto"/>
        <w:rPr>
          <w:rFonts w:hint="eastAsia" w:ascii="宋体" w:hAnsi="宋体" w:eastAsia="宋体" w:cs="宋体"/>
          <w:b w:val="0"/>
          <w:bCs/>
          <w:sz w:val="24"/>
          <w:szCs w:val="24"/>
        </w:rPr>
      </w:pPr>
      <w:bookmarkStart w:id="8" w:name="_Toc294083485"/>
      <w:r>
        <w:rPr>
          <w:rFonts w:hint="eastAsia" w:ascii="宋体" w:hAnsi="宋体" w:eastAsia="宋体" w:cs="宋体"/>
          <w:b w:val="0"/>
          <w:bCs/>
          <w:sz w:val="24"/>
          <w:szCs w:val="24"/>
        </w:rPr>
        <w:t>4.2  投标文件的递交</w:t>
      </w:r>
      <w:bookmarkEnd w:id="7"/>
      <w:bookmarkEnd w:id="8"/>
    </w:p>
    <w:p>
      <w:pPr>
        <w:adjustRightInd w:val="0"/>
        <w:snapToGrid w:val="0"/>
        <w:spacing w:line="360" w:lineRule="auto"/>
        <w:ind w:firstLine="420"/>
        <w:rPr>
          <w:rFonts w:ascii="宋体" w:hAnsi="宋体"/>
        </w:rPr>
      </w:pPr>
      <w:r>
        <w:rPr>
          <w:rFonts w:hint="eastAsia" w:ascii="宋体" w:hAnsi="宋体"/>
        </w:rPr>
        <w:t>4.2.1  投标人应在规定的投标截止时间前递交投标文件。见投标人须知前附表。</w:t>
      </w:r>
    </w:p>
    <w:p>
      <w:pPr>
        <w:adjustRightInd w:val="0"/>
        <w:snapToGrid w:val="0"/>
        <w:spacing w:line="360" w:lineRule="auto"/>
        <w:ind w:firstLine="420"/>
        <w:rPr>
          <w:rFonts w:ascii="宋体" w:hAnsi="宋体"/>
        </w:rPr>
      </w:pPr>
      <w:r>
        <w:rPr>
          <w:rFonts w:hint="eastAsia" w:ascii="宋体" w:hAnsi="宋体"/>
        </w:rPr>
        <w:t>4.2.2  投标人递交投标文件的地点：见投标人须知前附表。</w:t>
      </w:r>
    </w:p>
    <w:p>
      <w:pPr>
        <w:adjustRightInd w:val="0"/>
        <w:snapToGrid w:val="0"/>
        <w:spacing w:line="360" w:lineRule="auto"/>
        <w:ind w:firstLine="420"/>
        <w:rPr>
          <w:rFonts w:ascii="宋体" w:hAnsi="宋体"/>
        </w:rPr>
      </w:pPr>
      <w:r>
        <w:rPr>
          <w:rFonts w:hint="eastAsia" w:ascii="宋体" w:hAnsi="宋体"/>
        </w:rPr>
        <w:t>4.2.3  除投标人须知前附表另有规定外，投标人所递交的投标文件不予退还。</w:t>
      </w:r>
    </w:p>
    <w:p>
      <w:pPr>
        <w:adjustRightInd w:val="0"/>
        <w:snapToGrid w:val="0"/>
        <w:spacing w:line="360" w:lineRule="auto"/>
        <w:ind w:firstLine="420"/>
        <w:rPr>
          <w:rFonts w:ascii="宋体" w:hAnsi="宋体"/>
        </w:rPr>
      </w:pPr>
      <w:r>
        <w:rPr>
          <w:rFonts w:hint="eastAsia" w:ascii="宋体" w:hAnsi="宋体"/>
        </w:rPr>
        <w:t>4.2.4  招标人收到投标文件后，向投标人出具签收凭证。</w:t>
      </w:r>
    </w:p>
    <w:p>
      <w:pPr>
        <w:adjustRightInd w:val="0"/>
        <w:snapToGrid w:val="0"/>
        <w:spacing w:line="360" w:lineRule="auto"/>
        <w:ind w:firstLine="420"/>
        <w:rPr>
          <w:rFonts w:ascii="宋体" w:hAnsi="宋体"/>
        </w:rPr>
      </w:pPr>
      <w:r>
        <w:rPr>
          <w:rFonts w:hint="eastAsia" w:ascii="宋体" w:hAnsi="宋体"/>
        </w:rPr>
        <w:t>4.2.5  逾期送达的或者未送达指定地点的投标文件，招标人不予受理。</w:t>
      </w:r>
    </w:p>
    <w:p>
      <w:pPr>
        <w:pStyle w:val="5"/>
        <w:snapToGrid w:val="0"/>
        <w:spacing w:before="0" w:beforeLines="0" w:after="0" w:afterLines="0" w:line="360" w:lineRule="auto"/>
        <w:rPr>
          <w:rFonts w:hint="eastAsia" w:ascii="宋体" w:hAnsi="宋体" w:eastAsia="宋体" w:cs="宋体"/>
          <w:b w:val="0"/>
          <w:bCs/>
          <w:sz w:val="24"/>
          <w:szCs w:val="24"/>
        </w:rPr>
      </w:pPr>
      <w:bookmarkStart w:id="9" w:name="_Toc200513156"/>
      <w:bookmarkStart w:id="10" w:name="_Toc294083486"/>
      <w:r>
        <w:rPr>
          <w:rFonts w:hint="eastAsia" w:ascii="宋体" w:hAnsi="宋体" w:eastAsia="宋体" w:cs="宋体"/>
          <w:b w:val="0"/>
          <w:bCs/>
          <w:sz w:val="24"/>
          <w:szCs w:val="24"/>
        </w:rPr>
        <w:t>4.3  投标文件的修改与撤回</w:t>
      </w:r>
      <w:bookmarkEnd w:id="9"/>
      <w:bookmarkEnd w:id="10"/>
    </w:p>
    <w:p>
      <w:pPr>
        <w:adjustRightInd w:val="0"/>
        <w:snapToGrid w:val="0"/>
        <w:spacing w:line="360" w:lineRule="auto"/>
        <w:ind w:firstLine="420"/>
        <w:rPr>
          <w:rFonts w:ascii="宋体" w:hAnsi="宋体"/>
        </w:rPr>
      </w:pPr>
      <w:r>
        <w:rPr>
          <w:rFonts w:hint="eastAsia" w:ascii="宋体" w:hAnsi="宋体"/>
        </w:rPr>
        <w:t>4.3.1  在前附表4.2.1项规定的投标截止时间前，投标人可以撤回已递交的投标文件，但应以书面形式通知招标人。</w:t>
      </w:r>
    </w:p>
    <w:p>
      <w:pPr>
        <w:adjustRightInd w:val="0"/>
        <w:snapToGrid w:val="0"/>
        <w:spacing w:line="360" w:lineRule="auto"/>
        <w:ind w:firstLine="420"/>
        <w:rPr>
          <w:rFonts w:ascii="宋体" w:hAnsi="宋体"/>
        </w:rPr>
      </w:pPr>
      <w:r>
        <w:rPr>
          <w:rFonts w:hint="eastAsia" w:ascii="宋体" w:hAnsi="宋体"/>
        </w:rPr>
        <w:t>4.3.2  投标人修改或撤回已递交投标文件的书面通知应按照本章第3.7.3项的要求签字或盖章。招标人收到书面通知后，向投标人出具签收凭证。</w:t>
      </w:r>
    </w:p>
    <w:p>
      <w:pPr>
        <w:adjustRightInd w:val="0"/>
        <w:snapToGrid w:val="0"/>
        <w:spacing w:line="360" w:lineRule="auto"/>
        <w:ind w:firstLine="420"/>
        <w:rPr>
          <w:rFonts w:ascii="宋体" w:hAnsi="宋体"/>
        </w:rPr>
      </w:pPr>
      <w:r>
        <w:rPr>
          <w:rFonts w:hint="eastAsia" w:ascii="宋体" w:hAnsi="宋体"/>
        </w:rPr>
        <w:t>4.3.3  修改的内容为投标文件的组成部分。修改的投标文件应按照本章第3条、第4条规定进行编制、密封、标记和递交，并标明“修改”字样。</w:t>
      </w:r>
    </w:p>
    <w:p>
      <w:pPr>
        <w:spacing w:before="164" w:line="224" w:lineRule="auto"/>
        <w:ind w:left="11"/>
        <w:outlineLvl w:val="1"/>
        <w:rPr>
          <w:rFonts w:ascii="宋体" w:hAnsi="宋体" w:eastAsia="宋体" w:cs="宋体"/>
          <w:sz w:val="31"/>
          <w:szCs w:val="31"/>
        </w:rPr>
      </w:pPr>
      <w:r>
        <w:rPr>
          <w:rFonts w:ascii="宋体" w:hAnsi="宋体" w:eastAsia="宋体" w:cs="宋体"/>
          <w:spacing w:val="-2"/>
          <w:sz w:val="31"/>
          <w:szCs w:val="31"/>
        </w:rPr>
        <w:t>5.</w:t>
      </w:r>
      <w:r>
        <w:rPr>
          <w:rFonts w:ascii="宋体" w:hAnsi="宋体" w:eastAsia="宋体" w:cs="宋体"/>
          <w:spacing w:val="13"/>
          <w:sz w:val="31"/>
          <w:szCs w:val="31"/>
        </w:rPr>
        <w:t xml:space="preserve">  </w:t>
      </w:r>
      <w:r>
        <w:rPr>
          <w:rFonts w:ascii="宋体" w:hAnsi="宋体" w:eastAsia="宋体" w:cs="宋体"/>
          <w:spacing w:val="-2"/>
          <w:sz w:val="31"/>
          <w:szCs w:val="31"/>
        </w:rPr>
        <w:t>开标</w:t>
      </w:r>
    </w:p>
    <w:p>
      <w:pPr>
        <w:spacing w:before="261" w:line="220" w:lineRule="auto"/>
        <w:ind w:left="6"/>
        <w:outlineLvl w:val="2"/>
        <w:rPr>
          <w:rFonts w:ascii="宋体" w:hAnsi="宋体" w:eastAsia="宋体" w:cs="宋体"/>
          <w:sz w:val="24"/>
          <w:szCs w:val="24"/>
        </w:rPr>
      </w:pPr>
      <w:r>
        <w:rPr>
          <w:rFonts w:ascii="宋体" w:hAnsi="宋体" w:eastAsia="宋体" w:cs="宋体"/>
          <w:spacing w:val="-1"/>
          <w:sz w:val="24"/>
          <w:szCs w:val="24"/>
        </w:rPr>
        <w:t>5.1  开标时间和地点</w:t>
      </w:r>
    </w:p>
    <w:p>
      <w:pPr>
        <w:spacing w:before="159" w:line="405" w:lineRule="exact"/>
        <w:ind w:left="425"/>
        <w:rPr>
          <w:rFonts w:ascii="宋体" w:hAnsi="宋体" w:eastAsia="宋体" w:cs="宋体"/>
          <w:sz w:val="21"/>
          <w:szCs w:val="21"/>
        </w:rPr>
      </w:pPr>
      <w:r>
        <w:rPr>
          <w:rFonts w:ascii="宋体" w:hAnsi="宋体" w:eastAsia="宋体" w:cs="宋体"/>
          <w:position w:val="14"/>
          <w:sz w:val="21"/>
          <w:szCs w:val="21"/>
        </w:rPr>
        <w:t>5.1.1  招标人在投标人须知前附表第4.2.1项规定的投标截止时间（开标时间）和投标人须知前附</w:t>
      </w:r>
    </w:p>
    <w:p>
      <w:pPr>
        <w:spacing w:before="1" w:line="219" w:lineRule="auto"/>
        <w:rPr>
          <w:rFonts w:ascii="宋体" w:hAnsi="宋体" w:eastAsia="宋体" w:cs="宋体"/>
          <w:sz w:val="21"/>
          <w:szCs w:val="21"/>
        </w:rPr>
      </w:pPr>
      <w:r>
        <w:rPr>
          <w:rFonts w:ascii="宋体" w:hAnsi="宋体" w:eastAsia="宋体" w:cs="宋体"/>
          <w:spacing w:val="-1"/>
          <w:sz w:val="21"/>
          <w:szCs w:val="21"/>
        </w:rPr>
        <w:t>表规定的地点公开开标，并邀请所有投标人的法定代表人或其委托代理人准时参加。</w:t>
      </w:r>
    </w:p>
    <w:p>
      <w:pPr>
        <w:spacing w:before="156" w:line="405" w:lineRule="exact"/>
        <w:ind w:left="425"/>
        <w:rPr>
          <w:rFonts w:ascii="宋体" w:hAnsi="宋体" w:eastAsia="宋体" w:cs="宋体"/>
          <w:sz w:val="21"/>
          <w:szCs w:val="21"/>
        </w:rPr>
      </w:pPr>
      <w:r>
        <w:rPr>
          <w:rFonts w:ascii="宋体" w:hAnsi="宋体" w:eastAsia="宋体" w:cs="宋体"/>
          <w:position w:val="14"/>
          <w:sz w:val="21"/>
          <w:szCs w:val="21"/>
        </w:rPr>
        <w:t>5.1.2  投标人在投标人须知前附表第5.1.2项规定的解密时间内在线或到开标现场完成投标文件解</w:t>
      </w:r>
    </w:p>
    <w:p>
      <w:pPr>
        <w:spacing w:before="1" w:line="220" w:lineRule="auto"/>
        <w:ind w:left="1"/>
        <w:rPr>
          <w:rFonts w:ascii="宋体" w:hAnsi="宋体" w:eastAsia="宋体" w:cs="宋体"/>
          <w:sz w:val="21"/>
          <w:szCs w:val="21"/>
        </w:rPr>
      </w:pPr>
      <w:r>
        <w:rPr>
          <w:rFonts w:ascii="宋体" w:hAnsi="宋体" w:eastAsia="宋体" w:cs="宋体"/>
          <w:spacing w:val="-8"/>
          <w:sz w:val="21"/>
          <w:szCs w:val="21"/>
        </w:rPr>
        <w:t>密工作。</w:t>
      </w:r>
    </w:p>
    <w:p>
      <w:pPr>
        <w:spacing w:before="189" w:line="220" w:lineRule="auto"/>
        <w:ind w:left="6"/>
        <w:outlineLvl w:val="2"/>
        <w:rPr>
          <w:rFonts w:ascii="宋体" w:hAnsi="宋体" w:eastAsia="宋体" w:cs="宋体"/>
          <w:sz w:val="24"/>
          <w:szCs w:val="24"/>
        </w:rPr>
      </w:pPr>
      <w:r>
        <w:rPr>
          <w:rFonts w:ascii="宋体" w:hAnsi="宋体" w:eastAsia="宋体" w:cs="宋体"/>
          <w:spacing w:val="-3"/>
          <w:sz w:val="24"/>
          <w:szCs w:val="24"/>
        </w:rPr>
        <w:t>5.2</w:t>
      </w:r>
      <w:r>
        <w:rPr>
          <w:rFonts w:ascii="宋体" w:hAnsi="宋体" w:eastAsia="宋体" w:cs="宋体"/>
          <w:spacing w:val="5"/>
          <w:sz w:val="24"/>
          <w:szCs w:val="24"/>
        </w:rPr>
        <w:t xml:space="preserve">  </w:t>
      </w:r>
      <w:r>
        <w:rPr>
          <w:rFonts w:ascii="宋体" w:hAnsi="宋体" w:eastAsia="宋体" w:cs="宋体"/>
          <w:spacing w:val="-3"/>
          <w:sz w:val="24"/>
          <w:szCs w:val="24"/>
        </w:rPr>
        <w:t>开标程序</w:t>
      </w:r>
    </w:p>
    <w:p>
      <w:pPr>
        <w:spacing w:before="159" w:line="219" w:lineRule="auto"/>
        <w:ind w:left="423"/>
        <w:rPr>
          <w:rFonts w:ascii="宋体" w:hAnsi="宋体" w:eastAsia="宋体" w:cs="宋体"/>
          <w:sz w:val="21"/>
          <w:szCs w:val="21"/>
        </w:rPr>
      </w:pPr>
      <w:r>
        <w:rPr>
          <w:rFonts w:ascii="宋体" w:hAnsi="宋体" w:eastAsia="宋体" w:cs="宋体"/>
          <w:spacing w:val="-2"/>
          <w:sz w:val="21"/>
          <w:szCs w:val="21"/>
        </w:rPr>
        <w:t>详见投标人须知前附表第5.2款开标程序。</w:t>
      </w:r>
    </w:p>
    <w:p>
      <w:pPr>
        <w:spacing w:before="176" w:line="220" w:lineRule="auto"/>
        <w:ind w:left="6"/>
        <w:outlineLvl w:val="2"/>
        <w:rPr>
          <w:rFonts w:ascii="宋体" w:hAnsi="宋体" w:eastAsia="宋体" w:cs="宋体"/>
          <w:sz w:val="24"/>
          <w:szCs w:val="24"/>
        </w:rPr>
      </w:pPr>
      <w:r>
        <w:rPr>
          <w:rFonts w:ascii="宋体" w:hAnsi="宋体" w:eastAsia="宋体" w:cs="宋体"/>
          <w:spacing w:val="-3"/>
          <w:sz w:val="24"/>
          <w:szCs w:val="24"/>
        </w:rPr>
        <w:t>5.3</w:t>
      </w:r>
      <w:r>
        <w:rPr>
          <w:rFonts w:ascii="宋体" w:hAnsi="宋体" w:eastAsia="宋体" w:cs="宋体"/>
          <w:spacing w:val="5"/>
          <w:sz w:val="24"/>
          <w:szCs w:val="24"/>
        </w:rPr>
        <w:t xml:space="preserve">  </w:t>
      </w:r>
      <w:r>
        <w:rPr>
          <w:rFonts w:ascii="宋体" w:hAnsi="宋体" w:eastAsia="宋体" w:cs="宋体"/>
          <w:spacing w:val="-3"/>
          <w:sz w:val="24"/>
          <w:szCs w:val="24"/>
        </w:rPr>
        <w:t>开标异议</w:t>
      </w:r>
    </w:p>
    <w:p>
      <w:pPr>
        <w:spacing w:before="160" w:line="363" w:lineRule="auto"/>
        <w:ind w:right="0" w:rightChars="0" w:firstLine="423"/>
        <w:jc w:val="both"/>
        <w:rPr>
          <w:rFonts w:ascii="宋体" w:hAnsi="宋体" w:eastAsia="宋体" w:cs="宋体"/>
          <w:sz w:val="21"/>
          <w:szCs w:val="21"/>
        </w:rPr>
      </w:pPr>
      <w:r>
        <w:rPr>
          <w:rFonts w:ascii="宋体" w:hAnsi="宋体" w:eastAsia="宋体" w:cs="宋体"/>
          <w:sz w:val="21"/>
          <w:szCs w:val="21"/>
        </w:rPr>
        <w:t>投标人对开标有异议的，应在开标现场或在线提出，开标现场提出异议的，应出示法定代表人身份</w:t>
      </w:r>
      <w:r>
        <w:rPr>
          <w:rFonts w:ascii="宋体" w:hAnsi="宋体" w:eastAsia="宋体" w:cs="宋体"/>
          <w:spacing w:val="9"/>
          <w:sz w:val="21"/>
          <w:szCs w:val="21"/>
        </w:rPr>
        <w:t xml:space="preserve"> </w:t>
      </w:r>
      <w:r>
        <w:rPr>
          <w:rFonts w:ascii="宋体" w:hAnsi="宋体" w:eastAsia="宋体" w:cs="宋体"/>
          <w:spacing w:val="1"/>
          <w:sz w:val="21"/>
          <w:szCs w:val="21"/>
        </w:rPr>
        <w:t>证明或附有法定代表人身份证明的授权委托书。招标人当场作</w:t>
      </w:r>
      <w:r>
        <w:rPr>
          <w:rFonts w:ascii="宋体" w:hAnsi="宋体" w:eastAsia="宋体" w:cs="宋体"/>
          <w:sz w:val="21"/>
          <w:szCs w:val="21"/>
        </w:rPr>
        <w:t>出答复，并制作记录，提出异议的投标人</w:t>
      </w:r>
    </w:p>
    <w:p>
      <w:pPr>
        <w:spacing w:before="1" w:line="219" w:lineRule="auto"/>
        <w:rPr>
          <w:rFonts w:ascii="宋体" w:hAnsi="宋体" w:eastAsia="宋体" w:cs="宋体"/>
          <w:sz w:val="21"/>
          <w:szCs w:val="21"/>
        </w:rPr>
      </w:pPr>
      <w:r>
        <w:rPr>
          <w:rFonts w:ascii="宋体" w:hAnsi="宋体" w:eastAsia="宋体" w:cs="宋体"/>
          <w:spacing w:val="-1"/>
          <w:sz w:val="21"/>
          <w:szCs w:val="21"/>
        </w:rPr>
        <w:t>代表、招标人代表、主持人、记录人等有关人员在记录上签名确认。</w:t>
      </w:r>
    </w:p>
    <w:p>
      <w:pPr>
        <w:spacing w:before="169" w:line="224" w:lineRule="auto"/>
        <w:ind w:left="7"/>
        <w:outlineLvl w:val="1"/>
        <w:rPr>
          <w:rFonts w:ascii="宋体" w:hAnsi="宋体" w:eastAsia="宋体" w:cs="宋体"/>
          <w:sz w:val="31"/>
          <w:szCs w:val="31"/>
        </w:rPr>
      </w:pPr>
      <w:r>
        <w:rPr>
          <w:rFonts w:ascii="宋体" w:hAnsi="宋体" w:eastAsia="宋体" w:cs="宋体"/>
          <w:spacing w:val="-1"/>
          <w:sz w:val="31"/>
          <w:szCs w:val="31"/>
        </w:rPr>
        <w:t>6.</w:t>
      </w:r>
      <w:r>
        <w:rPr>
          <w:rFonts w:ascii="宋体" w:hAnsi="宋体" w:eastAsia="宋体" w:cs="宋体"/>
          <w:spacing w:val="12"/>
          <w:sz w:val="31"/>
          <w:szCs w:val="31"/>
        </w:rPr>
        <w:t xml:space="preserve">  </w:t>
      </w:r>
      <w:r>
        <w:rPr>
          <w:rFonts w:ascii="宋体" w:hAnsi="宋体" w:eastAsia="宋体" w:cs="宋体"/>
          <w:spacing w:val="-1"/>
          <w:sz w:val="31"/>
          <w:szCs w:val="31"/>
        </w:rPr>
        <w:t>评标</w:t>
      </w:r>
    </w:p>
    <w:p>
      <w:pPr>
        <w:spacing w:before="245" w:line="219" w:lineRule="auto"/>
        <w:ind w:left="3"/>
        <w:outlineLvl w:val="2"/>
      </w:pPr>
      <w:r>
        <w:rPr>
          <w:rFonts w:ascii="宋体" w:hAnsi="宋体" w:eastAsia="宋体" w:cs="宋体"/>
          <w:spacing w:val="-1"/>
          <w:sz w:val="24"/>
          <w:szCs w:val="24"/>
        </w:rPr>
        <w:t>6.1  评标委员会</w:t>
      </w:r>
    </w:p>
    <w:p>
      <w:pPr>
        <w:spacing w:before="68" w:line="405" w:lineRule="exact"/>
        <w:ind w:left="423"/>
        <w:rPr>
          <w:rFonts w:ascii="宋体" w:hAnsi="宋体" w:eastAsia="宋体" w:cs="宋体"/>
          <w:sz w:val="21"/>
          <w:szCs w:val="21"/>
        </w:rPr>
      </w:pPr>
      <w:r>
        <w:rPr>
          <w:rFonts w:ascii="宋体" w:hAnsi="宋体" w:eastAsia="宋体" w:cs="宋体"/>
          <w:spacing w:val="-1"/>
          <w:position w:val="14"/>
          <w:sz w:val="21"/>
          <w:szCs w:val="21"/>
        </w:rPr>
        <w:t>6.1.1  评标由招标人依据法律法规和相关规范性文件组建的评标委员会负责。</w:t>
      </w:r>
    </w:p>
    <w:p>
      <w:pPr>
        <w:spacing w:line="218" w:lineRule="auto"/>
        <w:ind w:left="423"/>
        <w:rPr>
          <w:rFonts w:ascii="宋体" w:hAnsi="宋体" w:eastAsia="宋体" w:cs="宋体"/>
          <w:sz w:val="21"/>
          <w:szCs w:val="21"/>
        </w:rPr>
      </w:pPr>
      <w:r>
        <w:rPr>
          <w:rFonts w:ascii="宋体" w:hAnsi="宋体" w:eastAsia="宋体" w:cs="宋体"/>
          <w:spacing w:val="-2"/>
          <w:sz w:val="21"/>
          <w:szCs w:val="21"/>
        </w:rPr>
        <w:t>6.1.2  评标委员会成员有下列情形之一的，应当回避：</w:t>
      </w:r>
    </w:p>
    <w:p>
      <w:pPr>
        <w:spacing w:before="155" w:line="220" w:lineRule="auto"/>
        <w:ind w:left="427"/>
        <w:rPr>
          <w:rFonts w:ascii="宋体" w:hAnsi="宋体" w:eastAsia="宋体" w:cs="宋体"/>
          <w:sz w:val="21"/>
          <w:szCs w:val="21"/>
        </w:rPr>
      </w:pPr>
      <w:r>
        <w:rPr>
          <w:rFonts w:ascii="宋体" w:hAnsi="宋体" w:eastAsia="宋体" w:cs="宋体"/>
          <w:spacing w:val="-3"/>
          <w:sz w:val="21"/>
          <w:szCs w:val="21"/>
        </w:rPr>
        <w:t>（1）投标人或投标人主要负责人的近亲属；</w:t>
      </w:r>
    </w:p>
    <w:p>
      <w:pPr>
        <w:spacing w:before="170" w:line="220" w:lineRule="auto"/>
        <w:ind w:left="427"/>
        <w:rPr>
          <w:rFonts w:ascii="宋体" w:hAnsi="宋体" w:eastAsia="宋体" w:cs="宋体"/>
          <w:sz w:val="21"/>
          <w:szCs w:val="21"/>
        </w:rPr>
      </w:pPr>
      <w:r>
        <w:rPr>
          <w:rFonts w:ascii="宋体" w:hAnsi="宋体" w:eastAsia="宋体" w:cs="宋体"/>
          <w:spacing w:val="-3"/>
          <w:sz w:val="21"/>
          <w:szCs w:val="21"/>
        </w:rPr>
        <w:t>（2）项目主管部门或者项目行政监督部门的人员；</w:t>
      </w:r>
    </w:p>
    <w:p>
      <w:pPr>
        <w:spacing w:before="157" w:line="220" w:lineRule="auto"/>
        <w:ind w:left="427"/>
        <w:rPr>
          <w:rFonts w:ascii="宋体" w:hAnsi="宋体" w:eastAsia="宋体" w:cs="宋体"/>
          <w:sz w:val="21"/>
          <w:szCs w:val="21"/>
        </w:rPr>
      </w:pPr>
      <w:r>
        <w:rPr>
          <w:rFonts w:ascii="宋体" w:hAnsi="宋体" w:eastAsia="宋体" w:cs="宋体"/>
          <w:spacing w:val="-2"/>
          <w:sz w:val="21"/>
          <w:szCs w:val="21"/>
        </w:rPr>
        <w:t>（3）与投标人有利害关系，可能影响对投标公正评审的；</w:t>
      </w:r>
    </w:p>
    <w:p>
      <w:pPr>
        <w:spacing w:before="154" w:line="405" w:lineRule="exact"/>
        <w:ind w:left="427"/>
        <w:rPr>
          <w:rFonts w:hint="eastAsia" w:ascii="宋体" w:hAnsi="宋体" w:eastAsia="宋体" w:cs="宋体"/>
          <w:sz w:val="21"/>
          <w:szCs w:val="21"/>
          <w:lang w:eastAsia="zh-CN"/>
        </w:rPr>
      </w:pPr>
      <w:r>
        <w:rPr>
          <w:rFonts w:ascii="宋体" w:hAnsi="宋体" w:eastAsia="宋体" w:cs="宋体"/>
          <w:spacing w:val="-4"/>
          <w:position w:val="14"/>
          <w:sz w:val="21"/>
          <w:szCs w:val="21"/>
        </w:rPr>
        <w:t>（4）曾因在招标、评标以及其他与招标投标有关活动中从事违法行为而受过行政处罚或刑事处罚的</w:t>
      </w:r>
      <w:r>
        <w:rPr>
          <w:rFonts w:hint="eastAsia" w:ascii="宋体" w:hAnsi="宋体" w:eastAsia="宋体" w:cs="宋体"/>
          <w:spacing w:val="-4"/>
          <w:position w:val="14"/>
          <w:sz w:val="21"/>
          <w:szCs w:val="21"/>
          <w:lang w:eastAsia="zh-CN"/>
        </w:rPr>
        <w:t>；</w:t>
      </w:r>
    </w:p>
    <w:p>
      <w:pPr>
        <w:spacing w:before="1" w:line="219" w:lineRule="auto"/>
        <w:ind w:left="427"/>
        <w:rPr>
          <w:rFonts w:ascii="宋体" w:hAnsi="宋体" w:eastAsia="宋体" w:cs="宋体"/>
          <w:sz w:val="21"/>
          <w:szCs w:val="21"/>
        </w:rPr>
      </w:pPr>
      <w:r>
        <w:rPr>
          <w:rFonts w:ascii="宋体" w:hAnsi="宋体" w:eastAsia="宋体" w:cs="宋体"/>
          <w:spacing w:val="-3"/>
          <w:sz w:val="21"/>
          <w:szCs w:val="21"/>
        </w:rPr>
        <w:t>（5）法律法规规定的其他情形。</w:t>
      </w:r>
    </w:p>
    <w:p>
      <w:pPr>
        <w:spacing w:before="171" w:line="405" w:lineRule="exact"/>
        <w:ind w:left="423"/>
        <w:rPr>
          <w:rFonts w:ascii="宋体" w:hAnsi="宋体" w:eastAsia="宋体" w:cs="宋体"/>
          <w:sz w:val="21"/>
          <w:szCs w:val="21"/>
        </w:rPr>
      </w:pPr>
      <w:r>
        <w:rPr>
          <w:rFonts w:ascii="宋体" w:hAnsi="宋体" w:eastAsia="宋体" w:cs="宋体"/>
          <w:spacing w:val="-4"/>
          <w:position w:val="14"/>
          <w:sz w:val="21"/>
          <w:szCs w:val="21"/>
        </w:rPr>
        <w:t>6.1.3  评标过程中，评标委员会成员有回避事由、擅离职守或者因健康等原因不能继续评标的，应</w:t>
      </w:r>
    </w:p>
    <w:p>
      <w:pPr>
        <w:spacing w:before="1" w:line="218" w:lineRule="auto"/>
        <w:ind w:left="14"/>
        <w:rPr>
          <w:rFonts w:ascii="宋体" w:hAnsi="宋体" w:eastAsia="宋体" w:cs="宋体"/>
          <w:sz w:val="21"/>
          <w:szCs w:val="21"/>
        </w:rPr>
      </w:pPr>
      <w:r>
        <w:rPr>
          <w:rFonts w:ascii="宋体" w:hAnsi="宋体" w:eastAsia="宋体" w:cs="宋体"/>
          <w:spacing w:val="-4"/>
          <w:sz w:val="21"/>
          <w:szCs w:val="21"/>
        </w:rPr>
        <w:t>当及时更换。被更换的评标委员会成员作出的评审结论无效，由更换后的评标委员会成员重新进行评</w:t>
      </w:r>
      <w:r>
        <w:rPr>
          <w:rFonts w:ascii="宋体" w:hAnsi="宋体" w:eastAsia="宋体" w:cs="宋体"/>
          <w:spacing w:val="-5"/>
          <w:sz w:val="21"/>
          <w:szCs w:val="21"/>
        </w:rPr>
        <w:t>审。</w:t>
      </w:r>
    </w:p>
    <w:p>
      <w:pPr>
        <w:spacing w:before="176" w:line="220" w:lineRule="auto"/>
        <w:ind w:left="4"/>
        <w:outlineLvl w:val="2"/>
        <w:rPr>
          <w:rFonts w:ascii="宋体" w:hAnsi="宋体" w:eastAsia="宋体" w:cs="宋体"/>
          <w:sz w:val="24"/>
          <w:szCs w:val="24"/>
        </w:rPr>
      </w:pPr>
      <w:r>
        <w:rPr>
          <w:rFonts w:ascii="宋体" w:hAnsi="宋体" w:eastAsia="宋体" w:cs="宋体"/>
          <w:spacing w:val="-1"/>
          <w:sz w:val="24"/>
          <w:szCs w:val="24"/>
        </w:rPr>
        <w:t>6.2  评标原则</w:t>
      </w:r>
    </w:p>
    <w:p>
      <w:pPr>
        <w:spacing w:before="160" w:line="219" w:lineRule="auto"/>
        <w:ind w:left="421"/>
        <w:rPr>
          <w:rFonts w:ascii="宋体" w:hAnsi="宋体" w:eastAsia="宋体" w:cs="宋体"/>
          <w:sz w:val="21"/>
          <w:szCs w:val="21"/>
        </w:rPr>
      </w:pPr>
      <w:r>
        <w:rPr>
          <w:rFonts w:ascii="宋体" w:hAnsi="宋体" w:eastAsia="宋体" w:cs="宋体"/>
          <w:spacing w:val="-2"/>
          <w:sz w:val="21"/>
          <w:szCs w:val="21"/>
        </w:rPr>
        <w:t>评标活动遵循公平、公正、科学和择优的原则。</w:t>
      </w:r>
    </w:p>
    <w:p>
      <w:pPr>
        <w:spacing w:before="176" w:line="220" w:lineRule="auto"/>
        <w:ind w:left="4"/>
        <w:outlineLvl w:val="2"/>
        <w:rPr>
          <w:rFonts w:ascii="宋体" w:hAnsi="宋体" w:eastAsia="宋体" w:cs="宋体"/>
          <w:sz w:val="24"/>
          <w:szCs w:val="24"/>
        </w:rPr>
      </w:pPr>
      <w:r>
        <w:rPr>
          <w:rFonts w:ascii="宋体" w:hAnsi="宋体" w:eastAsia="宋体" w:cs="宋体"/>
          <w:spacing w:val="-4"/>
          <w:sz w:val="24"/>
          <w:szCs w:val="24"/>
        </w:rPr>
        <w:t>6.3</w:t>
      </w:r>
      <w:r>
        <w:rPr>
          <w:rFonts w:ascii="宋体" w:hAnsi="宋体" w:eastAsia="宋体" w:cs="宋体"/>
          <w:spacing w:val="6"/>
          <w:sz w:val="24"/>
          <w:szCs w:val="24"/>
        </w:rPr>
        <w:t xml:space="preserve">  </w:t>
      </w:r>
      <w:r>
        <w:rPr>
          <w:rFonts w:ascii="宋体" w:hAnsi="宋体" w:eastAsia="宋体" w:cs="宋体"/>
          <w:spacing w:val="-4"/>
          <w:sz w:val="24"/>
          <w:szCs w:val="24"/>
        </w:rPr>
        <w:t>评标</w:t>
      </w:r>
    </w:p>
    <w:p>
      <w:pPr>
        <w:spacing w:before="174" w:line="406" w:lineRule="exact"/>
        <w:ind w:left="423"/>
        <w:rPr>
          <w:rFonts w:ascii="宋体" w:hAnsi="宋体" w:eastAsia="宋体" w:cs="宋体"/>
          <w:sz w:val="21"/>
          <w:szCs w:val="21"/>
        </w:rPr>
      </w:pPr>
      <w:r>
        <w:rPr>
          <w:rFonts w:ascii="宋体" w:hAnsi="宋体" w:eastAsia="宋体" w:cs="宋体"/>
          <w:spacing w:val="-2"/>
          <w:position w:val="14"/>
          <w:sz w:val="21"/>
          <w:szCs w:val="21"/>
        </w:rPr>
        <w:t>6.3.1  评标委员会按照第三章“评标办法</w:t>
      </w:r>
      <w:r>
        <w:rPr>
          <w:rFonts w:ascii="宋体" w:hAnsi="宋体" w:eastAsia="宋体" w:cs="宋体"/>
          <w:spacing w:val="-77"/>
          <w:position w:val="14"/>
          <w:sz w:val="21"/>
          <w:szCs w:val="21"/>
        </w:rPr>
        <w:t xml:space="preserve"> </w:t>
      </w:r>
      <w:r>
        <w:rPr>
          <w:rFonts w:ascii="宋体" w:hAnsi="宋体" w:eastAsia="宋体" w:cs="宋体"/>
          <w:spacing w:val="-2"/>
          <w:position w:val="14"/>
          <w:sz w:val="21"/>
          <w:szCs w:val="21"/>
        </w:rPr>
        <w:t>”规定的</w:t>
      </w:r>
      <w:r>
        <w:rPr>
          <w:rFonts w:ascii="宋体" w:hAnsi="宋体" w:eastAsia="宋体" w:cs="宋体"/>
          <w:spacing w:val="-3"/>
          <w:position w:val="14"/>
          <w:sz w:val="21"/>
          <w:szCs w:val="21"/>
        </w:rPr>
        <w:t>方法、评审因素、标准和程序对投标文件进行评</w:t>
      </w:r>
    </w:p>
    <w:p>
      <w:pPr>
        <w:spacing w:before="1" w:line="218" w:lineRule="auto"/>
        <w:ind w:left="12"/>
        <w:rPr>
          <w:rFonts w:ascii="宋体" w:hAnsi="宋体" w:eastAsia="宋体" w:cs="宋体"/>
          <w:sz w:val="21"/>
          <w:szCs w:val="21"/>
        </w:rPr>
      </w:pPr>
      <w:r>
        <w:rPr>
          <w:rFonts w:ascii="宋体" w:hAnsi="宋体" w:eastAsia="宋体" w:cs="宋体"/>
          <w:spacing w:val="-2"/>
          <w:sz w:val="21"/>
          <w:szCs w:val="21"/>
        </w:rPr>
        <w:t>审。第三章“评标办法</w:t>
      </w:r>
      <w:r>
        <w:rPr>
          <w:rFonts w:ascii="宋体" w:hAnsi="宋体" w:eastAsia="宋体" w:cs="宋体"/>
          <w:spacing w:val="-68"/>
          <w:sz w:val="21"/>
          <w:szCs w:val="21"/>
        </w:rPr>
        <w:t xml:space="preserve"> </w:t>
      </w:r>
      <w:r>
        <w:rPr>
          <w:rFonts w:ascii="宋体" w:hAnsi="宋体" w:eastAsia="宋体" w:cs="宋体"/>
          <w:spacing w:val="-2"/>
          <w:sz w:val="21"/>
          <w:szCs w:val="21"/>
        </w:rPr>
        <w:t>”没有规定的方法、评审因素和标准，不得作为评标依据。</w:t>
      </w:r>
    </w:p>
    <w:p>
      <w:pPr>
        <w:spacing w:before="156" w:line="406" w:lineRule="exact"/>
        <w:ind w:left="423"/>
        <w:rPr>
          <w:rFonts w:ascii="宋体" w:hAnsi="宋体" w:eastAsia="宋体" w:cs="宋体"/>
          <w:sz w:val="21"/>
          <w:szCs w:val="21"/>
        </w:rPr>
      </w:pPr>
      <w:r>
        <w:rPr>
          <w:rFonts w:ascii="宋体" w:hAnsi="宋体" w:eastAsia="宋体" w:cs="宋体"/>
          <w:spacing w:val="-2"/>
          <w:position w:val="14"/>
          <w:sz w:val="21"/>
          <w:szCs w:val="21"/>
        </w:rPr>
        <w:t>6.3.2  评标完成后，评标委员会应当向招标人提交书面评标报告和中标候选人名单。评标委员会推</w:t>
      </w:r>
    </w:p>
    <w:p>
      <w:pPr>
        <w:spacing w:before="1" w:line="218" w:lineRule="auto"/>
        <w:ind w:left="2"/>
        <w:rPr>
          <w:rFonts w:ascii="宋体" w:hAnsi="宋体" w:eastAsia="宋体" w:cs="宋体"/>
          <w:sz w:val="21"/>
          <w:szCs w:val="21"/>
        </w:rPr>
      </w:pPr>
      <w:r>
        <w:rPr>
          <w:rFonts w:ascii="宋体" w:hAnsi="宋体" w:eastAsia="宋体" w:cs="宋体"/>
          <w:spacing w:val="-2"/>
          <w:sz w:val="21"/>
          <w:szCs w:val="21"/>
        </w:rPr>
        <w:t>荐中标候选人的数量见投标人须知前附表。</w:t>
      </w:r>
    </w:p>
    <w:p>
      <w:pPr>
        <w:spacing w:before="171" w:line="224" w:lineRule="auto"/>
        <w:ind w:left="13"/>
        <w:outlineLvl w:val="1"/>
        <w:rPr>
          <w:rFonts w:ascii="宋体" w:hAnsi="宋体" w:eastAsia="宋体" w:cs="宋体"/>
          <w:sz w:val="31"/>
          <w:szCs w:val="31"/>
        </w:rPr>
      </w:pPr>
      <w:bookmarkStart w:id="11" w:name="bookmark51"/>
      <w:bookmarkEnd w:id="11"/>
      <w:bookmarkStart w:id="12" w:name="bookmark52"/>
      <w:bookmarkEnd w:id="12"/>
      <w:r>
        <w:rPr>
          <w:rFonts w:ascii="宋体" w:hAnsi="宋体" w:eastAsia="宋体" w:cs="宋体"/>
          <w:sz w:val="31"/>
          <w:szCs w:val="31"/>
        </w:rPr>
        <w:t>7.</w:t>
      </w:r>
      <w:r>
        <w:rPr>
          <w:rFonts w:ascii="宋体" w:hAnsi="宋体" w:eastAsia="宋体" w:cs="宋体"/>
          <w:spacing w:val="13"/>
          <w:sz w:val="31"/>
          <w:szCs w:val="31"/>
        </w:rPr>
        <w:t xml:space="preserve">  </w:t>
      </w:r>
      <w:r>
        <w:rPr>
          <w:rFonts w:ascii="宋体" w:hAnsi="宋体" w:eastAsia="宋体" w:cs="宋体"/>
          <w:sz w:val="31"/>
          <w:szCs w:val="31"/>
        </w:rPr>
        <w:t>合同授予</w:t>
      </w:r>
    </w:p>
    <w:p>
      <w:pPr>
        <w:spacing w:before="258" w:line="220" w:lineRule="auto"/>
        <w:ind w:left="8"/>
        <w:outlineLvl w:val="2"/>
        <w:rPr>
          <w:rFonts w:ascii="宋体" w:hAnsi="宋体" w:eastAsia="宋体" w:cs="宋体"/>
          <w:sz w:val="24"/>
          <w:szCs w:val="24"/>
        </w:rPr>
      </w:pPr>
      <w:r>
        <w:rPr>
          <w:rFonts w:ascii="宋体" w:hAnsi="宋体" w:eastAsia="宋体" w:cs="宋体"/>
          <w:spacing w:val="-4"/>
          <w:sz w:val="24"/>
          <w:szCs w:val="24"/>
        </w:rPr>
        <w:t>7.1</w:t>
      </w:r>
      <w:r>
        <w:rPr>
          <w:rFonts w:ascii="宋体" w:hAnsi="宋体" w:eastAsia="宋体" w:cs="宋体"/>
          <w:spacing w:val="16"/>
          <w:sz w:val="24"/>
          <w:szCs w:val="24"/>
        </w:rPr>
        <w:t xml:space="preserve">  </w:t>
      </w:r>
      <w:r>
        <w:rPr>
          <w:rFonts w:ascii="宋体" w:hAnsi="宋体" w:eastAsia="宋体" w:cs="宋体"/>
          <w:spacing w:val="-4"/>
          <w:sz w:val="24"/>
          <w:szCs w:val="24"/>
        </w:rPr>
        <w:t>中标候选人公示</w:t>
      </w:r>
    </w:p>
    <w:p>
      <w:pPr>
        <w:spacing w:before="161" w:line="405" w:lineRule="exact"/>
        <w:ind w:left="423"/>
        <w:rPr>
          <w:rFonts w:hint="eastAsia" w:ascii="宋体" w:hAnsi="宋体" w:eastAsia="宋体" w:cs="宋体"/>
          <w:sz w:val="21"/>
          <w:szCs w:val="21"/>
          <w:lang w:eastAsia="zh-CN"/>
        </w:rPr>
      </w:pPr>
      <w:r>
        <w:rPr>
          <w:rFonts w:ascii="宋体" w:hAnsi="宋体" w:eastAsia="宋体" w:cs="宋体"/>
          <w:spacing w:val="-2"/>
          <w:position w:val="14"/>
          <w:sz w:val="21"/>
          <w:szCs w:val="21"/>
        </w:rPr>
        <w:t>招标人在收到评标报告之日起3日内，按照投标人须知前附</w:t>
      </w:r>
      <w:r>
        <w:rPr>
          <w:rFonts w:ascii="宋体" w:hAnsi="宋体" w:eastAsia="宋体" w:cs="宋体"/>
          <w:spacing w:val="-3"/>
          <w:position w:val="14"/>
          <w:sz w:val="21"/>
          <w:szCs w:val="21"/>
        </w:rPr>
        <w:t>表规定的公示媒介和期限公示中标候选人</w:t>
      </w:r>
      <w:r>
        <w:rPr>
          <w:rFonts w:hint="eastAsia" w:ascii="宋体" w:hAnsi="宋体" w:eastAsia="宋体" w:cs="宋体"/>
          <w:spacing w:val="-3"/>
          <w:position w:val="14"/>
          <w:sz w:val="21"/>
          <w:szCs w:val="21"/>
          <w:lang w:eastAsia="zh-CN"/>
        </w:rPr>
        <w:t>，</w:t>
      </w:r>
    </w:p>
    <w:p>
      <w:pPr>
        <w:spacing w:before="1" w:line="219" w:lineRule="auto"/>
        <w:ind w:left="8"/>
        <w:rPr>
          <w:rFonts w:ascii="宋体" w:hAnsi="宋体" w:eastAsia="宋体" w:cs="宋体"/>
          <w:sz w:val="21"/>
          <w:szCs w:val="21"/>
        </w:rPr>
      </w:pPr>
      <w:r>
        <w:rPr>
          <w:rFonts w:ascii="宋体" w:hAnsi="宋体" w:eastAsia="宋体" w:cs="宋体"/>
          <w:spacing w:val="-3"/>
          <w:sz w:val="21"/>
          <w:szCs w:val="21"/>
        </w:rPr>
        <w:t>公示期不得少于3天。</w:t>
      </w:r>
    </w:p>
    <w:p>
      <w:pPr>
        <w:spacing w:before="189" w:line="220" w:lineRule="auto"/>
        <w:ind w:left="8"/>
        <w:outlineLvl w:val="2"/>
        <w:rPr>
          <w:rFonts w:ascii="宋体" w:hAnsi="宋体" w:eastAsia="宋体" w:cs="宋体"/>
          <w:sz w:val="24"/>
          <w:szCs w:val="24"/>
        </w:rPr>
      </w:pPr>
      <w:r>
        <w:rPr>
          <w:rFonts w:ascii="宋体" w:hAnsi="宋体" w:eastAsia="宋体" w:cs="宋体"/>
          <w:spacing w:val="-2"/>
          <w:sz w:val="24"/>
          <w:szCs w:val="24"/>
        </w:rPr>
        <w:t>7.2  评标结果异议</w:t>
      </w:r>
    </w:p>
    <w:p>
      <w:pPr>
        <w:spacing w:before="161" w:line="405" w:lineRule="exact"/>
        <w:ind w:left="424"/>
        <w:rPr>
          <w:rFonts w:ascii="宋体" w:hAnsi="宋体" w:eastAsia="宋体" w:cs="宋体"/>
          <w:sz w:val="21"/>
          <w:szCs w:val="21"/>
        </w:rPr>
      </w:pPr>
      <w:r>
        <w:rPr>
          <w:rFonts w:ascii="宋体" w:hAnsi="宋体" w:eastAsia="宋体" w:cs="宋体"/>
          <w:position w:val="14"/>
          <w:sz w:val="21"/>
          <w:szCs w:val="21"/>
        </w:rPr>
        <w:t>投标人或者其他利害关系人对评标结果有异议的，应当在中标候选人公示期间提出。招标人将在收</w:t>
      </w:r>
    </w:p>
    <w:p>
      <w:pPr>
        <w:spacing w:before="1" w:line="219" w:lineRule="auto"/>
        <w:ind w:left="7"/>
        <w:rPr>
          <w:rFonts w:ascii="宋体" w:hAnsi="宋体" w:eastAsia="宋体" w:cs="宋体"/>
          <w:sz w:val="21"/>
          <w:szCs w:val="21"/>
        </w:rPr>
      </w:pPr>
      <w:r>
        <w:rPr>
          <w:rFonts w:ascii="宋体" w:hAnsi="宋体" w:eastAsia="宋体" w:cs="宋体"/>
          <w:spacing w:val="-3"/>
          <w:sz w:val="21"/>
          <w:szCs w:val="21"/>
        </w:rPr>
        <w:t>到异议之日起</w:t>
      </w:r>
      <w:r>
        <w:rPr>
          <w:rFonts w:hint="eastAsia" w:ascii="宋体" w:hAnsi="宋体" w:eastAsia="宋体" w:cs="宋体"/>
          <w:spacing w:val="-3"/>
          <w:sz w:val="21"/>
          <w:szCs w:val="21"/>
          <w:lang w:val="en-US" w:eastAsia="zh-CN"/>
        </w:rPr>
        <w:t xml:space="preserve"> </w:t>
      </w:r>
      <w:r>
        <w:rPr>
          <w:rFonts w:ascii="宋体" w:hAnsi="宋体" w:eastAsia="宋体" w:cs="宋体"/>
          <w:spacing w:val="-3"/>
          <w:sz w:val="21"/>
          <w:szCs w:val="21"/>
        </w:rPr>
        <w:t>3</w:t>
      </w:r>
      <w:r>
        <w:rPr>
          <w:rFonts w:hint="eastAsia" w:ascii="宋体" w:hAnsi="宋体" w:eastAsia="宋体" w:cs="宋体"/>
          <w:spacing w:val="-3"/>
          <w:sz w:val="21"/>
          <w:szCs w:val="21"/>
          <w:lang w:val="en-US" w:eastAsia="zh-CN"/>
        </w:rPr>
        <w:t xml:space="preserve"> </w:t>
      </w:r>
      <w:r>
        <w:rPr>
          <w:rFonts w:ascii="宋体" w:hAnsi="宋体" w:eastAsia="宋体" w:cs="宋体"/>
          <w:spacing w:val="-3"/>
          <w:sz w:val="21"/>
          <w:szCs w:val="21"/>
        </w:rPr>
        <w:t>日内作出答复；作出答复前，将暂停招标投标活动。</w:t>
      </w:r>
    </w:p>
    <w:p>
      <w:pPr>
        <w:spacing w:before="174" w:line="220" w:lineRule="auto"/>
        <w:ind w:left="8"/>
        <w:outlineLvl w:val="2"/>
        <w:rPr>
          <w:rFonts w:ascii="宋体" w:hAnsi="宋体" w:eastAsia="宋体" w:cs="宋体"/>
          <w:sz w:val="24"/>
          <w:szCs w:val="24"/>
        </w:rPr>
      </w:pPr>
      <w:bookmarkStart w:id="13" w:name="bookmark53"/>
      <w:bookmarkEnd w:id="13"/>
      <w:r>
        <w:rPr>
          <w:rFonts w:ascii="宋体" w:hAnsi="宋体" w:eastAsia="宋体" w:cs="宋体"/>
          <w:spacing w:val="-3"/>
          <w:sz w:val="24"/>
          <w:szCs w:val="24"/>
        </w:rPr>
        <w:t>7.3</w:t>
      </w:r>
      <w:r>
        <w:rPr>
          <w:rFonts w:ascii="宋体" w:hAnsi="宋体" w:eastAsia="宋体" w:cs="宋体"/>
          <w:spacing w:val="16"/>
          <w:sz w:val="24"/>
          <w:szCs w:val="24"/>
        </w:rPr>
        <w:t xml:space="preserve">  </w:t>
      </w:r>
      <w:r>
        <w:rPr>
          <w:rFonts w:ascii="宋体" w:hAnsi="宋体" w:eastAsia="宋体" w:cs="宋体"/>
          <w:spacing w:val="-3"/>
          <w:sz w:val="24"/>
          <w:szCs w:val="24"/>
        </w:rPr>
        <w:t>中标候选人履约能力审查</w:t>
      </w:r>
    </w:p>
    <w:p>
      <w:pPr>
        <w:spacing w:before="161" w:line="420" w:lineRule="exact"/>
        <w:ind w:left="441"/>
        <w:rPr>
          <w:rFonts w:ascii="宋体" w:hAnsi="宋体" w:eastAsia="宋体" w:cs="宋体"/>
          <w:sz w:val="21"/>
          <w:szCs w:val="21"/>
        </w:rPr>
      </w:pPr>
      <w:r>
        <w:rPr>
          <w:rFonts w:ascii="宋体" w:hAnsi="宋体" w:eastAsia="宋体" w:cs="宋体"/>
          <w:spacing w:val="-1"/>
          <w:position w:val="16"/>
          <w:sz w:val="21"/>
          <w:szCs w:val="21"/>
        </w:rPr>
        <w:t>中标候选人的经营、财务状况发生较大变化或存在违法行为，招标人认为</w:t>
      </w:r>
      <w:r>
        <w:rPr>
          <w:rFonts w:ascii="宋体" w:hAnsi="宋体" w:eastAsia="宋体" w:cs="宋体"/>
          <w:spacing w:val="-2"/>
          <w:position w:val="16"/>
          <w:sz w:val="21"/>
          <w:szCs w:val="21"/>
        </w:rPr>
        <w:t>可能影响其履约能力的，</w:t>
      </w:r>
    </w:p>
    <w:p>
      <w:pPr>
        <w:spacing w:before="1" w:line="218" w:lineRule="auto"/>
        <w:rPr>
          <w:rFonts w:ascii="宋体" w:hAnsi="宋体" w:eastAsia="宋体" w:cs="宋体"/>
          <w:sz w:val="21"/>
          <w:szCs w:val="21"/>
        </w:rPr>
      </w:pPr>
      <w:r>
        <w:rPr>
          <w:rFonts w:ascii="宋体" w:hAnsi="宋体" w:eastAsia="宋体" w:cs="宋体"/>
          <w:sz w:val="21"/>
          <w:szCs w:val="21"/>
        </w:rPr>
        <w:t>将在发出中标通知书前提请原评标委员会按照</w:t>
      </w:r>
      <w:r>
        <w:rPr>
          <w:rFonts w:ascii="宋体" w:hAnsi="宋体" w:eastAsia="宋体" w:cs="宋体"/>
          <w:spacing w:val="-1"/>
          <w:sz w:val="21"/>
          <w:szCs w:val="21"/>
        </w:rPr>
        <w:t>招标文件规定的标准和方法进行审查确认。</w:t>
      </w:r>
    </w:p>
    <w:p>
      <w:pPr>
        <w:spacing w:before="176" w:line="220" w:lineRule="auto"/>
        <w:ind w:left="8"/>
        <w:outlineLvl w:val="2"/>
        <w:rPr>
          <w:rFonts w:ascii="宋体" w:hAnsi="宋体" w:eastAsia="宋体" w:cs="宋体"/>
          <w:sz w:val="24"/>
          <w:szCs w:val="24"/>
        </w:rPr>
      </w:pPr>
      <w:bookmarkStart w:id="14" w:name="bookmark54"/>
      <w:bookmarkEnd w:id="14"/>
      <w:r>
        <w:rPr>
          <w:rFonts w:ascii="宋体" w:hAnsi="宋体" w:eastAsia="宋体" w:cs="宋体"/>
          <w:spacing w:val="-5"/>
          <w:sz w:val="24"/>
          <w:szCs w:val="24"/>
        </w:rPr>
        <w:t>7.4</w:t>
      </w:r>
      <w:r>
        <w:rPr>
          <w:rFonts w:ascii="宋体" w:hAnsi="宋体" w:eastAsia="宋体" w:cs="宋体"/>
          <w:spacing w:val="8"/>
          <w:sz w:val="24"/>
          <w:szCs w:val="24"/>
        </w:rPr>
        <w:t xml:space="preserve">  </w:t>
      </w:r>
      <w:r>
        <w:rPr>
          <w:rFonts w:ascii="宋体" w:hAnsi="宋体" w:eastAsia="宋体" w:cs="宋体"/>
          <w:spacing w:val="-5"/>
          <w:sz w:val="24"/>
          <w:szCs w:val="24"/>
        </w:rPr>
        <w:t>定标</w:t>
      </w:r>
    </w:p>
    <w:p>
      <w:pPr>
        <w:spacing w:before="160" w:line="219" w:lineRule="auto"/>
        <w:ind w:left="423"/>
        <w:rPr>
          <w:rFonts w:ascii="宋体" w:hAnsi="宋体" w:eastAsia="宋体" w:cs="宋体"/>
          <w:sz w:val="21"/>
          <w:szCs w:val="21"/>
        </w:rPr>
      </w:pPr>
      <w:r>
        <w:rPr>
          <w:rFonts w:ascii="宋体" w:hAnsi="宋体" w:eastAsia="宋体" w:cs="宋体"/>
          <w:spacing w:val="-1"/>
          <w:sz w:val="21"/>
          <w:szCs w:val="21"/>
        </w:rPr>
        <w:t>按照投标人须知前附表的规定，招标人或招标人授权的评标委员会依法确定中标人。</w:t>
      </w:r>
    </w:p>
    <w:p>
      <w:pPr>
        <w:spacing w:before="156" w:line="361" w:lineRule="auto"/>
        <w:ind w:left="2" w:right="0" w:rightChars="0" w:firstLine="440"/>
        <w:rPr>
          <w:rFonts w:ascii="宋体" w:hAnsi="宋体" w:eastAsia="宋体" w:cs="宋体"/>
          <w:sz w:val="21"/>
          <w:szCs w:val="21"/>
        </w:rPr>
      </w:pPr>
      <w:r>
        <w:rPr>
          <w:rFonts w:ascii="宋体" w:hAnsi="宋体" w:eastAsia="宋体" w:cs="宋体"/>
          <w:sz w:val="21"/>
          <w:szCs w:val="21"/>
        </w:rPr>
        <w:t>国有资金占控股或者主导地位的依法必须进行招标的项目，招标人应当确定排</w:t>
      </w:r>
      <w:r>
        <w:rPr>
          <w:rFonts w:ascii="宋体" w:hAnsi="宋体" w:eastAsia="宋体" w:cs="宋体"/>
          <w:spacing w:val="-1"/>
          <w:sz w:val="21"/>
          <w:szCs w:val="21"/>
        </w:rPr>
        <w:t>名第一的中标候选人</w:t>
      </w:r>
      <w:r>
        <w:rPr>
          <w:rFonts w:ascii="宋体" w:hAnsi="宋体" w:eastAsia="宋体" w:cs="宋体"/>
          <w:sz w:val="21"/>
          <w:szCs w:val="21"/>
        </w:rPr>
        <w:t xml:space="preserve"> </w:t>
      </w:r>
      <w:r>
        <w:rPr>
          <w:rFonts w:ascii="宋体" w:hAnsi="宋体" w:eastAsia="宋体" w:cs="宋体"/>
          <w:spacing w:val="1"/>
          <w:sz w:val="21"/>
          <w:szCs w:val="21"/>
        </w:rPr>
        <w:t>为中标人。排名第一的中标候选人放弃中标、因不可抗力不</w:t>
      </w:r>
      <w:r>
        <w:rPr>
          <w:rFonts w:ascii="宋体" w:hAnsi="宋体" w:eastAsia="宋体" w:cs="宋体"/>
          <w:sz w:val="21"/>
          <w:szCs w:val="21"/>
        </w:rPr>
        <w:t>能履行合同、不按照招标文件要求提交履约 保证金，或者被查实存在影响中标结果的违法行为等情形，不符合中标条件的，招标人可以按照评标委</w:t>
      </w:r>
    </w:p>
    <w:p>
      <w:pPr>
        <w:spacing w:line="218" w:lineRule="auto"/>
        <w:ind w:left="9"/>
      </w:pPr>
      <w:r>
        <w:rPr>
          <w:rFonts w:ascii="宋体" w:hAnsi="宋体" w:eastAsia="宋体" w:cs="宋体"/>
          <w:spacing w:val="-1"/>
          <w:sz w:val="21"/>
          <w:szCs w:val="21"/>
        </w:rPr>
        <w:t>员会提出的中标候选人名单排序依次确定其他中标候选人为中标人，也可以重新招标。</w:t>
      </w:r>
    </w:p>
    <w:p>
      <w:pPr>
        <w:spacing w:before="78" w:line="220" w:lineRule="auto"/>
        <w:ind w:left="7"/>
        <w:outlineLvl w:val="2"/>
        <w:rPr>
          <w:rFonts w:ascii="宋体" w:hAnsi="宋体" w:eastAsia="宋体" w:cs="宋体"/>
          <w:sz w:val="24"/>
          <w:szCs w:val="24"/>
        </w:rPr>
      </w:pPr>
      <w:bookmarkStart w:id="15" w:name="bookmark55"/>
      <w:bookmarkEnd w:id="15"/>
      <w:r>
        <w:rPr>
          <w:rFonts w:ascii="宋体" w:hAnsi="宋体" w:eastAsia="宋体" w:cs="宋体"/>
          <w:spacing w:val="-6"/>
          <w:sz w:val="24"/>
          <w:szCs w:val="24"/>
        </w:rPr>
        <w:t>7.5</w:t>
      </w:r>
      <w:r>
        <w:rPr>
          <w:rFonts w:ascii="宋体" w:hAnsi="宋体" w:eastAsia="宋体" w:cs="宋体"/>
          <w:spacing w:val="17"/>
          <w:sz w:val="24"/>
          <w:szCs w:val="24"/>
        </w:rPr>
        <w:t xml:space="preserve">  </w:t>
      </w:r>
      <w:r>
        <w:rPr>
          <w:rFonts w:ascii="宋体" w:hAnsi="宋体" w:eastAsia="宋体" w:cs="宋体"/>
          <w:spacing w:val="-6"/>
          <w:sz w:val="24"/>
          <w:szCs w:val="24"/>
        </w:rPr>
        <w:t>中标通知</w:t>
      </w:r>
    </w:p>
    <w:p>
      <w:pPr>
        <w:spacing w:before="159" w:line="405" w:lineRule="exact"/>
        <w:ind w:left="420"/>
        <w:rPr>
          <w:rFonts w:ascii="宋体" w:hAnsi="宋体" w:eastAsia="宋体" w:cs="宋体"/>
          <w:sz w:val="21"/>
          <w:szCs w:val="21"/>
        </w:rPr>
      </w:pPr>
      <w:r>
        <w:rPr>
          <w:rFonts w:ascii="宋体" w:hAnsi="宋体" w:eastAsia="宋体" w:cs="宋体"/>
          <w:spacing w:val="-6"/>
          <w:position w:val="14"/>
          <w:sz w:val="21"/>
          <w:szCs w:val="21"/>
        </w:rPr>
        <w:t>在本章第3.3款规定的投标有效期内，且未有投标人的异议与投诉，招标人以书面</w:t>
      </w:r>
      <w:r>
        <w:rPr>
          <w:rFonts w:ascii="宋体" w:hAnsi="宋体" w:eastAsia="宋体" w:cs="宋体"/>
          <w:spacing w:val="-7"/>
          <w:position w:val="14"/>
          <w:sz w:val="21"/>
          <w:szCs w:val="21"/>
        </w:rPr>
        <w:t>形式向中标人发出</w:t>
      </w:r>
    </w:p>
    <w:p>
      <w:pPr>
        <w:spacing w:line="218" w:lineRule="auto"/>
        <w:ind w:left="20"/>
        <w:rPr>
          <w:rFonts w:ascii="宋体" w:hAnsi="宋体" w:eastAsia="宋体" w:cs="宋体"/>
          <w:sz w:val="21"/>
          <w:szCs w:val="21"/>
        </w:rPr>
      </w:pPr>
      <w:r>
        <w:rPr>
          <w:rFonts w:ascii="宋体" w:hAnsi="宋体" w:eastAsia="宋体" w:cs="宋体"/>
          <w:spacing w:val="-2"/>
          <w:sz w:val="21"/>
          <w:szCs w:val="21"/>
        </w:rPr>
        <w:t>中标通知书，同时将中标结果通知未中标的投标人。</w:t>
      </w:r>
    </w:p>
    <w:p>
      <w:pPr>
        <w:spacing w:before="190" w:line="220" w:lineRule="auto"/>
        <w:ind w:left="7"/>
        <w:outlineLvl w:val="2"/>
        <w:rPr>
          <w:rFonts w:ascii="宋体" w:hAnsi="宋体" w:eastAsia="宋体" w:cs="宋体"/>
          <w:sz w:val="24"/>
          <w:szCs w:val="24"/>
        </w:rPr>
      </w:pPr>
      <w:bookmarkStart w:id="16" w:name="bookmark56"/>
      <w:bookmarkEnd w:id="16"/>
      <w:r>
        <w:rPr>
          <w:rFonts w:ascii="宋体" w:hAnsi="宋体" w:eastAsia="宋体" w:cs="宋体"/>
          <w:spacing w:val="-1"/>
          <w:sz w:val="24"/>
          <w:szCs w:val="24"/>
        </w:rPr>
        <w:t>7.6  技术成果经济补偿</w:t>
      </w:r>
    </w:p>
    <w:p>
      <w:pPr>
        <w:spacing w:before="161" w:line="356" w:lineRule="auto"/>
        <w:ind w:left="18" w:right="0" w:rightChars="0" w:firstLine="404"/>
        <w:jc w:val="both"/>
        <w:rPr>
          <w:rFonts w:ascii="宋体" w:hAnsi="宋体" w:eastAsia="宋体" w:cs="宋体"/>
          <w:sz w:val="21"/>
          <w:szCs w:val="21"/>
        </w:rPr>
      </w:pPr>
      <w:r>
        <w:rPr>
          <w:rFonts w:ascii="宋体" w:hAnsi="宋体" w:eastAsia="宋体" w:cs="宋体"/>
          <w:sz w:val="21"/>
          <w:szCs w:val="21"/>
        </w:rPr>
        <w:t>招标人对符合招标文件规定的未中标人的技术成果进行补偿的，招标人将按投标人须知前附表规定</w:t>
      </w:r>
      <w:r>
        <w:rPr>
          <w:rFonts w:ascii="宋体" w:hAnsi="宋体" w:eastAsia="宋体" w:cs="宋体"/>
          <w:spacing w:val="10"/>
          <w:sz w:val="21"/>
          <w:szCs w:val="21"/>
        </w:rPr>
        <w:t xml:space="preserve"> </w:t>
      </w:r>
      <w:r>
        <w:rPr>
          <w:rFonts w:ascii="宋体" w:hAnsi="宋体" w:eastAsia="宋体" w:cs="宋体"/>
          <w:sz w:val="21"/>
          <w:szCs w:val="21"/>
        </w:rPr>
        <w:t>的标准给予经济补偿，未中标人在投标文件中声明放弃技术成果经济补偿费的除外。招标人将于中标通</w:t>
      </w:r>
    </w:p>
    <w:p>
      <w:pPr>
        <w:spacing w:before="1" w:line="218" w:lineRule="auto"/>
        <w:ind w:left="5"/>
        <w:rPr>
          <w:rFonts w:ascii="宋体" w:hAnsi="宋体" w:eastAsia="宋体" w:cs="宋体"/>
          <w:sz w:val="21"/>
          <w:szCs w:val="21"/>
        </w:rPr>
      </w:pPr>
      <w:r>
        <w:rPr>
          <w:rFonts w:ascii="宋体" w:hAnsi="宋体" w:eastAsia="宋体" w:cs="宋体"/>
          <w:spacing w:val="-3"/>
          <w:sz w:val="21"/>
          <w:szCs w:val="21"/>
        </w:rPr>
        <w:t>知书发出后 30</w:t>
      </w:r>
      <w:r>
        <w:rPr>
          <w:rFonts w:ascii="宋体" w:hAnsi="宋体" w:eastAsia="宋体" w:cs="宋体"/>
          <w:spacing w:val="51"/>
          <w:sz w:val="21"/>
          <w:szCs w:val="21"/>
        </w:rPr>
        <w:t xml:space="preserve"> </w:t>
      </w:r>
      <w:r>
        <w:rPr>
          <w:rFonts w:ascii="宋体" w:hAnsi="宋体" w:eastAsia="宋体" w:cs="宋体"/>
          <w:spacing w:val="-3"/>
          <w:sz w:val="21"/>
          <w:szCs w:val="21"/>
        </w:rPr>
        <w:t>日内向未中标人支付技术成果经济补偿费。</w:t>
      </w:r>
    </w:p>
    <w:p>
      <w:pPr>
        <w:spacing w:before="176" w:line="220" w:lineRule="auto"/>
        <w:ind w:left="7"/>
        <w:outlineLvl w:val="2"/>
        <w:rPr>
          <w:rFonts w:ascii="宋体" w:hAnsi="宋体" w:eastAsia="宋体" w:cs="宋体"/>
          <w:sz w:val="24"/>
          <w:szCs w:val="24"/>
        </w:rPr>
      </w:pPr>
      <w:bookmarkStart w:id="17" w:name="bookmark57"/>
      <w:bookmarkEnd w:id="17"/>
      <w:r>
        <w:rPr>
          <w:rFonts w:ascii="宋体" w:hAnsi="宋体" w:eastAsia="宋体" w:cs="宋体"/>
          <w:spacing w:val="-4"/>
          <w:sz w:val="24"/>
          <w:szCs w:val="24"/>
        </w:rPr>
        <w:t>7.7</w:t>
      </w:r>
      <w:r>
        <w:rPr>
          <w:rFonts w:ascii="宋体" w:hAnsi="宋体" w:eastAsia="宋体" w:cs="宋体"/>
          <w:spacing w:val="8"/>
          <w:sz w:val="24"/>
          <w:szCs w:val="24"/>
        </w:rPr>
        <w:t xml:space="preserve">  </w:t>
      </w:r>
      <w:r>
        <w:rPr>
          <w:rFonts w:ascii="宋体" w:hAnsi="宋体" w:eastAsia="宋体" w:cs="宋体"/>
          <w:spacing w:val="-4"/>
          <w:sz w:val="24"/>
          <w:szCs w:val="24"/>
        </w:rPr>
        <w:t>履约担保</w:t>
      </w:r>
    </w:p>
    <w:p>
      <w:pPr>
        <w:spacing w:before="160" w:line="361" w:lineRule="auto"/>
        <w:ind w:right="0" w:rightChars="0" w:firstLine="426"/>
        <w:jc w:val="both"/>
        <w:rPr>
          <w:rFonts w:ascii="宋体" w:hAnsi="宋体" w:eastAsia="宋体" w:cs="宋体"/>
          <w:sz w:val="21"/>
          <w:szCs w:val="21"/>
        </w:rPr>
      </w:pPr>
      <w:r>
        <w:rPr>
          <w:rFonts w:ascii="宋体" w:hAnsi="宋体" w:eastAsia="宋体" w:cs="宋体"/>
          <w:spacing w:val="-2"/>
          <w:sz w:val="21"/>
          <w:szCs w:val="21"/>
        </w:rPr>
        <w:t>7.7.1  在签订合同前，中标人应按投标人须知前附表规定的形式、金额和招标文件第四章“合同条</w:t>
      </w:r>
      <w:r>
        <w:rPr>
          <w:rFonts w:ascii="宋体" w:hAnsi="宋体" w:eastAsia="宋体" w:cs="宋体"/>
          <w:spacing w:val="1"/>
          <w:sz w:val="21"/>
          <w:szCs w:val="21"/>
        </w:rPr>
        <w:t xml:space="preserve"> </w:t>
      </w:r>
      <w:r>
        <w:rPr>
          <w:rFonts w:ascii="宋体" w:hAnsi="宋体" w:eastAsia="宋体" w:cs="宋体"/>
          <w:sz w:val="21"/>
          <w:szCs w:val="21"/>
        </w:rPr>
        <w:t>款及格式</w:t>
      </w:r>
      <w:r>
        <w:rPr>
          <w:rFonts w:ascii="宋体" w:hAnsi="宋体" w:eastAsia="宋体" w:cs="宋体"/>
          <w:spacing w:val="-78"/>
          <w:sz w:val="21"/>
          <w:szCs w:val="21"/>
        </w:rPr>
        <w:t xml:space="preserve"> </w:t>
      </w:r>
      <w:r>
        <w:rPr>
          <w:rFonts w:ascii="宋体" w:hAnsi="宋体" w:eastAsia="宋体" w:cs="宋体"/>
          <w:sz w:val="21"/>
          <w:szCs w:val="21"/>
        </w:rPr>
        <w:t xml:space="preserve">”规定的或者事先经过招标人认可的履约担保格式向招标人提交履约担保。除投标人须知前附 </w:t>
      </w:r>
      <w:r>
        <w:rPr>
          <w:rFonts w:ascii="宋体" w:hAnsi="宋体" w:eastAsia="宋体" w:cs="宋体"/>
          <w:spacing w:val="-2"/>
          <w:sz w:val="21"/>
          <w:szCs w:val="21"/>
        </w:rPr>
        <w:t>表另有规定外，履约担保金额为中标合同金额的10%。联合体中标的，其履约担保由联合体牵头人或按照</w:t>
      </w:r>
    </w:p>
    <w:p>
      <w:pPr>
        <w:spacing w:line="220" w:lineRule="auto"/>
        <w:ind w:left="1"/>
        <w:rPr>
          <w:rFonts w:ascii="宋体" w:hAnsi="宋体" w:eastAsia="宋体" w:cs="宋体"/>
          <w:sz w:val="21"/>
          <w:szCs w:val="21"/>
        </w:rPr>
      </w:pPr>
      <w:r>
        <w:rPr>
          <w:rFonts w:ascii="宋体" w:hAnsi="宋体" w:eastAsia="宋体" w:cs="宋体"/>
          <w:spacing w:val="-3"/>
          <w:sz w:val="21"/>
          <w:szCs w:val="21"/>
        </w:rPr>
        <w:t>联合体协议的约定提交。</w:t>
      </w:r>
    </w:p>
    <w:p>
      <w:pPr>
        <w:spacing w:before="155" w:line="420" w:lineRule="exact"/>
        <w:ind w:left="426"/>
        <w:rPr>
          <w:rFonts w:ascii="宋体" w:hAnsi="宋体" w:eastAsia="宋体" w:cs="宋体"/>
          <w:sz w:val="21"/>
          <w:szCs w:val="21"/>
        </w:rPr>
      </w:pPr>
      <w:r>
        <w:rPr>
          <w:rFonts w:ascii="宋体" w:hAnsi="宋体" w:eastAsia="宋体" w:cs="宋体"/>
          <w:spacing w:val="-7"/>
          <w:position w:val="16"/>
          <w:sz w:val="21"/>
          <w:szCs w:val="21"/>
        </w:rPr>
        <w:t>7.7.2  中标人不能按本章第7.7.1项要求提交履约担保的，视为放弃中标，其</w:t>
      </w:r>
      <w:r>
        <w:rPr>
          <w:rFonts w:ascii="宋体" w:hAnsi="宋体" w:eastAsia="宋体" w:cs="宋体"/>
          <w:spacing w:val="-8"/>
          <w:position w:val="16"/>
          <w:sz w:val="21"/>
          <w:szCs w:val="21"/>
        </w:rPr>
        <w:t>投标保证金不予退还，</w:t>
      </w:r>
    </w:p>
    <w:p>
      <w:pPr>
        <w:spacing w:line="219" w:lineRule="auto"/>
        <w:ind w:left="1"/>
        <w:rPr>
          <w:rFonts w:ascii="宋体" w:hAnsi="宋体" w:eastAsia="宋体" w:cs="宋体"/>
          <w:sz w:val="21"/>
          <w:szCs w:val="21"/>
        </w:rPr>
      </w:pPr>
      <w:r>
        <w:rPr>
          <w:rFonts w:ascii="宋体" w:hAnsi="宋体" w:eastAsia="宋体" w:cs="宋体"/>
          <w:spacing w:val="-1"/>
          <w:sz w:val="21"/>
          <w:szCs w:val="21"/>
        </w:rPr>
        <w:t>给招标人造成的损失超过投标保证金数额的，中标人还应当对超过部分予以赔偿。</w:t>
      </w:r>
    </w:p>
    <w:p>
      <w:pPr>
        <w:spacing w:before="175" w:line="222" w:lineRule="auto"/>
        <w:ind w:left="7"/>
        <w:outlineLvl w:val="2"/>
        <w:rPr>
          <w:rFonts w:ascii="宋体" w:hAnsi="宋体" w:eastAsia="宋体" w:cs="宋体"/>
          <w:sz w:val="24"/>
          <w:szCs w:val="24"/>
        </w:rPr>
      </w:pPr>
      <w:bookmarkStart w:id="18" w:name="bookmark58"/>
      <w:bookmarkEnd w:id="18"/>
      <w:r>
        <w:rPr>
          <w:rFonts w:ascii="宋体" w:hAnsi="宋体" w:eastAsia="宋体" w:cs="宋体"/>
          <w:spacing w:val="-4"/>
          <w:sz w:val="24"/>
          <w:szCs w:val="24"/>
        </w:rPr>
        <w:t>7.8</w:t>
      </w:r>
      <w:r>
        <w:rPr>
          <w:rFonts w:ascii="宋体" w:hAnsi="宋体" w:eastAsia="宋体" w:cs="宋体"/>
          <w:spacing w:val="8"/>
          <w:sz w:val="24"/>
          <w:szCs w:val="24"/>
        </w:rPr>
        <w:t xml:space="preserve">  </w:t>
      </w:r>
      <w:r>
        <w:rPr>
          <w:rFonts w:ascii="宋体" w:hAnsi="宋体" w:eastAsia="宋体" w:cs="宋体"/>
          <w:spacing w:val="-4"/>
          <w:sz w:val="24"/>
          <w:szCs w:val="24"/>
        </w:rPr>
        <w:t>签订合同</w:t>
      </w:r>
    </w:p>
    <w:p>
      <w:pPr>
        <w:spacing w:before="157" w:line="361" w:lineRule="auto"/>
        <w:ind w:right="0" w:rightChars="0" w:firstLine="425"/>
        <w:jc w:val="both"/>
        <w:rPr>
          <w:rFonts w:ascii="宋体" w:hAnsi="宋体" w:eastAsia="宋体" w:cs="宋体"/>
          <w:sz w:val="21"/>
          <w:szCs w:val="21"/>
        </w:rPr>
      </w:pPr>
      <w:r>
        <w:rPr>
          <w:rFonts w:ascii="宋体" w:hAnsi="宋体" w:eastAsia="宋体" w:cs="宋体"/>
          <w:spacing w:val="-2"/>
          <w:sz w:val="21"/>
          <w:szCs w:val="21"/>
        </w:rPr>
        <w:t>7.8.1  招标人和中标人应当自中标通知书发出</w:t>
      </w:r>
      <w:r>
        <w:rPr>
          <w:rFonts w:ascii="宋体" w:hAnsi="宋体" w:eastAsia="宋体" w:cs="宋体"/>
          <w:spacing w:val="-2"/>
          <w:sz w:val="21"/>
          <w:szCs w:val="21"/>
          <w:highlight w:val="none"/>
        </w:rPr>
        <w:t>之日起3</w:t>
      </w:r>
      <w:r>
        <w:rPr>
          <w:rFonts w:hint="eastAsia" w:ascii="宋体" w:hAnsi="宋体" w:eastAsia="宋体" w:cs="宋体"/>
          <w:spacing w:val="-2"/>
          <w:sz w:val="21"/>
          <w:szCs w:val="21"/>
          <w:highlight w:val="none"/>
          <w:lang w:val="en-US" w:eastAsia="zh-CN"/>
        </w:rPr>
        <w:t>个工作日</w:t>
      </w:r>
      <w:r>
        <w:rPr>
          <w:rFonts w:ascii="宋体" w:hAnsi="宋体" w:eastAsia="宋体" w:cs="宋体"/>
          <w:spacing w:val="-2"/>
          <w:sz w:val="21"/>
          <w:szCs w:val="21"/>
          <w:highlight w:val="none"/>
        </w:rPr>
        <w:t>内，根据招</w:t>
      </w:r>
      <w:r>
        <w:rPr>
          <w:rFonts w:ascii="宋体" w:hAnsi="宋体" w:eastAsia="宋体" w:cs="宋体"/>
          <w:spacing w:val="-2"/>
          <w:sz w:val="21"/>
          <w:szCs w:val="21"/>
        </w:rPr>
        <w:t>标文件和中标人的投标文件订</w:t>
      </w:r>
      <w:r>
        <w:rPr>
          <w:rFonts w:ascii="宋体" w:hAnsi="宋体" w:eastAsia="宋体" w:cs="宋体"/>
          <w:spacing w:val="5"/>
          <w:sz w:val="21"/>
          <w:szCs w:val="21"/>
        </w:rPr>
        <w:t xml:space="preserve"> </w:t>
      </w:r>
      <w:r>
        <w:rPr>
          <w:rFonts w:ascii="宋体" w:hAnsi="宋体" w:eastAsia="宋体" w:cs="宋体"/>
          <w:spacing w:val="-3"/>
          <w:sz w:val="21"/>
          <w:szCs w:val="21"/>
        </w:rPr>
        <w:t>立书面合同。中标人放弃中标项目，无正当理由拒签合同，在签订合同时向招标人提出附加条件</w:t>
      </w:r>
      <w:r>
        <w:rPr>
          <w:rFonts w:ascii="宋体" w:hAnsi="宋体" w:eastAsia="宋体" w:cs="宋体"/>
          <w:spacing w:val="-4"/>
          <w:sz w:val="21"/>
          <w:szCs w:val="21"/>
        </w:rPr>
        <w:t>或者更</w:t>
      </w:r>
      <w:r>
        <w:rPr>
          <w:rFonts w:ascii="宋体" w:hAnsi="宋体" w:eastAsia="宋体" w:cs="宋体"/>
          <w:sz w:val="21"/>
          <w:szCs w:val="21"/>
        </w:rPr>
        <w:t xml:space="preserve"> </w:t>
      </w:r>
      <w:r>
        <w:rPr>
          <w:rFonts w:ascii="宋体" w:hAnsi="宋体" w:eastAsia="宋体" w:cs="宋体"/>
          <w:spacing w:val="-3"/>
          <w:sz w:val="21"/>
          <w:szCs w:val="21"/>
        </w:rPr>
        <w:t>改合同实质性内容，或者不按照招标文件要求提交履约担保的，</w:t>
      </w:r>
      <w:r>
        <w:rPr>
          <w:rFonts w:ascii="宋体" w:hAnsi="宋体" w:eastAsia="宋体" w:cs="宋体"/>
          <w:spacing w:val="-4"/>
          <w:sz w:val="21"/>
          <w:szCs w:val="21"/>
        </w:rPr>
        <w:t>招标人有权取消其中标资格，其投标保</w:t>
      </w:r>
      <w:r>
        <w:rPr>
          <w:rFonts w:ascii="宋体" w:hAnsi="宋体" w:eastAsia="宋体" w:cs="宋体"/>
          <w:sz w:val="21"/>
          <w:szCs w:val="21"/>
        </w:rPr>
        <w:t>证金不予退还；给招标人造成的损失超过投标保证金数</w:t>
      </w:r>
      <w:r>
        <w:rPr>
          <w:rFonts w:ascii="宋体" w:hAnsi="宋体" w:eastAsia="宋体" w:cs="宋体"/>
          <w:spacing w:val="-1"/>
          <w:sz w:val="21"/>
          <w:szCs w:val="21"/>
        </w:rPr>
        <w:t>额的，中标人还应当对超过部分予以赔偿。</w:t>
      </w:r>
    </w:p>
    <w:p>
      <w:pPr>
        <w:spacing w:before="155" w:line="405" w:lineRule="exact"/>
        <w:ind w:left="426"/>
        <w:rPr>
          <w:rFonts w:ascii="宋体" w:hAnsi="宋体" w:eastAsia="宋体" w:cs="宋体"/>
          <w:sz w:val="21"/>
          <w:szCs w:val="21"/>
        </w:rPr>
      </w:pPr>
      <w:r>
        <w:rPr>
          <w:rFonts w:ascii="宋体" w:hAnsi="宋体" w:eastAsia="宋体" w:cs="宋体"/>
          <w:spacing w:val="-6"/>
          <w:position w:val="14"/>
          <w:sz w:val="21"/>
          <w:szCs w:val="21"/>
        </w:rPr>
        <w:t>7.8.2  发出中标通知书后，招标人无正当理由拒签合同，在签订合同时向中标人提出附</w:t>
      </w:r>
      <w:r>
        <w:rPr>
          <w:rFonts w:ascii="宋体" w:hAnsi="宋体" w:eastAsia="宋体" w:cs="宋体"/>
          <w:spacing w:val="-7"/>
          <w:position w:val="14"/>
          <w:sz w:val="21"/>
          <w:szCs w:val="21"/>
        </w:rPr>
        <w:t>加条件或者</w:t>
      </w:r>
    </w:p>
    <w:p>
      <w:pPr>
        <w:spacing w:before="1" w:line="219" w:lineRule="auto"/>
        <w:rPr>
          <w:rFonts w:ascii="宋体" w:hAnsi="宋体" w:eastAsia="宋体" w:cs="宋体"/>
          <w:sz w:val="21"/>
          <w:szCs w:val="21"/>
        </w:rPr>
      </w:pPr>
      <w:r>
        <w:rPr>
          <w:rFonts w:ascii="宋体" w:hAnsi="宋体" w:eastAsia="宋体" w:cs="宋体"/>
          <w:spacing w:val="-4"/>
          <w:sz w:val="21"/>
          <w:szCs w:val="21"/>
        </w:rPr>
        <w:t>更改合同实质性内容的，招标人向中标人退还投标保证金；给中标人造成损失的，还应</w:t>
      </w:r>
      <w:r>
        <w:rPr>
          <w:rFonts w:ascii="宋体" w:hAnsi="宋体" w:eastAsia="宋体" w:cs="宋体"/>
          <w:spacing w:val="-5"/>
          <w:sz w:val="21"/>
          <w:szCs w:val="21"/>
        </w:rPr>
        <w:t>当赔偿损失。</w:t>
      </w:r>
    </w:p>
    <w:p>
      <w:pPr>
        <w:spacing w:before="155" w:line="220" w:lineRule="auto"/>
        <w:ind w:left="426"/>
        <w:rPr>
          <w:rFonts w:hint="eastAsia" w:ascii="宋体" w:hAnsi="宋体" w:eastAsia="宋体" w:cs="宋体"/>
          <w:sz w:val="21"/>
          <w:szCs w:val="21"/>
          <w:lang w:eastAsia="zh-CN"/>
        </w:rPr>
      </w:pPr>
      <w:r>
        <w:rPr>
          <w:rFonts w:ascii="宋体" w:hAnsi="宋体" w:eastAsia="宋体" w:cs="宋体"/>
          <w:spacing w:val="-4"/>
          <w:sz w:val="21"/>
          <w:szCs w:val="21"/>
        </w:rPr>
        <w:t>7.8.3  联合体中标的，联合体各方应当共同与招标人签订合同，就中标项目向招标人承担连带责</w:t>
      </w:r>
      <w:r>
        <w:rPr>
          <w:rFonts w:ascii="宋体" w:hAnsi="宋体" w:eastAsia="宋体" w:cs="宋体"/>
          <w:spacing w:val="-5"/>
          <w:sz w:val="21"/>
          <w:szCs w:val="21"/>
        </w:rPr>
        <w:t>任</w:t>
      </w:r>
      <w:r>
        <w:rPr>
          <w:rFonts w:hint="eastAsia" w:ascii="宋体" w:hAnsi="宋体" w:eastAsia="宋体" w:cs="宋体"/>
          <w:spacing w:val="-5"/>
          <w:sz w:val="21"/>
          <w:szCs w:val="21"/>
          <w:lang w:eastAsia="zh-CN"/>
        </w:rPr>
        <w:t>。</w:t>
      </w:r>
    </w:p>
    <w:p>
      <w:pPr>
        <w:spacing w:before="185" w:line="224" w:lineRule="auto"/>
        <w:ind w:left="6"/>
        <w:outlineLvl w:val="1"/>
        <w:rPr>
          <w:rFonts w:ascii="宋体" w:hAnsi="宋体" w:eastAsia="宋体" w:cs="宋体"/>
          <w:sz w:val="31"/>
          <w:szCs w:val="31"/>
        </w:rPr>
      </w:pPr>
      <w:bookmarkStart w:id="19" w:name="bookmark60"/>
      <w:bookmarkEnd w:id="19"/>
      <w:bookmarkStart w:id="20" w:name="bookmark59"/>
      <w:bookmarkEnd w:id="20"/>
      <w:r>
        <w:rPr>
          <w:rFonts w:ascii="宋体" w:hAnsi="宋体" w:eastAsia="宋体" w:cs="宋体"/>
          <w:spacing w:val="4"/>
          <w:sz w:val="31"/>
          <w:szCs w:val="31"/>
        </w:rPr>
        <w:t>8.  重新招标和不再招标</w:t>
      </w:r>
    </w:p>
    <w:p>
      <w:pPr>
        <w:spacing w:before="244" w:line="220" w:lineRule="auto"/>
        <w:ind w:left="2"/>
        <w:outlineLvl w:val="2"/>
        <w:rPr>
          <w:rFonts w:ascii="宋体" w:hAnsi="宋体" w:eastAsia="宋体" w:cs="宋体"/>
          <w:sz w:val="24"/>
          <w:szCs w:val="24"/>
        </w:rPr>
      </w:pPr>
      <w:r>
        <w:rPr>
          <w:rFonts w:ascii="宋体" w:hAnsi="宋体" w:eastAsia="宋体" w:cs="宋体"/>
          <w:spacing w:val="-1"/>
          <w:sz w:val="24"/>
          <w:szCs w:val="24"/>
        </w:rPr>
        <w:t>8.1  重新招标的条件</w:t>
      </w:r>
    </w:p>
    <w:p>
      <w:pPr>
        <w:spacing w:before="160" w:line="220" w:lineRule="auto"/>
        <w:ind w:left="362"/>
        <w:rPr>
          <w:rFonts w:ascii="宋体" w:hAnsi="宋体" w:eastAsia="宋体" w:cs="宋体"/>
          <w:sz w:val="21"/>
          <w:szCs w:val="21"/>
        </w:rPr>
      </w:pPr>
      <w:r>
        <w:rPr>
          <w:rFonts w:ascii="宋体" w:hAnsi="宋体" w:eastAsia="宋体" w:cs="宋体"/>
          <w:spacing w:val="-3"/>
          <w:sz w:val="21"/>
          <w:szCs w:val="21"/>
        </w:rPr>
        <w:t>有下列情形之一的，招标人将重新招标：</w:t>
      </w:r>
    </w:p>
    <w:p>
      <w:pPr>
        <w:spacing w:before="171" w:line="405" w:lineRule="exact"/>
        <w:ind w:left="427"/>
        <w:rPr>
          <w:rFonts w:ascii="宋体" w:hAnsi="宋体" w:eastAsia="宋体" w:cs="宋体"/>
          <w:sz w:val="21"/>
          <w:szCs w:val="21"/>
        </w:rPr>
      </w:pPr>
      <w:r>
        <w:rPr>
          <w:rFonts w:ascii="宋体" w:hAnsi="宋体" w:eastAsia="宋体" w:cs="宋体"/>
          <w:spacing w:val="-2"/>
          <w:position w:val="14"/>
          <w:sz w:val="21"/>
          <w:szCs w:val="21"/>
        </w:rPr>
        <w:t>（1）投标截止时间止，投标人少于 3 个的；</w:t>
      </w:r>
    </w:p>
    <w:p>
      <w:pPr>
        <w:spacing w:before="1" w:line="218" w:lineRule="auto"/>
        <w:ind w:left="427"/>
        <w:rPr>
          <w:rFonts w:ascii="宋体" w:hAnsi="宋体" w:eastAsia="宋体" w:cs="宋体"/>
          <w:sz w:val="21"/>
          <w:szCs w:val="21"/>
        </w:rPr>
      </w:pPr>
      <w:r>
        <w:rPr>
          <w:rFonts w:ascii="宋体" w:hAnsi="宋体" w:eastAsia="宋体" w:cs="宋体"/>
          <w:spacing w:val="-3"/>
          <w:sz w:val="21"/>
          <w:szCs w:val="21"/>
        </w:rPr>
        <w:t>（2）经评标委员会评审后否决所有投标的；</w:t>
      </w:r>
    </w:p>
    <w:p>
      <w:pPr>
        <w:spacing w:before="157" w:line="356" w:lineRule="auto"/>
        <w:ind w:left="3" w:right="0" w:rightChars="0" w:firstLine="423"/>
        <w:jc w:val="both"/>
        <w:rPr>
          <w:rFonts w:ascii="宋体" w:hAnsi="宋体" w:eastAsia="宋体" w:cs="宋体"/>
          <w:sz w:val="21"/>
          <w:szCs w:val="21"/>
        </w:rPr>
      </w:pPr>
      <w:r>
        <w:rPr>
          <w:rFonts w:ascii="宋体" w:hAnsi="宋体" w:eastAsia="宋体" w:cs="宋体"/>
          <w:spacing w:val="-8"/>
          <w:sz w:val="21"/>
          <w:szCs w:val="21"/>
        </w:rPr>
        <w:t>（3）经评标委员会评审后部分投标被否决，导致有效投标人不足三个的</w:t>
      </w:r>
      <w:r>
        <w:rPr>
          <w:rFonts w:hint="eastAsia" w:ascii="宋体" w:hAnsi="宋体" w:eastAsia="宋体" w:cs="宋体"/>
          <w:spacing w:val="-8"/>
          <w:sz w:val="21"/>
          <w:szCs w:val="21"/>
          <w:lang w:eastAsia="zh-CN"/>
        </w:rPr>
        <w:t>，</w:t>
      </w:r>
      <w:r>
        <w:rPr>
          <w:rFonts w:ascii="宋体" w:hAnsi="宋体" w:eastAsia="宋体" w:cs="宋体"/>
          <w:spacing w:val="-8"/>
          <w:sz w:val="21"/>
          <w:szCs w:val="21"/>
        </w:rPr>
        <w:t>评标委员会应当否决所有</w:t>
      </w:r>
      <w:r>
        <w:rPr>
          <w:rFonts w:ascii="宋体" w:hAnsi="宋体" w:eastAsia="宋体" w:cs="宋体"/>
          <w:sz w:val="21"/>
          <w:szCs w:val="21"/>
        </w:rPr>
        <w:t xml:space="preserve"> </w:t>
      </w:r>
      <w:r>
        <w:rPr>
          <w:rFonts w:ascii="宋体" w:hAnsi="宋体" w:eastAsia="宋体" w:cs="宋体"/>
          <w:spacing w:val="1"/>
          <w:sz w:val="21"/>
          <w:szCs w:val="21"/>
        </w:rPr>
        <w:t>投标。但是有效投标人的经济、技术等指标仍然具有市</w:t>
      </w:r>
      <w:r>
        <w:rPr>
          <w:rFonts w:ascii="宋体" w:hAnsi="宋体" w:eastAsia="宋体" w:cs="宋体"/>
          <w:sz w:val="21"/>
          <w:szCs w:val="21"/>
        </w:rPr>
        <w:t>场竞争力，能够满足招标文件要求的，评标委员</w:t>
      </w:r>
    </w:p>
    <w:p>
      <w:pPr>
        <w:spacing w:before="1" w:line="218" w:lineRule="auto"/>
        <w:rPr>
          <w:rFonts w:ascii="宋体" w:hAnsi="宋体" w:eastAsia="宋体" w:cs="宋体"/>
          <w:sz w:val="21"/>
          <w:szCs w:val="21"/>
        </w:rPr>
      </w:pPr>
      <w:r>
        <w:rPr>
          <w:rFonts w:ascii="宋体" w:hAnsi="宋体" w:eastAsia="宋体" w:cs="宋体"/>
          <w:spacing w:val="-1"/>
          <w:sz w:val="21"/>
          <w:szCs w:val="21"/>
        </w:rPr>
        <w:t>会可以继续评标并确定中标候选人；</w:t>
      </w:r>
    </w:p>
    <w:p>
      <w:pPr>
        <w:spacing w:before="171" w:line="220" w:lineRule="auto"/>
        <w:ind w:left="427"/>
        <w:rPr>
          <w:rFonts w:ascii="宋体" w:hAnsi="宋体" w:eastAsia="宋体" w:cs="宋体"/>
          <w:sz w:val="21"/>
          <w:szCs w:val="21"/>
        </w:rPr>
      </w:pPr>
      <w:r>
        <w:rPr>
          <w:rFonts w:ascii="宋体" w:hAnsi="宋体" w:eastAsia="宋体" w:cs="宋体"/>
          <w:spacing w:val="-3"/>
          <w:sz w:val="21"/>
          <w:szCs w:val="21"/>
        </w:rPr>
        <w:t>（4）法律法规规定的其他情形。</w:t>
      </w:r>
    </w:p>
    <w:p>
      <w:pPr>
        <w:spacing w:before="176" w:line="220" w:lineRule="auto"/>
        <w:ind w:left="2"/>
        <w:outlineLvl w:val="2"/>
        <w:rPr>
          <w:rFonts w:ascii="宋体" w:hAnsi="宋体" w:eastAsia="宋体" w:cs="宋体"/>
          <w:sz w:val="24"/>
          <w:szCs w:val="24"/>
        </w:rPr>
      </w:pPr>
      <w:bookmarkStart w:id="21" w:name="bookmark61"/>
      <w:bookmarkEnd w:id="21"/>
      <w:r>
        <w:rPr>
          <w:rFonts w:ascii="宋体" w:hAnsi="宋体" w:eastAsia="宋体" w:cs="宋体"/>
          <w:spacing w:val="-1"/>
          <w:sz w:val="24"/>
          <w:szCs w:val="24"/>
        </w:rPr>
        <w:t>8.2  重新招标和不再招标</w:t>
      </w:r>
    </w:p>
    <w:p>
      <w:pPr>
        <w:spacing w:before="159" w:line="220" w:lineRule="auto"/>
        <w:ind w:left="422"/>
      </w:pPr>
      <w:r>
        <w:rPr>
          <w:rFonts w:ascii="宋体" w:hAnsi="宋体" w:eastAsia="宋体" w:cs="宋体"/>
          <w:sz w:val="21"/>
          <w:szCs w:val="21"/>
        </w:rPr>
        <w:t>重新招标的投标人仍然少于三个的，按照招标投标法律法规规定的程序开标和评标。重新招标经评</w:t>
      </w:r>
    </w:p>
    <w:p>
      <w:pPr>
        <w:spacing w:before="68" w:line="356" w:lineRule="auto"/>
        <w:ind w:left="4" w:right="0" w:rightChars="0" w:firstLine="7"/>
        <w:rPr>
          <w:rFonts w:ascii="宋体" w:hAnsi="宋体" w:eastAsia="宋体" w:cs="宋体"/>
          <w:sz w:val="21"/>
          <w:szCs w:val="21"/>
        </w:rPr>
      </w:pPr>
      <w:r>
        <w:rPr>
          <w:rFonts w:ascii="宋体" w:hAnsi="宋体" w:eastAsia="宋体" w:cs="宋体"/>
          <w:sz w:val="21"/>
          <w:szCs w:val="21"/>
        </w:rPr>
        <w:t>审有有效投标人的，应当依法确定中标候选人；无有效投标人的，可以不再进行招标，但是按照国家有</w:t>
      </w:r>
      <w:r>
        <w:rPr>
          <w:rFonts w:ascii="宋体" w:hAnsi="宋体" w:eastAsia="宋体" w:cs="宋体"/>
          <w:spacing w:val="16"/>
          <w:sz w:val="21"/>
          <w:szCs w:val="21"/>
        </w:rPr>
        <w:t xml:space="preserve"> </w:t>
      </w:r>
      <w:r>
        <w:rPr>
          <w:rFonts w:ascii="宋体" w:hAnsi="宋体" w:eastAsia="宋体" w:cs="宋体"/>
          <w:sz w:val="21"/>
          <w:szCs w:val="21"/>
        </w:rPr>
        <w:t>关规定需要履行审批、核准、备案手续的依法必须进行招标的项目，应当报原项目投资</w:t>
      </w:r>
      <w:r>
        <w:rPr>
          <w:rFonts w:ascii="宋体" w:hAnsi="宋体" w:eastAsia="宋体" w:cs="宋体"/>
          <w:spacing w:val="-1"/>
          <w:sz w:val="21"/>
          <w:szCs w:val="21"/>
        </w:rPr>
        <w:t>主管部门审批、</w:t>
      </w:r>
    </w:p>
    <w:p>
      <w:pPr>
        <w:spacing w:line="220" w:lineRule="auto"/>
        <w:ind w:left="3"/>
        <w:rPr>
          <w:rFonts w:ascii="宋体" w:hAnsi="宋体" w:eastAsia="宋体" w:cs="宋体"/>
          <w:sz w:val="21"/>
          <w:szCs w:val="21"/>
        </w:rPr>
      </w:pPr>
      <w:r>
        <w:rPr>
          <w:rFonts w:ascii="宋体" w:hAnsi="宋体" w:eastAsia="宋体" w:cs="宋体"/>
          <w:spacing w:val="-2"/>
          <w:sz w:val="21"/>
          <w:szCs w:val="21"/>
        </w:rPr>
        <w:t>核准、备案。</w:t>
      </w:r>
    </w:p>
    <w:p>
      <w:pPr>
        <w:spacing w:before="183" w:line="223" w:lineRule="auto"/>
        <w:ind w:left="6"/>
        <w:outlineLvl w:val="1"/>
        <w:rPr>
          <w:rFonts w:ascii="宋体" w:hAnsi="宋体" w:eastAsia="宋体" w:cs="宋体"/>
          <w:sz w:val="31"/>
          <w:szCs w:val="31"/>
        </w:rPr>
      </w:pPr>
      <w:bookmarkStart w:id="22" w:name="bookmark63"/>
      <w:bookmarkEnd w:id="22"/>
      <w:bookmarkStart w:id="23" w:name="bookmark62"/>
      <w:bookmarkEnd w:id="23"/>
      <w:r>
        <w:rPr>
          <w:rFonts w:ascii="宋体" w:hAnsi="宋体" w:eastAsia="宋体" w:cs="宋体"/>
          <w:sz w:val="31"/>
          <w:szCs w:val="31"/>
        </w:rPr>
        <w:t>9.</w:t>
      </w:r>
      <w:r>
        <w:rPr>
          <w:rFonts w:ascii="宋体" w:hAnsi="宋体" w:eastAsia="宋体" w:cs="宋体"/>
          <w:spacing w:val="19"/>
          <w:sz w:val="31"/>
          <w:szCs w:val="31"/>
        </w:rPr>
        <w:t xml:space="preserve">  </w:t>
      </w:r>
      <w:r>
        <w:rPr>
          <w:rFonts w:ascii="宋体" w:hAnsi="宋体" w:eastAsia="宋体" w:cs="宋体"/>
          <w:sz w:val="31"/>
          <w:szCs w:val="31"/>
        </w:rPr>
        <w:t>纪律和监督</w:t>
      </w:r>
    </w:p>
    <w:p>
      <w:pPr>
        <w:spacing w:before="245" w:line="220" w:lineRule="auto"/>
        <w:ind w:left="2"/>
        <w:outlineLvl w:val="2"/>
        <w:rPr>
          <w:rFonts w:ascii="宋体" w:hAnsi="宋体" w:eastAsia="宋体" w:cs="宋体"/>
          <w:sz w:val="24"/>
          <w:szCs w:val="24"/>
        </w:rPr>
      </w:pPr>
      <w:r>
        <w:rPr>
          <w:rFonts w:ascii="宋体" w:hAnsi="宋体" w:eastAsia="宋体" w:cs="宋体"/>
          <w:spacing w:val="-1"/>
          <w:sz w:val="24"/>
          <w:szCs w:val="24"/>
        </w:rPr>
        <w:t>9.1  对招标人的纪律要求</w:t>
      </w:r>
    </w:p>
    <w:p>
      <w:pPr>
        <w:spacing w:before="161" w:line="405" w:lineRule="exact"/>
        <w:ind w:left="422"/>
        <w:rPr>
          <w:rFonts w:ascii="宋体" w:hAnsi="宋体" w:eastAsia="宋体" w:cs="宋体"/>
          <w:sz w:val="21"/>
          <w:szCs w:val="21"/>
        </w:rPr>
      </w:pPr>
      <w:r>
        <w:rPr>
          <w:rFonts w:ascii="宋体" w:hAnsi="宋体" w:eastAsia="宋体" w:cs="宋体"/>
          <w:position w:val="14"/>
          <w:sz w:val="21"/>
          <w:szCs w:val="21"/>
        </w:rPr>
        <w:t>招标人不得泄露招标投标活动中应当保密的情况和资料，不得与投标人串通损害国家利益、社会公</w:t>
      </w:r>
    </w:p>
    <w:p>
      <w:pPr>
        <w:spacing w:line="219" w:lineRule="auto"/>
        <w:rPr>
          <w:rFonts w:ascii="宋体" w:hAnsi="宋体" w:eastAsia="宋体" w:cs="宋体"/>
          <w:sz w:val="21"/>
          <w:szCs w:val="21"/>
        </w:rPr>
      </w:pPr>
      <w:r>
        <w:rPr>
          <w:rFonts w:ascii="宋体" w:hAnsi="宋体" w:eastAsia="宋体" w:cs="宋体"/>
          <w:spacing w:val="-7"/>
          <w:sz w:val="21"/>
          <w:szCs w:val="21"/>
        </w:rPr>
        <w:t>共利益或者他人合法权益</w:t>
      </w:r>
      <w:r>
        <w:rPr>
          <w:rFonts w:hint="eastAsia" w:ascii="宋体" w:hAnsi="宋体" w:eastAsia="宋体" w:cs="宋体"/>
          <w:spacing w:val="-7"/>
          <w:sz w:val="21"/>
          <w:szCs w:val="21"/>
          <w:lang w:eastAsia="zh-CN"/>
        </w:rPr>
        <w:t>，</w:t>
      </w:r>
      <w:r>
        <w:rPr>
          <w:rFonts w:ascii="宋体" w:hAnsi="宋体" w:eastAsia="宋体" w:cs="宋体"/>
          <w:spacing w:val="-7"/>
          <w:sz w:val="21"/>
          <w:szCs w:val="21"/>
        </w:rPr>
        <w:t>禁止招标人与投标人串通</w:t>
      </w:r>
      <w:r>
        <w:rPr>
          <w:rFonts w:ascii="宋体" w:hAnsi="宋体" w:eastAsia="宋体" w:cs="宋体"/>
          <w:spacing w:val="-8"/>
          <w:sz w:val="21"/>
          <w:szCs w:val="21"/>
        </w:rPr>
        <w:t>投标。</w:t>
      </w:r>
    </w:p>
    <w:p>
      <w:pPr>
        <w:spacing w:before="171" w:line="220" w:lineRule="auto"/>
        <w:ind w:left="422"/>
        <w:rPr>
          <w:rFonts w:ascii="宋体" w:hAnsi="宋体" w:eastAsia="宋体" w:cs="宋体"/>
          <w:sz w:val="21"/>
          <w:szCs w:val="21"/>
        </w:rPr>
      </w:pPr>
      <w:r>
        <w:rPr>
          <w:rFonts w:ascii="宋体" w:hAnsi="宋体" w:eastAsia="宋体" w:cs="宋体"/>
          <w:spacing w:val="-2"/>
          <w:sz w:val="21"/>
          <w:szCs w:val="21"/>
        </w:rPr>
        <w:t>有下列情形之一的</w:t>
      </w:r>
      <w:r>
        <w:rPr>
          <w:rFonts w:hint="eastAsia" w:ascii="宋体" w:hAnsi="宋体" w:eastAsia="宋体" w:cs="宋体"/>
          <w:spacing w:val="-2"/>
          <w:sz w:val="21"/>
          <w:szCs w:val="21"/>
          <w:lang w:eastAsia="zh-CN"/>
        </w:rPr>
        <w:t>，</w:t>
      </w:r>
      <w:r>
        <w:rPr>
          <w:rFonts w:ascii="宋体" w:hAnsi="宋体" w:eastAsia="宋体" w:cs="宋体"/>
          <w:spacing w:val="-2"/>
          <w:sz w:val="21"/>
          <w:szCs w:val="21"/>
        </w:rPr>
        <w:t>属于招标人与投标人串通投标：</w:t>
      </w:r>
    </w:p>
    <w:p>
      <w:pPr>
        <w:spacing w:before="155" w:line="220" w:lineRule="auto"/>
        <w:ind w:left="427"/>
        <w:rPr>
          <w:rFonts w:ascii="宋体" w:hAnsi="宋体" w:eastAsia="宋体" w:cs="宋体"/>
          <w:sz w:val="21"/>
          <w:szCs w:val="21"/>
        </w:rPr>
      </w:pPr>
      <w:r>
        <w:rPr>
          <w:rFonts w:ascii="宋体" w:hAnsi="宋体" w:eastAsia="宋体" w:cs="宋体"/>
          <w:sz w:val="21"/>
          <w:szCs w:val="21"/>
        </w:rPr>
        <w:t>（1）招标人在开标前开启投标文件并将有关信</w:t>
      </w:r>
      <w:r>
        <w:rPr>
          <w:rFonts w:ascii="宋体" w:hAnsi="宋体" w:eastAsia="宋体" w:cs="宋体"/>
          <w:spacing w:val="-1"/>
          <w:sz w:val="21"/>
          <w:szCs w:val="21"/>
        </w:rPr>
        <w:t>息泄露给其他投标人；</w:t>
      </w:r>
    </w:p>
    <w:p>
      <w:pPr>
        <w:spacing w:before="156" w:line="405" w:lineRule="exact"/>
        <w:ind w:left="427"/>
        <w:rPr>
          <w:rFonts w:ascii="宋体" w:hAnsi="宋体" w:eastAsia="宋体" w:cs="宋体"/>
          <w:sz w:val="21"/>
          <w:szCs w:val="21"/>
        </w:rPr>
      </w:pPr>
      <w:r>
        <w:rPr>
          <w:rFonts w:ascii="宋体" w:hAnsi="宋体" w:eastAsia="宋体" w:cs="宋体"/>
          <w:spacing w:val="-2"/>
          <w:position w:val="14"/>
          <w:sz w:val="21"/>
          <w:szCs w:val="21"/>
        </w:rPr>
        <w:t>（2）招标人直接或者间接向投标人泄露标底、评标委员会成员等信息；</w:t>
      </w:r>
    </w:p>
    <w:p>
      <w:pPr>
        <w:spacing w:line="218" w:lineRule="auto"/>
        <w:ind w:left="427"/>
        <w:rPr>
          <w:rFonts w:ascii="宋体" w:hAnsi="宋体" w:eastAsia="宋体" w:cs="宋体"/>
          <w:sz w:val="21"/>
          <w:szCs w:val="21"/>
        </w:rPr>
      </w:pPr>
      <w:r>
        <w:rPr>
          <w:rFonts w:ascii="宋体" w:hAnsi="宋体" w:eastAsia="宋体" w:cs="宋体"/>
          <w:spacing w:val="-2"/>
          <w:sz w:val="21"/>
          <w:szCs w:val="21"/>
        </w:rPr>
        <w:t>（3）招标人明示或者暗示投标人压低或者抬高投标报价；</w:t>
      </w:r>
    </w:p>
    <w:p>
      <w:pPr>
        <w:spacing w:before="172" w:line="220" w:lineRule="auto"/>
        <w:ind w:left="427"/>
        <w:rPr>
          <w:rFonts w:ascii="宋体" w:hAnsi="宋体" w:eastAsia="宋体" w:cs="宋体"/>
          <w:sz w:val="21"/>
          <w:szCs w:val="21"/>
        </w:rPr>
      </w:pPr>
      <w:r>
        <w:rPr>
          <w:rFonts w:ascii="宋体" w:hAnsi="宋体" w:eastAsia="宋体" w:cs="宋体"/>
          <w:spacing w:val="-3"/>
          <w:sz w:val="21"/>
          <w:szCs w:val="21"/>
        </w:rPr>
        <w:t>（4）招标人授意投标人撤换、修改投标文件；</w:t>
      </w:r>
    </w:p>
    <w:p>
      <w:pPr>
        <w:spacing w:before="155" w:line="219" w:lineRule="auto"/>
        <w:ind w:left="427"/>
        <w:rPr>
          <w:rFonts w:ascii="宋体" w:hAnsi="宋体" w:eastAsia="宋体" w:cs="宋体"/>
          <w:sz w:val="21"/>
          <w:szCs w:val="21"/>
        </w:rPr>
      </w:pPr>
      <w:r>
        <w:rPr>
          <w:rFonts w:ascii="宋体" w:hAnsi="宋体" w:eastAsia="宋体" w:cs="宋体"/>
          <w:spacing w:val="-2"/>
          <w:sz w:val="21"/>
          <w:szCs w:val="21"/>
        </w:rPr>
        <w:t>（5）招标人明示或者暗示投标人为特定投标人中标提供方便；</w:t>
      </w:r>
    </w:p>
    <w:p>
      <w:pPr>
        <w:spacing w:before="156" w:line="219" w:lineRule="auto"/>
        <w:ind w:left="427"/>
        <w:rPr>
          <w:rFonts w:ascii="宋体" w:hAnsi="宋体" w:eastAsia="宋体" w:cs="宋体"/>
          <w:sz w:val="21"/>
          <w:szCs w:val="21"/>
        </w:rPr>
      </w:pPr>
      <w:r>
        <w:rPr>
          <w:rFonts w:ascii="宋体" w:hAnsi="宋体" w:eastAsia="宋体" w:cs="宋体"/>
          <w:spacing w:val="-1"/>
          <w:sz w:val="21"/>
          <w:szCs w:val="21"/>
        </w:rPr>
        <w:t>（6）招标人与投标人为谋求特定投标人中标而采取的其他串通行为。</w:t>
      </w:r>
    </w:p>
    <w:p>
      <w:pPr>
        <w:spacing w:before="175" w:line="220" w:lineRule="auto"/>
        <w:ind w:left="483"/>
        <w:outlineLvl w:val="2"/>
        <w:rPr>
          <w:rFonts w:ascii="宋体" w:hAnsi="宋体" w:eastAsia="宋体" w:cs="宋体"/>
          <w:sz w:val="24"/>
          <w:szCs w:val="24"/>
        </w:rPr>
      </w:pPr>
      <w:bookmarkStart w:id="24" w:name="bookmark64"/>
      <w:bookmarkEnd w:id="24"/>
      <w:r>
        <w:rPr>
          <w:rFonts w:ascii="宋体" w:hAnsi="宋体" w:eastAsia="宋体" w:cs="宋体"/>
          <w:spacing w:val="-1"/>
          <w:sz w:val="24"/>
          <w:szCs w:val="24"/>
        </w:rPr>
        <w:t>9.2  对投标人的纪律要求</w:t>
      </w:r>
    </w:p>
    <w:p>
      <w:pPr>
        <w:spacing w:before="161" w:line="421" w:lineRule="exact"/>
        <w:ind w:left="423"/>
        <w:rPr>
          <w:rFonts w:hint="eastAsia" w:ascii="宋体" w:hAnsi="宋体" w:eastAsia="宋体" w:cs="宋体"/>
          <w:sz w:val="21"/>
          <w:szCs w:val="21"/>
          <w:lang w:eastAsia="zh-CN"/>
        </w:rPr>
      </w:pPr>
      <w:r>
        <w:rPr>
          <w:rFonts w:ascii="宋体" w:hAnsi="宋体" w:eastAsia="宋体" w:cs="宋体"/>
          <w:spacing w:val="-4"/>
          <w:position w:val="16"/>
          <w:sz w:val="21"/>
          <w:szCs w:val="21"/>
        </w:rPr>
        <w:t>投标人不得相互串通投标或者与招标人串通投标</w:t>
      </w:r>
      <w:r>
        <w:rPr>
          <w:rFonts w:ascii="宋体" w:hAnsi="宋体" w:eastAsia="宋体" w:cs="宋体"/>
          <w:spacing w:val="-5"/>
          <w:position w:val="16"/>
          <w:sz w:val="21"/>
          <w:szCs w:val="21"/>
        </w:rPr>
        <w:t>，</w:t>
      </w:r>
      <w:r>
        <w:rPr>
          <w:rFonts w:ascii="宋体" w:hAnsi="宋体" w:eastAsia="宋体" w:cs="宋体"/>
          <w:spacing w:val="-32"/>
          <w:position w:val="16"/>
          <w:sz w:val="21"/>
          <w:szCs w:val="21"/>
        </w:rPr>
        <w:t xml:space="preserve"> </w:t>
      </w:r>
      <w:r>
        <w:rPr>
          <w:rFonts w:ascii="宋体" w:hAnsi="宋体" w:eastAsia="宋体" w:cs="宋体"/>
          <w:spacing w:val="-5"/>
          <w:position w:val="16"/>
          <w:sz w:val="21"/>
          <w:szCs w:val="21"/>
        </w:rPr>
        <w:t>不得向招标人或者评标委员会成员行贿谋取中标</w:t>
      </w:r>
      <w:r>
        <w:rPr>
          <w:rFonts w:hint="eastAsia" w:ascii="宋体" w:hAnsi="宋体" w:eastAsia="宋体" w:cs="宋体"/>
          <w:spacing w:val="-5"/>
          <w:position w:val="16"/>
          <w:sz w:val="21"/>
          <w:szCs w:val="21"/>
          <w:lang w:eastAsia="zh-CN"/>
        </w:rPr>
        <w:t>，</w:t>
      </w:r>
    </w:p>
    <w:p>
      <w:pPr>
        <w:spacing w:line="218" w:lineRule="auto"/>
        <w:ind w:left="4"/>
        <w:rPr>
          <w:rFonts w:ascii="宋体" w:hAnsi="宋体" w:eastAsia="宋体" w:cs="宋体"/>
          <w:sz w:val="21"/>
          <w:szCs w:val="21"/>
        </w:rPr>
      </w:pPr>
      <w:r>
        <w:rPr>
          <w:rFonts w:ascii="宋体" w:hAnsi="宋体" w:eastAsia="宋体" w:cs="宋体"/>
          <w:sz w:val="21"/>
          <w:szCs w:val="21"/>
        </w:rPr>
        <w:t>不得以他人名义投标或者以其他方式弄虚作假骗取中标</w:t>
      </w:r>
      <w:r>
        <w:rPr>
          <w:rFonts w:ascii="宋体" w:hAnsi="宋体" w:eastAsia="宋体" w:cs="宋体"/>
          <w:spacing w:val="-1"/>
          <w:sz w:val="21"/>
          <w:szCs w:val="21"/>
        </w:rPr>
        <w:t>；投标人不得以任何方式干扰、影响评标工作。</w:t>
      </w:r>
    </w:p>
    <w:p>
      <w:pPr>
        <w:spacing w:before="157" w:line="220" w:lineRule="auto"/>
        <w:ind w:left="422"/>
        <w:rPr>
          <w:rFonts w:ascii="宋体" w:hAnsi="宋体" w:eastAsia="宋体" w:cs="宋体"/>
          <w:sz w:val="21"/>
          <w:szCs w:val="21"/>
        </w:rPr>
      </w:pPr>
      <w:r>
        <w:rPr>
          <w:rFonts w:ascii="宋体" w:hAnsi="宋体" w:eastAsia="宋体" w:cs="宋体"/>
          <w:spacing w:val="-2"/>
          <w:sz w:val="21"/>
          <w:szCs w:val="21"/>
        </w:rPr>
        <w:t>9.2.1  有下列情形之一的，属于投标人相互串通投标：</w:t>
      </w:r>
    </w:p>
    <w:p>
      <w:pPr>
        <w:spacing w:before="155" w:line="218" w:lineRule="auto"/>
        <w:ind w:left="427"/>
        <w:rPr>
          <w:rFonts w:ascii="宋体" w:hAnsi="宋体" w:eastAsia="宋体" w:cs="宋体"/>
          <w:sz w:val="21"/>
          <w:szCs w:val="21"/>
        </w:rPr>
      </w:pPr>
      <w:r>
        <w:rPr>
          <w:rFonts w:ascii="宋体" w:hAnsi="宋体" w:eastAsia="宋体" w:cs="宋体"/>
          <w:spacing w:val="-2"/>
          <w:sz w:val="21"/>
          <w:szCs w:val="21"/>
        </w:rPr>
        <w:t>（1）投标人之间协商投标报价等投标文件的实质性内容；</w:t>
      </w:r>
    </w:p>
    <w:p>
      <w:pPr>
        <w:spacing w:before="158" w:line="220" w:lineRule="auto"/>
        <w:ind w:left="427"/>
        <w:rPr>
          <w:rFonts w:ascii="宋体" w:hAnsi="宋体" w:eastAsia="宋体" w:cs="宋体"/>
          <w:sz w:val="21"/>
          <w:szCs w:val="21"/>
        </w:rPr>
      </w:pPr>
      <w:r>
        <w:rPr>
          <w:rFonts w:ascii="宋体" w:hAnsi="宋体" w:eastAsia="宋体" w:cs="宋体"/>
          <w:spacing w:val="-4"/>
          <w:sz w:val="21"/>
          <w:szCs w:val="21"/>
        </w:rPr>
        <w:t>（2）投标人之间约定中标人；</w:t>
      </w:r>
    </w:p>
    <w:p>
      <w:pPr>
        <w:spacing w:before="169" w:line="220" w:lineRule="auto"/>
        <w:ind w:left="427"/>
        <w:rPr>
          <w:rFonts w:ascii="宋体" w:hAnsi="宋体" w:eastAsia="宋体" w:cs="宋体"/>
          <w:sz w:val="21"/>
          <w:szCs w:val="21"/>
        </w:rPr>
      </w:pPr>
      <w:r>
        <w:rPr>
          <w:rFonts w:ascii="宋体" w:hAnsi="宋体" w:eastAsia="宋体" w:cs="宋体"/>
          <w:spacing w:val="-2"/>
          <w:sz w:val="21"/>
          <w:szCs w:val="21"/>
        </w:rPr>
        <w:t>（3）投标人之间约定部分投标人放弃投标或</w:t>
      </w:r>
      <w:r>
        <w:rPr>
          <w:rFonts w:ascii="宋体" w:hAnsi="宋体" w:eastAsia="宋体" w:cs="宋体"/>
          <w:spacing w:val="-3"/>
          <w:sz w:val="21"/>
          <w:szCs w:val="21"/>
        </w:rPr>
        <w:t>者中标；</w:t>
      </w:r>
    </w:p>
    <w:p>
      <w:pPr>
        <w:spacing w:before="155" w:line="288" w:lineRule="auto"/>
        <w:ind w:left="0" w:leftChars="0" w:right="0" w:rightChars="0" w:firstLine="416" w:firstLineChars="200"/>
        <w:rPr>
          <w:rFonts w:ascii="宋体" w:hAnsi="宋体" w:eastAsia="宋体" w:cs="宋体"/>
          <w:sz w:val="21"/>
          <w:szCs w:val="21"/>
        </w:rPr>
      </w:pPr>
      <w:r>
        <w:rPr>
          <w:rFonts w:ascii="宋体" w:hAnsi="宋体" w:eastAsia="宋体" w:cs="宋体"/>
          <w:spacing w:val="-1"/>
          <w:sz w:val="21"/>
          <w:szCs w:val="21"/>
        </w:rPr>
        <w:t>（4）属于同一集团、协会、商会等组织成员的投标人</w:t>
      </w:r>
      <w:r>
        <w:rPr>
          <w:rFonts w:ascii="宋体" w:hAnsi="宋体" w:eastAsia="宋体" w:cs="宋体"/>
          <w:spacing w:val="-2"/>
          <w:sz w:val="21"/>
          <w:szCs w:val="21"/>
        </w:rPr>
        <w:t>按照该组织要求协同投标；</w:t>
      </w:r>
      <w:r>
        <w:rPr>
          <w:rFonts w:ascii="宋体" w:hAnsi="宋体" w:eastAsia="宋体" w:cs="宋体"/>
          <w:sz w:val="21"/>
          <w:szCs w:val="21"/>
        </w:rPr>
        <w:t xml:space="preserve"> </w:t>
      </w:r>
      <w:r>
        <w:rPr>
          <w:rFonts w:ascii="宋体" w:hAnsi="宋体" w:eastAsia="宋体" w:cs="宋体"/>
          <w:spacing w:val="-1"/>
          <w:sz w:val="21"/>
          <w:szCs w:val="21"/>
        </w:rPr>
        <w:t>（5）投标人之间为谋取中标或者排斥特定投标人而采取的其他联合行动。</w:t>
      </w:r>
    </w:p>
    <w:p>
      <w:pPr>
        <w:spacing w:before="156" w:line="220" w:lineRule="auto"/>
        <w:ind w:left="422"/>
        <w:rPr>
          <w:rFonts w:ascii="宋体" w:hAnsi="宋体" w:eastAsia="宋体" w:cs="宋体"/>
          <w:sz w:val="21"/>
          <w:szCs w:val="21"/>
        </w:rPr>
      </w:pPr>
      <w:r>
        <w:rPr>
          <w:rFonts w:ascii="宋体" w:hAnsi="宋体" w:eastAsia="宋体" w:cs="宋体"/>
          <w:spacing w:val="-2"/>
          <w:sz w:val="21"/>
          <w:szCs w:val="21"/>
        </w:rPr>
        <w:t>9.2.2  有下列情形之一的，视为投标人相互串通投标：</w:t>
      </w:r>
    </w:p>
    <w:p>
      <w:pPr>
        <w:spacing w:before="169" w:line="220" w:lineRule="auto"/>
        <w:ind w:left="427"/>
        <w:rPr>
          <w:rFonts w:ascii="宋体" w:hAnsi="宋体" w:eastAsia="宋体" w:cs="宋体"/>
          <w:sz w:val="21"/>
          <w:szCs w:val="21"/>
        </w:rPr>
      </w:pPr>
      <w:r>
        <w:rPr>
          <w:rFonts w:ascii="宋体" w:hAnsi="宋体" w:eastAsia="宋体" w:cs="宋体"/>
          <w:spacing w:val="-2"/>
          <w:sz w:val="21"/>
          <w:szCs w:val="21"/>
        </w:rPr>
        <w:t>（1）不同投标人的投标文件由同一单位或者个人编制；</w:t>
      </w:r>
    </w:p>
    <w:p>
      <w:pPr>
        <w:spacing w:before="156" w:line="220" w:lineRule="auto"/>
        <w:ind w:left="427"/>
        <w:rPr>
          <w:rFonts w:ascii="宋体" w:hAnsi="宋体" w:eastAsia="宋体" w:cs="宋体"/>
          <w:sz w:val="21"/>
          <w:szCs w:val="21"/>
        </w:rPr>
      </w:pPr>
      <w:r>
        <w:rPr>
          <w:rFonts w:ascii="宋体" w:hAnsi="宋体" w:eastAsia="宋体" w:cs="宋体"/>
          <w:spacing w:val="-2"/>
          <w:sz w:val="21"/>
          <w:szCs w:val="21"/>
        </w:rPr>
        <w:t>（2）不同投标人委托同一单位或者个人办理投标事宜；</w:t>
      </w:r>
    </w:p>
    <w:p>
      <w:pPr>
        <w:spacing w:before="155" w:line="220" w:lineRule="auto"/>
        <w:ind w:left="427"/>
        <w:rPr>
          <w:rFonts w:ascii="宋体" w:hAnsi="宋体" w:eastAsia="宋体" w:cs="宋体"/>
          <w:sz w:val="21"/>
          <w:szCs w:val="21"/>
        </w:rPr>
      </w:pPr>
      <w:r>
        <w:rPr>
          <w:rFonts w:ascii="宋体" w:hAnsi="宋体" w:eastAsia="宋体" w:cs="宋体"/>
          <w:spacing w:val="-1"/>
          <w:sz w:val="21"/>
          <w:szCs w:val="21"/>
        </w:rPr>
        <w:t>（3）不同投标人的投标文件载明的项目管理成员为同一人；</w:t>
      </w:r>
    </w:p>
    <w:p>
      <w:pPr>
        <w:spacing w:before="157" w:line="294" w:lineRule="auto"/>
        <w:ind w:left="427" w:right="0" w:rightChars="0"/>
        <w:rPr>
          <w:rFonts w:ascii="宋体" w:hAnsi="宋体" w:eastAsia="宋体" w:cs="宋体"/>
          <w:spacing w:val="9"/>
          <w:sz w:val="21"/>
          <w:szCs w:val="21"/>
        </w:rPr>
      </w:pPr>
      <w:r>
        <w:rPr>
          <w:rFonts w:ascii="宋体" w:hAnsi="宋体" w:eastAsia="宋体" w:cs="宋体"/>
          <w:spacing w:val="-2"/>
          <w:sz w:val="21"/>
          <w:szCs w:val="21"/>
        </w:rPr>
        <w:t>（4）不同投标人的投标文件异常一致或者投标报价呈规律性差异；</w:t>
      </w:r>
      <w:r>
        <w:rPr>
          <w:rFonts w:ascii="宋体" w:hAnsi="宋体" w:eastAsia="宋体" w:cs="宋体"/>
          <w:spacing w:val="9"/>
          <w:sz w:val="21"/>
          <w:szCs w:val="21"/>
        </w:rPr>
        <w:t xml:space="preserve"> </w:t>
      </w:r>
    </w:p>
    <w:p>
      <w:pPr>
        <w:spacing w:before="157" w:line="294" w:lineRule="auto"/>
        <w:ind w:left="427" w:right="0" w:rightChars="0"/>
        <w:rPr>
          <w:rFonts w:ascii="宋体" w:hAnsi="宋体" w:eastAsia="宋体" w:cs="宋体"/>
          <w:sz w:val="21"/>
          <w:szCs w:val="21"/>
        </w:rPr>
      </w:pPr>
      <w:r>
        <w:rPr>
          <w:rFonts w:ascii="宋体" w:hAnsi="宋体" w:eastAsia="宋体" w:cs="宋体"/>
          <w:spacing w:val="-3"/>
          <w:sz w:val="21"/>
          <w:szCs w:val="21"/>
        </w:rPr>
        <w:t>（5）不同投标人的投标文件相互混装；</w:t>
      </w:r>
    </w:p>
    <w:p>
      <w:pPr>
        <w:spacing w:before="155" w:line="288" w:lineRule="auto"/>
        <w:ind w:left="427" w:right="0" w:rightChars="0"/>
        <w:rPr>
          <w:rFonts w:ascii="宋体" w:hAnsi="宋体" w:eastAsia="宋体" w:cs="宋体"/>
          <w:sz w:val="21"/>
          <w:szCs w:val="21"/>
        </w:rPr>
      </w:pPr>
      <w:r>
        <w:rPr>
          <w:rFonts w:ascii="宋体" w:hAnsi="宋体" w:eastAsia="宋体" w:cs="宋体"/>
          <w:spacing w:val="-2"/>
          <w:sz w:val="21"/>
          <w:szCs w:val="21"/>
        </w:rPr>
        <w:t>（6）不同投标人的投标保证金从同一单位或者个人的账户转出</w:t>
      </w:r>
      <w:r>
        <w:rPr>
          <w:rFonts w:hint="eastAsia" w:ascii="宋体" w:hAnsi="宋体" w:eastAsia="宋体" w:cs="宋体"/>
          <w:spacing w:val="-2"/>
          <w:sz w:val="21"/>
          <w:szCs w:val="21"/>
          <w:lang w:eastAsia="zh-CN"/>
        </w:rPr>
        <w:t>。</w:t>
      </w:r>
      <w:r>
        <w:rPr>
          <w:rFonts w:ascii="宋体" w:hAnsi="宋体" w:eastAsia="宋体" w:cs="宋体"/>
          <w:spacing w:val="1"/>
          <w:sz w:val="21"/>
          <w:szCs w:val="21"/>
        </w:rPr>
        <w:t xml:space="preserve"> </w:t>
      </w:r>
    </w:p>
    <w:p>
      <w:pPr>
        <w:spacing w:before="156" w:line="219" w:lineRule="auto"/>
        <w:ind w:left="422"/>
        <w:rPr>
          <w:rFonts w:ascii="宋体" w:hAnsi="宋体" w:eastAsia="宋体" w:cs="宋体"/>
          <w:sz w:val="21"/>
          <w:szCs w:val="21"/>
        </w:rPr>
      </w:pPr>
      <w:r>
        <w:rPr>
          <w:rFonts w:ascii="宋体" w:hAnsi="宋体" w:eastAsia="宋体" w:cs="宋体"/>
          <w:sz w:val="21"/>
          <w:szCs w:val="21"/>
        </w:rPr>
        <w:t>9.2.3  使用通过受让或者租借等方式获取的</w:t>
      </w:r>
      <w:r>
        <w:rPr>
          <w:rFonts w:ascii="宋体" w:hAnsi="宋体" w:eastAsia="宋体" w:cs="宋体"/>
          <w:spacing w:val="-1"/>
          <w:sz w:val="21"/>
          <w:szCs w:val="21"/>
        </w:rPr>
        <w:t>资格、资质证书投标的，属于以他人名义投标。</w:t>
      </w:r>
    </w:p>
    <w:p>
      <w:pPr>
        <w:spacing w:before="155" w:line="295" w:lineRule="auto"/>
        <w:ind w:left="426" w:right="0" w:rightChars="0" w:hanging="4"/>
        <w:rPr>
          <w:rFonts w:ascii="宋体" w:hAnsi="宋体" w:eastAsia="宋体" w:cs="宋体"/>
          <w:sz w:val="21"/>
          <w:szCs w:val="21"/>
        </w:rPr>
      </w:pPr>
      <w:r>
        <w:rPr>
          <w:rFonts w:ascii="宋体" w:hAnsi="宋体" w:eastAsia="宋体" w:cs="宋体"/>
          <w:spacing w:val="-1"/>
          <w:sz w:val="21"/>
          <w:szCs w:val="21"/>
        </w:rPr>
        <w:t>9.2.4  投标人有下列情形之一的，属于以其</w:t>
      </w:r>
      <w:r>
        <w:rPr>
          <w:rFonts w:ascii="宋体" w:hAnsi="宋体" w:eastAsia="宋体" w:cs="宋体"/>
          <w:spacing w:val="-2"/>
          <w:sz w:val="21"/>
          <w:szCs w:val="21"/>
        </w:rPr>
        <w:t>他方式弄虚作假的行为：</w:t>
      </w:r>
      <w:r>
        <w:rPr>
          <w:rFonts w:ascii="宋体" w:hAnsi="宋体" w:eastAsia="宋体" w:cs="宋体"/>
          <w:sz w:val="21"/>
          <w:szCs w:val="21"/>
        </w:rPr>
        <w:t xml:space="preserve"> </w:t>
      </w:r>
    </w:p>
    <w:p>
      <w:pPr>
        <w:spacing w:before="155" w:line="295" w:lineRule="auto"/>
        <w:ind w:left="426" w:right="3977" w:hanging="4"/>
      </w:pPr>
      <w:r>
        <w:rPr>
          <w:rFonts w:ascii="宋体" w:hAnsi="宋体" w:eastAsia="宋体" w:cs="宋体"/>
          <w:spacing w:val="-4"/>
          <w:sz w:val="21"/>
          <w:szCs w:val="21"/>
        </w:rPr>
        <w:t>（1）使用伪造、变造的许可证件；</w:t>
      </w:r>
    </w:p>
    <w:p>
      <w:pPr>
        <w:spacing w:before="68" w:line="219" w:lineRule="auto"/>
        <w:ind w:left="426"/>
        <w:rPr>
          <w:rFonts w:ascii="宋体" w:hAnsi="宋体" w:eastAsia="宋体" w:cs="宋体"/>
          <w:sz w:val="21"/>
          <w:szCs w:val="21"/>
        </w:rPr>
      </w:pPr>
      <w:r>
        <w:rPr>
          <w:rFonts w:ascii="宋体" w:hAnsi="宋体" w:eastAsia="宋体" w:cs="宋体"/>
          <w:spacing w:val="-4"/>
          <w:sz w:val="21"/>
          <w:szCs w:val="21"/>
        </w:rPr>
        <w:t>（2）提供虚假的财务状况或者业绩；</w:t>
      </w:r>
    </w:p>
    <w:p>
      <w:pPr>
        <w:spacing w:before="155" w:line="219" w:lineRule="auto"/>
        <w:ind w:left="426"/>
        <w:rPr>
          <w:rFonts w:ascii="宋体" w:hAnsi="宋体" w:eastAsia="宋体" w:cs="宋体"/>
          <w:sz w:val="21"/>
          <w:szCs w:val="21"/>
        </w:rPr>
      </w:pPr>
      <w:r>
        <w:rPr>
          <w:rFonts w:ascii="宋体" w:hAnsi="宋体" w:eastAsia="宋体" w:cs="宋体"/>
          <w:spacing w:val="-2"/>
          <w:sz w:val="21"/>
          <w:szCs w:val="21"/>
        </w:rPr>
        <w:t>（3）提供虚假的</w:t>
      </w:r>
      <w:r>
        <w:rPr>
          <w:rFonts w:hint="eastAsia" w:ascii="宋体" w:hAnsi="宋体" w:eastAsia="宋体" w:cs="宋体"/>
          <w:spacing w:val="-2"/>
          <w:sz w:val="21"/>
          <w:szCs w:val="21"/>
          <w:lang w:eastAsia="zh-CN"/>
        </w:rPr>
        <w:t>项目经理</w:t>
      </w:r>
      <w:r>
        <w:rPr>
          <w:rFonts w:ascii="宋体" w:hAnsi="宋体" w:eastAsia="宋体" w:cs="宋体"/>
          <w:spacing w:val="-2"/>
          <w:sz w:val="21"/>
          <w:szCs w:val="21"/>
        </w:rPr>
        <w:t>或者主要技术人员简历、劳动关系证明；</w:t>
      </w:r>
    </w:p>
    <w:p>
      <w:pPr>
        <w:spacing w:before="156" w:line="420" w:lineRule="exact"/>
        <w:ind w:left="426"/>
        <w:rPr>
          <w:rFonts w:ascii="宋体" w:hAnsi="宋体" w:eastAsia="宋体" w:cs="宋体"/>
          <w:sz w:val="21"/>
          <w:szCs w:val="21"/>
        </w:rPr>
      </w:pPr>
      <w:r>
        <w:rPr>
          <w:rFonts w:ascii="宋体" w:hAnsi="宋体" w:eastAsia="宋体" w:cs="宋体"/>
          <w:spacing w:val="-5"/>
          <w:position w:val="16"/>
          <w:sz w:val="21"/>
          <w:szCs w:val="21"/>
        </w:rPr>
        <w:t>（4）提供虚假的信用状况；</w:t>
      </w:r>
    </w:p>
    <w:p>
      <w:pPr>
        <w:spacing w:before="1" w:line="218" w:lineRule="auto"/>
        <w:ind w:left="426"/>
        <w:rPr>
          <w:rFonts w:ascii="宋体" w:hAnsi="宋体" w:eastAsia="宋体" w:cs="宋体"/>
          <w:sz w:val="21"/>
          <w:szCs w:val="21"/>
        </w:rPr>
      </w:pPr>
      <w:r>
        <w:rPr>
          <w:rFonts w:ascii="宋体" w:hAnsi="宋体" w:eastAsia="宋体" w:cs="宋体"/>
          <w:spacing w:val="-3"/>
          <w:sz w:val="21"/>
          <w:szCs w:val="21"/>
        </w:rPr>
        <w:t>（5）其他弄虚作假的行为。</w:t>
      </w:r>
    </w:p>
    <w:p>
      <w:pPr>
        <w:spacing w:before="176" w:line="219" w:lineRule="auto"/>
        <w:ind w:left="2"/>
        <w:outlineLvl w:val="2"/>
        <w:rPr>
          <w:rFonts w:ascii="宋体" w:hAnsi="宋体" w:eastAsia="宋体" w:cs="宋体"/>
          <w:sz w:val="24"/>
          <w:szCs w:val="24"/>
        </w:rPr>
      </w:pPr>
      <w:bookmarkStart w:id="25" w:name="bookmark65"/>
      <w:bookmarkEnd w:id="25"/>
      <w:r>
        <w:rPr>
          <w:rFonts w:ascii="宋体" w:hAnsi="宋体" w:eastAsia="宋体" w:cs="宋体"/>
          <w:spacing w:val="-1"/>
          <w:sz w:val="24"/>
          <w:szCs w:val="24"/>
        </w:rPr>
        <w:t>9.3  对评标委员会成员的纪律要求</w:t>
      </w:r>
    </w:p>
    <w:p>
      <w:pPr>
        <w:spacing w:before="159" w:line="360" w:lineRule="auto"/>
        <w:ind w:right="0" w:rightChars="0" w:firstLine="418"/>
        <w:jc w:val="both"/>
        <w:rPr>
          <w:rFonts w:ascii="宋体" w:hAnsi="宋体" w:eastAsia="宋体" w:cs="宋体"/>
          <w:sz w:val="21"/>
          <w:szCs w:val="21"/>
        </w:rPr>
      </w:pPr>
      <w:r>
        <w:rPr>
          <w:rFonts w:ascii="宋体" w:hAnsi="宋体" w:eastAsia="宋体" w:cs="宋体"/>
          <w:sz w:val="21"/>
          <w:szCs w:val="21"/>
        </w:rPr>
        <w:t>评标委员会成员不得收受他人的财物或者其他好处，不得向他人透露对投标文件的评审和比较、中</w:t>
      </w:r>
      <w:r>
        <w:rPr>
          <w:rFonts w:ascii="宋体" w:hAnsi="宋体" w:eastAsia="宋体" w:cs="宋体"/>
          <w:spacing w:val="12"/>
          <w:sz w:val="21"/>
          <w:szCs w:val="21"/>
        </w:rPr>
        <w:t xml:space="preserve"> </w:t>
      </w:r>
      <w:r>
        <w:rPr>
          <w:rFonts w:ascii="宋体" w:hAnsi="宋体" w:eastAsia="宋体" w:cs="宋体"/>
          <w:spacing w:val="1"/>
          <w:sz w:val="21"/>
          <w:szCs w:val="21"/>
        </w:rPr>
        <w:t>标候选人的推荐情况以及评标有关的其他情况。在评标活动</w:t>
      </w:r>
      <w:r>
        <w:rPr>
          <w:rFonts w:ascii="宋体" w:hAnsi="宋体" w:eastAsia="宋体" w:cs="宋体"/>
          <w:sz w:val="21"/>
          <w:szCs w:val="21"/>
        </w:rPr>
        <w:t>中，评标委员会成员应当客观、公正地履行 职责，遵守职业道德，不得擅离职守，影响评标程序正常进行，不得使用第三</w:t>
      </w:r>
      <w:r>
        <w:rPr>
          <w:rFonts w:ascii="宋体" w:hAnsi="宋体" w:eastAsia="宋体" w:cs="宋体"/>
          <w:spacing w:val="-1"/>
          <w:sz w:val="21"/>
          <w:szCs w:val="21"/>
        </w:rPr>
        <w:t>章“评标办法</w:t>
      </w:r>
      <w:r>
        <w:rPr>
          <w:rFonts w:ascii="宋体" w:hAnsi="宋体" w:eastAsia="宋体" w:cs="宋体"/>
          <w:spacing w:val="-78"/>
          <w:sz w:val="21"/>
          <w:szCs w:val="21"/>
        </w:rPr>
        <w:t xml:space="preserve"> </w:t>
      </w:r>
      <w:r>
        <w:rPr>
          <w:rFonts w:ascii="宋体" w:hAnsi="宋体" w:eastAsia="宋体" w:cs="宋体"/>
          <w:spacing w:val="-1"/>
          <w:sz w:val="21"/>
          <w:szCs w:val="21"/>
        </w:rPr>
        <w:t>”没有规定</w:t>
      </w:r>
      <w:r>
        <w:rPr>
          <w:rFonts w:ascii="宋体" w:hAnsi="宋体" w:eastAsia="宋体" w:cs="宋体"/>
          <w:sz w:val="21"/>
          <w:szCs w:val="21"/>
        </w:rPr>
        <w:t xml:space="preserve"> 的评审因素和标准进行评标，不得对招标文件中《否决投标情况一览表》以外的内容予以否决投标，否</w:t>
      </w:r>
    </w:p>
    <w:p>
      <w:pPr>
        <w:spacing w:before="1" w:line="218" w:lineRule="auto"/>
        <w:ind w:left="4"/>
        <w:rPr>
          <w:rFonts w:ascii="宋体" w:hAnsi="宋体" w:eastAsia="宋体" w:cs="宋体"/>
          <w:sz w:val="21"/>
          <w:szCs w:val="21"/>
        </w:rPr>
      </w:pPr>
      <w:r>
        <w:rPr>
          <w:rFonts w:ascii="宋体" w:hAnsi="宋体" w:eastAsia="宋体" w:cs="宋体"/>
          <w:spacing w:val="-1"/>
          <w:sz w:val="21"/>
          <w:szCs w:val="21"/>
        </w:rPr>
        <w:t>则对评标委员会成员按《重庆市综合评标专家库和评标专家管理暂行办法》进行处理。</w:t>
      </w:r>
    </w:p>
    <w:p>
      <w:pPr>
        <w:spacing w:before="176" w:line="220" w:lineRule="auto"/>
        <w:ind w:left="2"/>
        <w:outlineLvl w:val="2"/>
        <w:rPr>
          <w:rFonts w:ascii="宋体" w:hAnsi="宋体" w:eastAsia="宋体" w:cs="宋体"/>
          <w:sz w:val="24"/>
          <w:szCs w:val="24"/>
        </w:rPr>
      </w:pPr>
      <w:bookmarkStart w:id="26" w:name="bookmark66"/>
      <w:bookmarkEnd w:id="26"/>
      <w:r>
        <w:rPr>
          <w:rFonts w:ascii="宋体" w:hAnsi="宋体" w:eastAsia="宋体" w:cs="宋体"/>
          <w:sz w:val="24"/>
          <w:szCs w:val="24"/>
        </w:rPr>
        <w:t>9.4  对与评标活动有关的工作人员的纪律</w:t>
      </w:r>
      <w:r>
        <w:rPr>
          <w:rFonts w:ascii="宋体" w:hAnsi="宋体" w:eastAsia="宋体" w:cs="宋体"/>
          <w:spacing w:val="-1"/>
          <w:sz w:val="24"/>
          <w:szCs w:val="24"/>
        </w:rPr>
        <w:t>要求</w:t>
      </w:r>
    </w:p>
    <w:p>
      <w:pPr>
        <w:spacing w:before="160" w:line="363" w:lineRule="auto"/>
        <w:ind w:right="0" w:rightChars="0" w:firstLine="423"/>
        <w:jc w:val="both"/>
        <w:rPr>
          <w:rFonts w:ascii="宋体" w:hAnsi="宋体" w:eastAsia="宋体" w:cs="宋体"/>
          <w:sz w:val="21"/>
          <w:szCs w:val="21"/>
        </w:rPr>
      </w:pPr>
      <w:r>
        <w:rPr>
          <w:rFonts w:ascii="宋体" w:hAnsi="宋体" w:eastAsia="宋体" w:cs="宋体"/>
          <w:sz w:val="21"/>
          <w:szCs w:val="21"/>
        </w:rPr>
        <w:t xml:space="preserve">与评标活动有关的工作人员不得收受他人的财物或者其他好处，不得向他人透露对投标文件的评审 </w:t>
      </w:r>
      <w:r>
        <w:rPr>
          <w:rFonts w:ascii="宋体" w:hAnsi="宋体" w:eastAsia="宋体" w:cs="宋体"/>
          <w:spacing w:val="1"/>
          <w:sz w:val="21"/>
          <w:szCs w:val="21"/>
        </w:rPr>
        <w:t>和比较、中标候选人的推荐情况以及与评标有关的其他情况</w:t>
      </w:r>
      <w:r>
        <w:rPr>
          <w:rFonts w:ascii="宋体" w:hAnsi="宋体" w:eastAsia="宋体" w:cs="宋体"/>
          <w:sz w:val="21"/>
          <w:szCs w:val="21"/>
        </w:rPr>
        <w:t>。在评标活动中，与评标活动有关的工作人</w:t>
      </w:r>
    </w:p>
    <w:p>
      <w:pPr>
        <w:spacing w:before="1" w:line="219" w:lineRule="auto"/>
        <w:ind w:left="8"/>
        <w:rPr>
          <w:rFonts w:ascii="宋体" w:hAnsi="宋体" w:eastAsia="宋体" w:cs="宋体"/>
          <w:sz w:val="21"/>
          <w:szCs w:val="21"/>
        </w:rPr>
      </w:pPr>
      <w:r>
        <w:rPr>
          <w:rFonts w:ascii="宋体" w:hAnsi="宋体" w:eastAsia="宋体" w:cs="宋体"/>
          <w:spacing w:val="-2"/>
          <w:sz w:val="21"/>
          <w:szCs w:val="21"/>
        </w:rPr>
        <w:t>员不得擅离职守，影响评标程序正常进行。</w:t>
      </w:r>
    </w:p>
    <w:p>
      <w:pPr>
        <w:spacing w:before="175" w:line="220" w:lineRule="auto"/>
        <w:ind w:left="2"/>
        <w:outlineLvl w:val="2"/>
        <w:rPr>
          <w:rFonts w:ascii="宋体" w:hAnsi="宋体" w:eastAsia="宋体" w:cs="宋体"/>
          <w:sz w:val="24"/>
          <w:szCs w:val="24"/>
        </w:rPr>
      </w:pPr>
      <w:bookmarkStart w:id="27" w:name="bookmark67"/>
      <w:bookmarkEnd w:id="27"/>
      <w:r>
        <w:rPr>
          <w:rFonts w:ascii="宋体" w:hAnsi="宋体" w:eastAsia="宋体" w:cs="宋体"/>
          <w:spacing w:val="-4"/>
          <w:sz w:val="24"/>
          <w:szCs w:val="24"/>
        </w:rPr>
        <w:t>9.5</w:t>
      </w:r>
      <w:r>
        <w:rPr>
          <w:rFonts w:ascii="宋体" w:hAnsi="宋体" w:eastAsia="宋体" w:cs="宋体"/>
          <w:spacing w:val="8"/>
          <w:sz w:val="24"/>
          <w:szCs w:val="24"/>
        </w:rPr>
        <w:t xml:space="preserve">  </w:t>
      </w:r>
      <w:r>
        <w:rPr>
          <w:rFonts w:ascii="宋体" w:hAnsi="宋体" w:eastAsia="宋体" w:cs="宋体"/>
          <w:spacing w:val="-4"/>
          <w:sz w:val="24"/>
          <w:szCs w:val="24"/>
        </w:rPr>
        <w:t>投诉</w:t>
      </w:r>
    </w:p>
    <w:p>
      <w:pPr>
        <w:spacing w:before="160" w:line="405" w:lineRule="exact"/>
        <w:ind w:left="421"/>
        <w:rPr>
          <w:rFonts w:ascii="宋体" w:hAnsi="宋体" w:eastAsia="宋体" w:cs="宋体"/>
          <w:sz w:val="21"/>
          <w:szCs w:val="21"/>
        </w:rPr>
      </w:pPr>
      <w:r>
        <w:rPr>
          <w:rFonts w:ascii="宋体" w:hAnsi="宋体" w:eastAsia="宋体" w:cs="宋体"/>
          <w:spacing w:val="-4"/>
          <w:position w:val="14"/>
          <w:sz w:val="21"/>
          <w:szCs w:val="21"/>
        </w:rPr>
        <w:t>9.5.1  投标人或者其他利害关系人认为招标投标活动不符合法律、行政法规规定的，可以自知道或</w:t>
      </w:r>
    </w:p>
    <w:p>
      <w:pPr>
        <w:spacing w:before="1" w:line="218" w:lineRule="auto"/>
        <w:ind w:left="1"/>
        <w:rPr>
          <w:rFonts w:ascii="宋体" w:hAnsi="宋体" w:eastAsia="宋体" w:cs="宋体"/>
          <w:sz w:val="21"/>
          <w:szCs w:val="21"/>
        </w:rPr>
      </w:pPr>
      <w:r>
        <w:rPr>
          <w:rFonts w:ascii="宋体" w:hAnsi="宋体" w:eastAsia="宋体" w:cs="宋体"/>
          <w:spacing w:val="-1"/>
          <w:sz w:val="21"/>
          <w:szCs w:val="21"/>
        </w:rPr>
        <w:t>者应当知道之日起 10</w:t>
      </w:r>
      <w:r>
        <w:rPr>
          <w:rFonts w:ascii="宋体" w:hAnsi="宋体" w:eastAsia="宋体" w:cs="宋体"/>
          <w:spacing w:val="45"/>
          <w:sz w:val="21"/>
          <w:szCs w:val="21"/>
        </w:rPr>
        <w:t xml:space="preserve"> </w:t>
      </w:r>
      <w:r>
        <w:rPr>
          <w:rFonts w:ascii="宋体" w:hAnsi="宋体" w:eastAsia="宋体" w:cs="宋体"/>
          <w:spacing w:val="-1"/>
          <w:sz w:val="21"/>
          <w:szCs w:val="21"/>
        </w:rPr>
        <w:t>日内向有关行政监督部门</w:t>
      </w:r>
      <w:r>
        <w:rPr>
          <w:rFonts w:ascii="宋体" w:hAnsi="宋体" w:eastAsia="宋体" w:cs="宋体"/>
          <w:spacing w:val="-2"/>
          <w:sz w:val="21"/>
          <w:szCs w:val="21"/>
        </w:rPr>
        <w:t>投诉。投诉应当有明确的请求和必要的证明材料。</w:t>
      </w:r>
    </w:p>
    <w:p>
      <w:pPr>
        <w:spacing w:before="173" w:line="356" w:lineRule="auto"/>
        <w:ind w:right="0" w:rightChars="0" w:firstLine="421"/>
        <w:rPr>
          <w:rFonts w:ascii="宋体" w:hAnsi="宋体" w:eastAsia="宋体" w:cs="宋体"/>
          <w:sz w:val="21"/>
          <w:szCs w:val="21"/>
        </w:rPr>
      </w:pPr>
      <w:r>
        <w:rPr>
          <w:rFonts w:ascii="宋体" w:hAnsi="宋体" w:eastAsia="宋体" w:cs="宋体"/>
          <w:spacing w:val="-4"/>
          <w:sz w:val="21"/>
          <w:szCs w:val="21"/>
        </w:rPr>
        <w:t>9.5.2  投标人或者其他利害关系人对招标文件、开标和评标结果提出投诉的，应当按照投标人须知</w:t>
      </w:r>
      <w:r>
        <w:rPr>
          <w:rFonts w:ascii="宋体" w:hAnsi="宋体" w:eastAsia="宋体" w:cs="宋体"/>
          <w:spacing w:val="6"/>
          <w:sz w:val="21"/>
          <w:szCs w:val="21"/>
        </w:rPr>
        <w:t xml:space="preserve"> </w:t>
      </w:r>
      <w:r>
        <w:rPr>
          <w:rFonts w:ascii="宋体" w:hAnsi="宋体" w:eastAsia="宋体" w:cs="宋体"/>
          <w:sz w:val="21"/>
          <w:szCs w:val="21"/>
        </w:rPr>
        <w:t>第 2.4 款、第 5.3 款和第 7.2 款的规定先向招标人提出异议。异议答复期间不计算在第 8.5</w:t>
      </w:r>
      <w:r>
        <w:rPr>
          <w:rFonts w:ascii="宋体" w:hAnsi="宋体" w:eastAsia="宋体" w:cs="宋体"/>
          <w:spacing w:val="-1"/>
          <w:sz w:val="21"/>
          <w:szCs w:val="21"/>
        </w:rPr>
        <w:t>.1项规</w:t>
      </w:r>
    </w:p>
    <w:p>
      <w:pPr>
        <w:spacing w:line="219" w:lineRule="auto"/>
        <w:ind w:left="5"/>
        <w:rPr>
          <w:rFonts w:ascii="宋体" w:hAnsi="宋体" w:eastAsia="宋体" w:cs="宋体"/>
          <w:sz w:val="21"/>
          <w:szCs w:val="21"/>
        </w:rPr>
      </w:pPr>
      <w:r>
        <w:rPr>
          <w:rFonts w:ascii="宋体" w:hAnsi="宋体" w:eastAsia="宋体" w:cs="宋体"/>
          <w:spacing w:val="-6"/>
          <w:sz w:val="21"/>
          <w:szCs w:val="21"/>
        </w:rPr>
        <w:t>定的期限内。</w:t>
      </w:r>
    </w:p>
    <w:p>
      <w:pPr>
        <w:spacing w:before="169" w:line="223" w:lineRule="auto"/>
        <w:ind w:left="27"/>
        <w:outlineLvl w:val="1"/>
        <w:rPr>
          <w:rFonts w:ascii="宋体" w:hAnsi="宋体" w:eastAsia="宋体" w:cs="宋体"/>
          <w:sz w:val="31"/>
          <w:szCs w:val="31"/>
        </w:rPr>
      </w:pPr>
      <w:bookmarkStart w:id="28" w:name="bookmark68"/>
      <w:bookmarkEnd w:id="28"/>
      <w:r>
        <w:rPr>
          <w:rFonts w:ascii="宋体" w:hAnsi="宋体" w:eastAsia="宋体" w:cs="宋体"/>
          <w:sz w:val="31"/>
          <w:szCs w:val="31"/>
        </w:rPr>
        <w:t>10.</w:t>
      </w:r>
      <w:r>
        <w:rPr>
          <w:rFonts w:ascii="宋体" w:hAnsi="宋体" w:eastAsia="宋体" w:cs="宋体"/>
          <w:spacing w:val="38"/>
          <w:sz w:val="31"/>
          <w:szCs w:val="31"/>
        </w:rPr>
        <w:t xml:space="preserve"> </w:t>
      </w:r>
      <w:r>
        <w:rPr>
          <w:rFonts w:ascii="宋体" w:hAnsi="宋体" w:eastAsia="宋体" w:cs="宋体"/>
          <w:sz w:val="31"/>
          <w:szCs w:val="31"/>
        </w:rPr>
        <w:t>需要补充的其他内容</w:t>
      </w:r>
    </w:p>
    <w:p>
      <w:pPr>
        <w:spacing w:before="242" w:line="219" w:lineRule="auto"/>
        <w:ind w:left="432"/>
        <w:rPr>
          <w:rFonts w:ascii="宋体" w:hAnsi="宋体" w:eastAsia="宋体" w:cs="宋体"/>
          <w:spacing w:val="-2"/>
          <w:sz w:val="21"/>
          <w:szCs w:val="21"/>
        </w:rPr>
        <w:sectPr>
          <w:footerReference r:id="rId8" w:type="default"/>
          <w:pgSz w:w="11910" w:h="16845"/>
          <w:pgMar w:top="1429" w:right="1111" w:bottom="884" w:left="1304" w:header="0" w:footer="922" w:gutter="0"/>
          <w:pgBorders>
            <w:top w:val="none" w:sz="0" w:space="0"/>
            <w:left w:val="none" w:sz="0" w:space="0"/>
            <w:bottom w:val="none" w:sz="0" w:space="0"/>
            <w:right w:val="none" w:sz="0" w:space="0"/>
          </w:pgBorders>
          <w:pgNumType w:fmt="decimal" w:start="1"/>
          <w:cols w:space="720" w:num="1"/>
        </w:sectPr>
      </w:pPr>
      <w:r>
        <w:rPr>
          <w:rFonts w:ascii="宋体" w:hAnsi="宋体" w:eastAsia="宋体" w:cs="宋体"/>
          <w:spacing w:val="-2"/>
          <w:sz w:val="21"/>
          <w:szCs w:val="21"/>
        </w:rPr>
        <w:t>需要补充的其他内容：见投标人须知前附表</w:t>
      </w:r>
    </w:p>
    <w:p/>
    <w:p/>
    <w:p>
      <w:pPr>
        <w:rPr>
          <w:rFonts w:ascii="宋体" w:hAnsi="宋体" w:eastAsia="宋体" w:cs="宋体"/>
          <w:sz w:val="21"/>
          <w:szCs w:val="21"/>
        </w:rPr>
      </w:pPr>
      <w:r>
        <w:rPr>
          <w:rFonts w:ascii="宋体" w:hAnsi="宋体" w:eastAsia="宋体" w:cs="宋体"/>
          <w:spacing w:val="1"/>
          <w:sz w:val="21"/>
          <w:szCs w:val="21"/>
          <w14:textOutline w14:w="3819" w14:cap="flat" w14:cmpd="sng">
            <w14:solidFill>
              <w14:srgbClr w14:val="000000"/>
            </w14:solidFill>
            <w14:prstDash w14:val="solid"/>
            <w14:miter w14:val="0"/>
          </w14:textOutline>
        </w:rPr>
        <w:t>附表一：开标记录表</w:t>
      </w:r>
    </w:p>
    <w:p>
      <w:pPr>
        <w:tabs>
          <w:tab w:val="left" w:pos="6437"/>
        </w:tabs>
        <w:spacing w:before="151" w:line="224" w:lineRule="auto"/>
        <w:ind w:left="2356"/>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4"/>
          <w:sz w:val="28"/>
          <w:szCs w:val="28"/>
          <w:u w:val="single" w:color="000000"/>
          <w14:textOutline w14:w="5179" w14:cap="flat" w14:cmpd="sng">
            <w14:solidFill>
              <w14:srgbClr w14:val="000000"/>
            </w14:solidFill>
            <w14:prstDash w14:val="solid"/>
            <w14:miter w14:val="0"/>
          </w14:textOutline>
        </w:rPr>
        <w:t>（项目名称）</w:t>
      </w:r>
      <w:r>
        <w:rPr>
          <w:rFonts w:ascii="宋体" w:hAnsi="宋体" w:eastAsia="宋体" w:cs="宋体"/>
          <w:spacing w:val="-14"/>
          <w:sz w:val="28"/>
          <w:szCs w:val="28"/>
          <w14:textOutline w14:w="5179" w14:cap="flat" w14:cmpd="sng">
            <w14:solidFill>
              <w14:srgbClr w14:val="000000"/>
            </w14:solidFill>
            <w14:prstDash w14:val="solid"/>
            <w14:miter w14:val="0"/>
          </w14:textOutline>
        </w:rPr>
        <w:t>开标记录表</w:t>
      </w:r>
    </w:p>
    <w:p>
      <w:pPr>
        <w:spacing w:before="220" w:line="220" w:lineRule="auto"/>
        <w:ind w:firstLine="8736" w:firstLineChars="4800"/>
        <w:rPr>
          <w:rFonts w:ascii="宋体" w:hAnsi="宋体" w:eastAsia="宋体" w:cs="宋体"/>
          <w:sz w:val="21"/>
          <w:szCs w:val="21"/>
        </w:rPr>
      </w:pPr>
      <w:r>
        <w:rPr>
          <w:rFonts w:ascii="宋体" w:hAnsi="宋体" w:eastAsia="宋体" w:cs="宋体"/>
          <w:spacing w:val="-14"/>
          <w:sz w:val="21"/>
          <w:szCs w:val="21"/>
        </w:rPr>
        <w:t>开标时间：</w:t>
      </w:r>
      <w:r>
        <w:rPr>
          <w:rFonts w:ascii="宋体" w:hAnsi="宋体" w:eastAsia="宋体" w:cs="宋体"/>
          <w:spacing w:val="27"/>
          <w:sz w:val="21"/>
          <w:szCs w:val="21"/>
        </w:rPr>
        <w:t xml:space="preserve"> </w:t>
      </w:r>
      <w:r>
        <w:rPr>
          <w:rFonts w:hint="eastAsia" w:ascii="宋体" w:hAnsi="宋体" w:eastAsia="宋体" w:cs="宋体"/>
          <w:spacing w:val="27"/>
          <w:sz w:val="21"/>
          <w:szCs w:val="21"/>
          <w:lang w:val="en-US" w:eastAsia="zh-CN"/>
        </w:rPr>
        <w:t xml:space="preserve">   </w:t>
      </w:r>
      <w:r>
        <w:rPr>
          <w:rFonts w:ascii="宋体" w:hAnsi="宋体" w:eastAsia="宋体" w:cs="宋体"/>
          <w:spacing w:val="-14"/>
          <w:sz w:val="21"/>
          <w:szCs w:val="21"/>
        </w:rPr>
        <w:t>年</w:t>
      </w:r>
      <w:r>
        <w:rPr>
          <w:rFonts w:ascii="宋体" w:hAnsi="宋体" w:eastAsia="宋体" w:cs="宋体"/>
          <w:spacing w:val="27"/>
          <w:sz w:val="21"/>
          <w:szCs w:val="21"/>
        </w:rPr>
        <w:t xml:space="preserve"> </w:t>
      </w:r>
      <w:r>
        <w:rPr>
          <w:rFonts w:hint="eastAsia" w:ascii="宋体" w:hAnsi="宋体" w:eastAsia="宋体" w:cs="宋体"/>
          <w:spacing w:val="27"/>
          <w:sz w:val="21"/>
          <w:szCs w:val="21"/>
          <w:lang w:val="en-US" w:eastAsia="zh-CN"/>
        </w:rPr>
        <w:t xml:space="preserve">   </w:t>
      </w:r>
      <w:r>
        <w:rPr>
          <w:rFonts w:ascii="宋体" w:hAnsi="宋体" w:eastAsia="宋体" w:cs="宋体"/>
          <w:spacing w:val="-14"/>
          <w:sz w:val="21"/>
          <w:szCs w:val="21"/>
        </w:rPr>
        <w:t>月</w:t>
      </w:r>
      <w:r>
        <w:rPr>
          <w:rFonts w:ascii="宋体" w:hAnsi="宋体" w:eastAsia="宋体" w:cs="宋体"/>
          <w:spacing w:val="27"/>
          <w:sz w:val="21"/>
          <w:szCs w:val="21"/>
        </w:rPr>
        <w:t xml:space="preserve"> </w:t>
      </w:r>
      <w:r>
        <w:rPr>
          <w:rFonts w:hint="eastAsia" w:ascii="宋体" w:hAnsi="宋体" w:eastAsia="宋体" w:cs="宋体"/>
          <w:spacing w:val="27"/>
          <w:sz w:val="21"/>
          <w:szCs w:val="21"/>
          <w:lang w:val="en-US" w:eastAsia="zh-CN"/>
        </w:rPr>
        <w:t xml:space="preserve">   </w:t>
      </w:r>
      <w:r>
        <w:rPr>
          <w:rFonts w:ascii="宋体" w:hAnsi="宋体" w:eastAsia="宋体" w:cs="宋体"/>
          <w:spacing w:val="-14"/>
          <w:sz w:val="21"/>
          <w:szCs w:val="21"/>
        </w:rPr>
        <w:t>日</w:t>
      </w:r>
      <w:r>
        <w:rPr>
          <w:rFonts w:ascii="宋体" w:hAnsi="宋体" w:eastAsia="宋体" w:cs="宋体"/>
          <w:spacing w:val="27"/>
          <w:sz w:val="21"/>
          <w:szCs w:val="21"/>
        </w:rPr>
        <w:t xml:space="preserve"> </w:t>
      </w:r>
      <w:r>
        <w:rPr>
          <w:rFonts w:hint="eastAsia" w:ascii="宋体" w:hAnsi="宋体" w:eastAsia="宋体" w:cs="宋体"/>
          <w:spacing w:val="27"/>
          <w:sz w:val="21"/>
          <w:szCs w:val="21"/>
          <w:lang w:val="en-US" w:eastAsia="zh-CN"/>
        </w:rPr>
        <w:t xml:space="preserve">   </w:t>
      </w:r>
      <w:r>
        <w:rPr>
          <w:rFonts w:ascii="宋体" w:hAnsi="宋体" w:eastAsia="宋体" w:cs="宋体"/>
          <w:spacing w:val="-14"/>
          <w:sz w:val="21"/>
          <w:szCs w:val="21"/>
        </w:rPr>
        <w:t>时</w:t>
      </w:r>
      <w:r>
        <w:rPr>
          <w:rFonts w:ascii="宋体" w:hAnsi="宋体" w:eastAsia="宋体" w:cs="宋体"/>
          <w:spacing w:val="27"/>
          <w:sz w:val="21"/>
          <w:szCs w:val="21"/>
        </w:rPr>
        <w:t xml:space="preserve"> </w:t>
      </w:r>
      <w:r>
        <w:rPr>
          <w:rFonts w:hint="eastAsia" w:ascii="宋体" w:hAnsi="宋体" w:eastAsia="宋体" w:cs="宋体"/>
          <w:spacing w:val="27"/>
          <w:sz w:val="21"/>
          <w:szCs w:val="21"/>
          <w:lang w:val="en-US" w:eastAsia="zh-CN"/>
        </w:rPr>
        <w:t xml:space="preserve">   </w:t>
      </w:r>
      <w:r>
        <w:rPr>
          <w:rFonts w:ascii="宋体" w:hAnsi="宋体" w:eastAsia="宋体" w:cs="宋体"/>
          <w:spacing w:val="-14"/>
          <w:sz w:val="21"/>
          <w:szCs w:val="21"/>
        </w:rPr>
        <w:t>分</w:t>
      </w:r>
    </w:p>
    <w:p>
      <w:pPr>
        <w:spacing w:line="126" w:lineRule="exact"/>
      </w:pPr>
    </w:p>
    <w:tbl>
      <w:tblPr>
        <w:tblStyle w:val="14"/>
        <w:tblW w:w="146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6"/>
        <w:gridCol w:w="3876"/>
        <w:gridCol w:w="2465"/>
        <w:gridCol w:w="2160"/>
        <w:gridCol w:w="1802"/>
        <w:gridCol w:w="1661"/>
        <w:gridCol w:w="21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526" w:type="dxa"/>
            <w:textDirection w:val="tbRlV"/>
            <w:vAlign w:val="top"/>
          </w:tcPr>
          <w:p>
            <w:pPr>
              <w:pStyle w:val="15"/>
              <w:spacing w:before="111" w:line="210" w:lineRule="auto"/>
              <w:ind w:left="179"/>
            </w:pPr>
            <w:r>
              <w:rPr>
                <w:spacing w:val="30"/>
              </w:rPr>
              <w:t>序号</w:t>
            </w:r>
          </w:p>
        </w:tc>
        <w:tc>
          <w:tcPr>
            <w:tcW w:w="3876" w:type="dxa"/>
            <w:vAlign w:val="top"/>
          </w:tcPr>
          <w:p>
            <w:pPr>
              <w:spacing w:line="244" w:lineRule="auto"/>
              <w:rPr>
                <w:rFonts w:ascii="Arial"/>
                <w:sz w:val="21"/>
              </w:rPr>
            </w:pPr>
          </w:p>
          <w:p>
            <w:pPr>
              <w:pStyle w:val="15"/>
              <w:spacing w:before="68" w:line="221" w:lineRule="auto"/>
              <w:ind w:left="1310"/>
            </w:pPr>
            <w:r>
              <w:rPr>
                <w:spacing w:val="-3"/>
              </w:rPr>
              <w:t>投标人</w:t>
            </w:r>
          </w:p>
        </w:tc>
        <w:tc>
          <w:tcPr>
            <w:tcW w:w="2465" w:type="dxa"/>
            <w:vAlign w:val="top"/>
          </w:tcPr>
          <w:p>
            <w:pPr>
              <w:spacing w:line="244" w:lineRule="auto"/>
              <w:rPr>
                <w:rFonts w:ascii="Arial"/>
                <w:sz w:val="21"/>
              </w:rPr>
            </w:pPr>
          </w:p>
          <w:p>
            <w:pPr>
              <w:pStyle w:val="15"/>
              <w:spacing w:before="68" w:line="219" w:lineRule="auto"/>
              <w:ind w:left="73"/>
              <w:jc w:val="center"/>
            </w:pPr>
            <w:r>
              <w:rPr>
                <w:spacing w:val="-3"/>
              </w:rPr>
              <w:t>投标报价（元）</w:t>
            </w:r>
          </w:p>
        </w:tc>
        <w:tc>
          <w:tcPr>
            <w:tcW w:w="2160" w:type="dxa"/>
            <w:vAlign w:val="top"/>
          </w:tcPr>
          <w:p>
            <w:pPr>
              <w:spacing w:line="244" w:lineRule="auto"/>
              <w:rPr>
                <w:rFonts w:ascii="Arial"/>
                <w:sz w:val="21"/>
              </w:rPr>
            </w:pPr>
          </w:p>
          <w:p>
            <w:pPr>
              <w:pStyle w:val="15"/>
              <w:spacing w:before="69" w:line="220" w:lineRule="auto"/>
              <w:ind w:left="398" w:firstLine="206" w:firstLineChars="100"/>
            </w:pPr>
            <w:r>
              <w:rPr>
                <w:spacing w:val="-2"/>
              </w:rPr>
              <w:t>服务周期</w:t>
            </w:r>
          </w:p>
        </w:tc>
        <w:tc>
          <w:tcPr>
            <w:tcW w:w="1802" w:type="dxa"/>
            <w:vAlign w:val="top"/>
          </w:tcPr>
          <w:p>
            <w:pPr>
              <w:spacing w:line="244" w:lineRule="auto"/>
              <w:rPr>
                <w:rFonts w:ascii="Arial"/>
                <w:sz w:val="21"/>
              </w:rPr>
            </w:pPr>
          </w:p>
          <w:p>
            <w:pPr>
              <w:pStyle w:val="15"/>
              <w:spacing w:before="69" w:line="220" w:lineRule="auto"/>
              <w:ind w:left="238"/>
              <w:rPr>
                <w:rFonts w:hint="eastAsia" w:eastAsia="宋体"/>
                <w:lang w:val="en-US" w:eastAsia="zh-CN"/>
              </w:rPr>
            </w:pPr>
            <w:r>
              <w:rPr>
                <w:spacing w:val="-2"/>
              </w:rPr>
              <w:t>项目</w:t>
            </w:r>
            <w:r>
              <w:rPr>
                <w:rFonts w:hint="eastAsia"/>
                <w:spacing w:val="-2"/>
                <w:lang w:val="en-US" w:eastAsia="zh-CN"/>
              </w:rPr>
              <w:t>经理</w:t>
            </w:r>
          </w:p>
        </w:tc>
        <w:tc>
          <w:tcPr>
            <w:tcW w:w="1661" w:type="dxa"/>
            <w:vAlign w:val="top"/>
          </w:tcPr>
          <w:p>
            <w:pPr>
              <w:spacing w:line="245" w:lineRule="auto"/>
              <w:rPr>
                <w:rFonts w:ascii="Arial"/>
                <w:sz w:val="21"/>
              </w:rPr>
            </w:pPr>
          </w:p>
          <w:p>
            <w:pPr>
              <w:pStyle w:val="15"/>
              <w:spacing w:before="68" w:line="221" w:lineRule="auto"/>
              <w:ind w:left="495"/>
            </w:pPr>
            <w:r>
              <w:rPr>
                <w:spacing w:val="-3"/>
              </w:rPr>
              <w:t>备注</w:t>
            </w:r>
          </w:p>
        </w:tc>
        <w:tc>
          <w:tcPr>
            <w:tcW w:w="2187" w:type="dxa"/>
            <w:vAlign w:val="top"/>
          </w:tcPr>
          <w:p>
            <w:pPr>
              <w:spacing w:line="244" w:lineRule="auto"/>
              <w:rPr>
                <w:rFonts w:ascii="Arial"/>
                <w:sz w:val="21"/>
              </w:rPr>
            </w:pPr>
          </w:p>
          <w:p>
            <w:pPr>
              <w:pStyle w:val="15"/>
              <w:spacing w:before="69" w:line="220" w:lineRule="auto"/>
              <w:ind w:left="181"/>
            </w:pPr>
            <w:r>
              <w:rPr>
                <w:spacing w:val="-2"/>
              </w:rPr>
              <w:t>投标人代表签名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26" w:type="dxa"/>
            <w:vAlign w:val="top"/>
          </w:tcPr>
          <w:p>
            <w:pPr>
              <w:rPr>
                <w:rFonts w:ascii="Arial"/>
                <w:sz w:val="21"/>
              </w:rPr>
            </w:pPr>
          </w:p>
        </w:tc>
        <w:tc>
          <w:tcPr>
            <w:tcW w:w="3876" w:type="dxa"/>
            <w:vAlign w:val="top"/>
          </w:tcPr>
          <w:p>
            <w:pPr>
              <w:rPr>
                <w:rFonts w:ascii="Arial"/>
                <w:sz w:val="21"/>
              </w:rPr>
            </w:pPr>
          </w:p>
        </w:tc>
        <w:tc>
          <w:tcPr>
            <w:tcW w:w="2465" w:type="dxa"/>
            <w:vAlign w:val="top"/>
          </w:tcPr>
          <w:p>
            <w:pPr>
              <w:rPr>
                <w:rFonts w:ascii="Arial"/>
                <w:sz w:val="21"/>
              </w:rPr>
            </w:pPr>
          </w:p>
        </w:tc>
        <w:tc>
          <w:tcPr>
            <w:tcW w:w="2160" w:type="dxa"/>
            <w:vAlign w:val="top"/>
          </w:tcPr>
          <w:p>
            <w:pPr>
              <w:rPr>
                <w:rFonts w:ascii="Arial"/>
                <w:sz w:val="21"/>
              </w:rPr>
            </w:pPr>
          </w:p>
        </w:tc>
        <w:tc>
          <w:tcPr>
            <w:tcW w:w="1802" w:type="dxa"/>
            <w:vAlign w:val="top"/>
          </w:tcPr>
          <w:p>
            <w:pPr>
              <w:rPr>
                <w:rFonts w:ascii="Arial"/>
                <w:sz w:val="21"/>
              </w:rPr>
            </w:pPr>
          </w:p>
        </w:tc>
        <w:tc>
          <w:tcPr>
            <w:tcW w:w="1661" w:type="dxa"/>
            <w:vAlign w:val="top"/>
          </w:tcPr>
          <w:p>
            <w:pPr>
              <w:rPr>
                <w:rFonts w:ascii="Arial"/>
                <w:sz w:val="21"/>
              </w:rPr>
            </w:pPr>
          </w:p>
        </w:tc>
        <w:tc>
          <w:tcPr>
            <w:tcW w:w="21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26" w:type="dxa"/>
            <w:vAlign w:val="top"/>
          </w:tcPr>
          <w:p>
            <w:pPr>
              <w:rPr>
                <w:rFonts w:ascii="Arial"/>
                <w:sz w:val="21"/>
              </w:rPr>
            </w:pPr>
          </w:p>
        </w:tc>
        <w:tc>
          <w:tcPr>
            <w:tcW w:w="3876" w:type="dxa"/>
            <w:vAlign w:val="top"/>
          </w:tcPr>
          <w:p>
            <w:pPr>
              <w:rPr>
                <w:rFonts w:ascii="Arial"/>
                <w:sz w:val="21"/>
              </w:rPr>
            </w:pPr>
          </w:p>
        </w:tc>
        <w:tc>
          <w:tcPr>
            <w:tcW w:w="2465" w:type="dxa"/>
            <w:vAlign w:val="top"/>
          </w:tcPr>
          <w:p>
            <w:pPr>
              <w:rPr>
                <w:rFonts w:ascii="Arial"/>
                <w:sz w:val="21"/>
              </w:rPr>
            </w:pPr>
          </w:p>
        </w:tc>
        <w:tc>
          <w:tcPr>
            <w:tcW w:w="2160" w:type="dxa"/>
            <w:vAlign w:val="top"/>
          </w:tcPr>
          <w:p>
            <w:pPr>
              <w:rPr>
                <w:rFonts w:ascii="Arial"/>
                <w:sz w:val="21"/>
              </w:rPr>
            </w:pPr>
          </w:p>
        </w:tc>
        <w:tc>
          <w:tcPr>
            <w:tcW w:w="1802" w:type="dxa"/>
            <w:vAlign w:val="top"/>
          </w:tcPr>
          <w:p>
            <w:pPr>
              <w:rPr>
                <w:rFonts w:ascii="Arial"/>
                <w:sz w:val="21"/>
              </w:rPr>
            </w:pPr>
          </w:p>
        </w:tc>
        <w:tc>
          <w:tcPr>
            <w:tcW w:w="1661" w:type="dxa"/>
            <w:vAlign w:val="top"/>
          </w:tcPr>
          <w:p>
            <w:pPr>
              <w:rPr>
                <w:rFonts w:ascii="Arial"/>
                <w:sz w:val="21"/>
              </w:rPr>
            </w:pPr>
          </w:p>
        </w:tc>
        <w:tc>
          <w:tcPr>
            <w:tcW w:w="21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26" w:type="dxa"/>
            <w:vAlign w:val="top"/>
          </w:tcPr>
          <w:p>
            <w:pPr>
              <w:rPr>
                <w:rFonts w:ascii="Arial"/>
                <w:sz w:val="21"/>
              </w:rPr>
            </w:pPr>
          </w:p>
        </w:tc>
        <w:tc>
          <w:tcPr>
            <w:tcW w:w="3876" w:type="dxa"/>
            <w:vAlign w:val="top"/>
          </w:tcPr>
          <w:p>
            <w:pPr>
              <w:rPr>
                <w:rFonts w:ascii="Arial"/>
                <w:sz w:val="21"/>
              </w:rPr>
            </w:pPr>
          </w:p>
        </w:tc>
        <w:tc>
          <w:tcPr>
            <w:tcW w:w="2465" w:type="dxa"/>
            <w:vAlign w:val="top"/>
          </w:tcPr>
          <w:p>
            <w:pPr>
              <w:rPr>
                <w:rFonts w:ascii="Arial"/>
                <w:sz w:val="21"/>
              </w:rPr>
            </w:pPr>
          </w:p>
        </w:tc>
        <w:tc>
          <w:tcPr>
            <w:tcW w:w="2160" w:type="dxa"/>
            <w:vAlign w:val="top"/>
          </w:tcPr>
          <w:p>
            <w:pPr>
              <w:rPr>
                <w:rFonts w:ascii="Arial"/>
                <w:sz w:val="21"/>
              </w:rPr>
            </w:pPr>
          </w:p>
        </w:tc>
        <w:tc>
          <w:tcPr>
            <w:tcW w:w="1802" w:type="dxa"/>
            <w:vAlign w:val="top"/>
          </w:tcPr>
          <w:p>
            <w:pPr>
              <w:rPr>
                <w:rFonts w:ascii="Arial"/>
                <w:sz w:val="21"/>
              </w:rPr>
            </w:pPr>
          </w:p>
        </w:tc>
        <w:tc>
          <w:tcPr>
            <w:tcW w:w="1661" w:type="dxa"/>
            <w:vAlign w:val="top"/>
          </w:tcPr>
          <w:p>
            <w:pPr>
              <w:rPr>
                <w:rFonts w:ascii="Arial"/>
                <w:sz w:val="21"/>
              </w:rPr>
            </w:pPr>
          </w:p>
        </w:tc>
        <w:tc>
          <w:tcPr>
            <w:tcW w:w="21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26" w:type="dxa"/>
            <w:vAlign w:val="top"/>
          </w:tcPr>
          <w:p>
            <w:pPr>
              <w:rPr>
                <w:rFonts w:ascii="Arial"/>
                <w:sz w:val="21"/>
              </w:rPr>
            </w:pPr>
          </w:p>
        </w:tc>
        <w:tc>
          <w:tcPr>
            <w:tcW w:w="3876" w:type="dxa"/>
            <w:vAlign w:val="top"/>
          </w:tcPr>
          <w:p>
            <w:pPr>
              <w:rPr>
                <w:rFonts w:ascii="Arial"/>
                <w:sz w:val="21"/>
              </w:rPr>
            </w:pPr>
          </w:p>
        </w:tc>
        <w:tc>
          <w:tcPr>
            <w:tcW w:w="2465" w:type="dxa"/>
            <w:vAlign w:val="top"/>
          </w:tcPr>
          <w:p>
            <w:pPr>
              <w:rPr>
                <w:rFonts w:ascii="Arial"/>
                <w:sz w:val="21"/>
              </w:rPr>
            </w:pPr>
          </w:p>
        </w:tc>
        <w:tc>
          <w:tcPr>
            <w:tcW w:w="2160" w:type="dxa"/>
            <w:vAlign w:val="top"/>
          </w:tcPr>
          <w:p>
            <w:pPr>
              <w:rPr>
                <w:rFonts w:ascii="Arial"/>
                <w:sz w:val="21"/>
              </w:rPr>
            </w:pPr>
          </w:p>
        </w:tc>
        <w:tc>
          <w:tcPr>
            <w:tcW w:w="1802" w:type="dxa"/>
            <w:vAlign w:val="top"/>
          </w:tcPr>
          <w:p>
            <w:pPr>
              <w:rPr>
                <w:rFonts w:ascii="Arial"/>
                <w:sz w:val="21"/>
              </w:rPr>
            </w:pPr>
          </w:p>
        </w:tc>
        <w:tc>
          <w:tcPr>
            <w:tcW w:w="1661" w:type="dxa"/>
            <w:vAlign w:val="top"/>
          </w:tcPr>
          <w:p>
            <w:pPr>
              <w:rPr>
                <w:rFonts w:ascii="Arial"/>
                <w:sz w:val="21"/>
              </w:rPr>
            </w:pPr>
          </w:p>
        </w:tc>
        <w:tc>
          <w:tcPr>
            <w:tcW w:w="21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26" w:type="dxa"/>
            <w:vAlign w:val="top"/>
          </w:tcPr>
          <w:p>
            <w:pPr>
              <w:rPr>
                <w:rFonts w:ascii="Arial"/>
                <w:sz w:val="21"/>
              </w:rPr>
            </w:pPr>
          </w:p>
        </w:tc>
        <w:tc>
          <w:tcPr>
            <w:tcW w:w="3876" w:type="dxa"/>
            <w:vAlign w:val="top"/>
          </w:tcPr>
          <w:p>
            <w:pPr>
              <w:rPr>
                <w:rFonts w:ascii="Arial"/>
                <w:sz w:val="21"/>
              </w:rPr>
            </w:pPr>
          </w:p>
        </w:tc>
        <w:tc>
          <w:tcPr>
            <w:tcW w:w="2465" w:type="dxa"/>
            <w:vAlign w:val="top"/>
          </w:tcPr>
          <w:p>
            <w:pPr>
              <w:rPr>
                <w:rFonts w:ascii="Arial"/>
                <w:sz w:val="21"/>
              </w:rPr>
            </w:pPr>
          </w:p>
        </w:tc>
        <w:tc>
          <w:tcPr>
            <w:tcW w:w="2160" w:type="dxa"/>
            <w:vAlign w:val="top"/>
          </w:tcPr>
          <w:p>
            <w:pPr>
              <w:rPr>
                <w:rFonts w:ascii="Arial"/>
                <w:sz w:val="21"/>
              </w:rPr>
            </w:pPr>
          </w:p>
        </w:tc>
        <w:tc>
          <w:tcPr>
            <w:tcW w:w="1802" w:type="dxa"/>
            <w:vAlign w:val="top"/>
          </w:tcPr>
          <w:p>
            <w:pPr>
              <w:rPr>
                <w:rFonts w:ascii="Arial"/>
                <w:sz w:val="21"/>
              </w:rPr>
            </w:pPr>
          </w:p>
        </w:tc>
        <w:tc>
          <w:tcPr>
            <w:tcW w:w="1661" w:type="dxa"/>
            <w:vAlign w:val="top"/>
          </w:tcPr>
          <w:p>
            <w:pPr>
              <w:rPr>
                <w:rFonts w:ascii="Arial"/>
                <w:sz w:val="21"/>
              </w:rPr>
            </w:pPr>
          </w:p>
        </w:tc>
        <w:tc>
          <w:tcPr>
            <w:tcW w:w="21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26" w:type="dxa"/>
            <w:vAlign w:val="top"/>
          </w:tcPr>
          <w:p>
            <w:pPr>
              <w:rPr>
                <w:rFonts w:ascii="Arial"/>
                <w:sz w:val="21"/>
              </w:rPr>
            </w:pPr>
          </w:p>
        </w:tc>
        <w:tc>
          <w:tcPr>
            <w:tcW w:w="3876" w:type="dxa"/>
            <w:vAlign w:val="top"/>
          </w:tcPr>
          <w:p>
            <w:pPr>
              <w:rPr>
                <w:rFonts w:ascii="Arial"/>
                <w:sz w:val="21"/>
              </w:rPr>
            </w:pPr>
          </w:p>
        </w:tc>
        <w:tc>
          <w:tcPr>
            <w:tcW w:w="2465" w:type="dxa"/>
            <w:vAlign w:val="top"/>
          </w:tcPr>
          <w:p>
            <w:pPr>
              <w:rPr>
                <w:rFonts w:ascii="Arial"/>
                <w:sz w:val="21"/>
              </w:rPr>
            </w:pPr>
          </w:p>
        </w:tc>
        <w:tc>
          <w:tcPr>
            <w:tcW w:w="2160" w:type="dxa"/>
            <w:vAlign w:val="top"/>
          </w:tcPr>
          <w:p>
            <w:pPr>
              <w:rPr>
                <w:rFonts w:ascii="Arial"/>
                <w:sz w:val="21"/>
              </w:rPr>
            </w:pPr>
          </w:p>
        </w:tc>
        <w:tc>
          <w:tcPr>
            <w:tcW w:w="1802" w:type="dxa"/>
            <w:vAlign w:val="top"/>
          </w:tcPr>
          <w:p>
            <w:pPr>
              <w:rPr>
                <w:rFonts w:ascii="Arial"/>
                <w:sz w:val="21"/>
              </w:rPr>
            </w:pPr>
          </w:p>
        </w:tc>
        <w:tc>
          <w:tcPr>
            <w:tcW w:w="1661" w:type="dxa"/>
            <w:vAlign w:val="top"/>
          </w:tcPr>
          <w:p>
            <w:pPr>
              <w:rPr>
                <w:rFonts w:ascii="Arial"/>
                <w:sz w:val="21"/>
              </w:rPr>
            </w:pPr>
          </w:p>
        </w:tc>
        <w:tc>
          <w:tcPr>
            <w:tcW w:w="218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4402" w:type="dxa"/>
            <w:gridSpan w:val="2"/>
            <w:vAlign w:val="top"/>
          </w:tcPr>
          <w:p>
            <w:pPr>
              <w:pStyle w:val="15"/>
              <w:spacing w:before="184" w:line="219" w:lineRule="auto"/>
              <w:ind w:left="1421"/>
            </w:pPr>
            <w:r>
              <w:rPr>
                <w:spacing w:val="-2"/>
              </w:rPr>
              <w:t>最高限价</w:t>
            </w:r>
          </w:p>
        </w:tc>
        <w:tc>
          <w:tcPr>
            <w:tcW w:w="10275" w:type="dxa"/>
            <w:gridSpan w:val="5"/>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4402" w:type="dxa"/>
            <w:gridSpan w:val="2"/>
            <w:vAlign w:val="top"/>
          </w:tcPr>
          <w:p>
            <w:pPr>
              <w:pStyle w:val="15"/>
              <w:spacing w:before="141" w:line="220" w:lineRule="auto"/>
              <w:ind w:left="1421"/>
            </w:pPr>
            <w:r>
              <w:rPr>
                <w:spacing w:val="-2"/>
              </w:rPr>
              <w:t>异常情况</w:t>
            </w:r>
          </w:p>
        </w:tc>
        <w:tc>
          <w:tcPr>
            <w:tcW w:w="10275" w:type="dxa"/>
            <w:gridSpan w:val="5"/>
            <w:vAlign w:val="top"/>
          </w:tcPr>
          <w:p>
            <w:pPr>
              <w:rPr>
                <w:rFonts w:ascii="Arial"/>
                <w:sz w:val="21"/>
              </w:rPr>
            </w:pPr>
          </w:p>
        </w:tc>
      </w:tr>
    </w:tbl>
    <w:p>
      <w:pPr>
        <w:pStyle w:val="2"/>
        <w:spacing w:line="364" w:lineRule="auto"/>
      </w:pPr>
    </w:p>
    <w:p>
      <w:pPr>
        <w:spacing w:before="68" w:line="220" w:lineRule="auto"/>
        <w:ind w:left="834"/>
        <w:rPr>
          <w:rFonts w:ascii="宋体" w:hAnsi="宋体" w:eastAsia="宋体" w:cs="宋体"/>
          <w:sz w:val="21"/>
          <w:szCs w:val="21"/>
        </w:rPr>
      </w:pPr>
      <w:r>
        <w:rPr>
          <w:rFonts w:ascii="宋体" w:hAnsi="宋体" w:eastAsia="宋体" w:cs="宋体"/>
          <w:spacing w:val="-10"/>
          <w:sz w:val="21"/>
          <w:szCs w:val="21"/>
        </w:rPr>
        <w:t xml:space="preserve">招标人代表：             </w:t>
      </w:r>
      <w:r>
        <w:rPr>
          <w:rFonts w:ascii="宋体" w:hAnsi="宋体" w:eastAsia="宋体" w:cs="宋体"/>
          <w:spacing w:val="-11"/>
          <w:sz w:val="21"/>
          <w:szCs w:val="21"/>
        </w:rPr>
        <w:t xml:space="preserve">        监标人：                 主持人：                记录人：</w:t>
      </w:r>
    </w:p>
    <w:p>
      <w:pPr>
        <w:spacing w:before="234" w:line="220" w:lineRule="auto"/>
        <w:ind w:firstLine="9990" w:firstLineChars="4500"/>
        <w:rPr>
          <w:rFonts w:ascii="宋体" w:hAnsi="宋体" w:eastAsia="宋体" w:cs="宋体"/>
          <w:spacing w:val="-9"/>
          <w:sz w:val="24"/>
          <w:szCs w:val="24"/>
        </w:rPr>
      </w:pPr>
    </w:p>
    <w:p>
      <w:pPr>
        <w:spacing w:before="234" w:line="220" w:lineRule="auto"/>
        <w:ind w:firstLine="9990" w:firstLineChars="450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pPr>
        <w:pStyle w:val="2"/>
        <w:spacing w:line="307" w:lineRule="auto"/>
        <w:rPr>
          <w:rFonts w:hint="eastAsia" w:eastAsia="宋体"/>
          <w:lang w:eastAsia="zh-CN"/>
        </w:rPr>
      </w:pPr>
    </w:p>
    <w:p>
      <w:pPr>
        <w:pStyle w:val="2"/>
        <w:spacing w:line="307" w:lineRule="auto"/>
      </w:pPr>
    </w:p>
    <w:p>
      <w:pPr>
        <w:pStyle w:val="2"/>
        <w:spacing w:line="308" w:lineRule="auto"/>
      </w:pPr>
    </w:p>
    <w:p>
      <w:pPr>
        <w:spacing w:before="68" w:line="219" w:lineRule="auto"/>
        <w:ind w:left="144"/>
        <w:rPr>
          <w:rFonts w:ascii="宋体" w:hAnsi="宋体" w:eastAsia="宋体" w:cs="宋体"/>
          <w:sz w:val="21"/>
          <w:szCs w:val="21"/>
        </w:rPr>
      </w:pPr>
      <w:r>
        <w:rPr>
          <w:rFonts w:ascii="宋体" w:hAnsi="宋体" w:eastAsia="宋体" w:cs="宋体"/>
          <w:spacing w:val="1"/>
          <w:sz w:val="21"/>
          <w:szCs w:val="21"/>
          <w14:textOutline w14:w="3819" w14:cap="flat" w14:cmpd="sng">
            <w14:solidFill>
              <w14:srgbClr w14:val="000000"/>
            </w14:solidFill>
            <w14:prstDash w14:val="solid"/>
            <w14:miter w14:val="0"/>
          </w14:textOutline>
        </w:rPr>
        <w:t>附表二：纸质投标保函递交情况一览表（如有）</w:t>
      </w:r>
    </w:p>
    <w:p>
      <w:pPr>
        <w:tabs>
          <w:tab w:val="left" w:pos="4395"/>
        </w:tabs>
        <w:spacing w:before="211" w:line="224" w:lineRule="auto"/>
        <w:ind w:left="4248"/>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8"/>
          <w:sz w:val="28"/>
          <w:szCs w:val="28"/>
          <w:u w:val="single" w:color="000000"/>
          <w14:textOutline w14:w="5179" w14:cap="flat" w14:cmpd="sng">
            <w14:solidFill>
              <w14:srgbClr w14:val="000000"/>
            </w14:solidFill>
            <w14:prstDash w14:val="solid"/>
            <w14:miter w14:val="0"/>
          </w14:textOutline>
        </w:rPr>
        <w:t>（项目名称）纸质投标保函</w:t>
      </w:r>
      <w:r>
        <w:rPr>
          <w:rFonts w:ascii="宋体" w:hAnsi="宋体" w:eastAsia="宋体" w:cs="宋体"/>
          <w:spacing w:val="-32"/>
          <w:sz w:val="28"/>
          <w:szCs w:val="28"/>
          <w:u w:val="single" w:color="auto"/>
        </w:rPr>
        <w:t xml:space="preserve"> </w:t>
      </w:r>
      <w:r>
        <w:rPr>
          <w:rFonts w:ascii="宋体" w:hAnsi="宋体" w:eastAsia="宋体" w:cs="宋体"/>
          <w:spacing w:val="8"/>
          <w:sz w:val="28"/>
          <w:szCs w:val="28"/>
          <w:u w:val="single" w:color="000000"/>
          <w14:textOutline w14:w="5179" w14:cap="flat" w14:cmpd="sng">
            <w14:solidFill>
              <w14:srgbClr w14:val="000000"/>
            </w14:solidFill>
            <w14:prstDash w14:val="solid"/>
            <w14:miter w14:val="0"/>
          </w14:textOutline>
        </w:rPr>
        <w:t>递交</w:t>
      </w:r>
      <w:r>
        <w:rPr>
          <w:rFonts w:ascii="宋体" w:hAnsi="宋体" w:eastAsia="宋体" w:cs="宋体"/>
          <w:spacing w:val="-74"/>
          <w:sz w:val="28"/>
          <w:szCs w:val="28"/>
          <w:u w:val="single" w:color="auto"/>
        </w:rPr>
        <w:t xml:space="preserve"> </w:t>
      </w:r>
      <w:r>
        <w:rPr>
          <w:rFonts w:ascii="宋体" w:hAnsi="宋体" w:eastAsia="宋体" w:cs="宋体"/>
          <w:spacing w:val="8"/>
          <w:sz w:val="28"/>
          <w:szCs w:val="28"/>
          <w:u w:val="single" w:color="000000"/>
          <w14:textOutline w14:w="5179" w14:cap="flat" w14:cmpd="sng">
            <w14:solidFill>
              <w14:srgbClr w14:val="000000"/>
            </w14:solidFill>
            <w14:prstDash w14:val="solid"/>
            <w14:miter w14:val="0"/>
          </w14:textOutline>
        </w:rPr>
        <w:t>情况</w:t>
      </w:r>
      <w:r>
        <w:rPr>
          <w:rFonts w:ascii="宋体" w:hAnsi="宋体" w:eastAsia="宋体" w:cs="宋体"/>
          <w:spacing w:val="-69"/>
          <w:sz w:val="28"/>
          <w:szCs w:val="28"/>
          <w:u w:val="single" w:color="auto"/>
        </w:rPr>
        <w:t xml:space="preserve"> </w:t>
      </w:r>
      <w:r>
        <w:rPr>
          <w:rFonts w:ascii="宋体" w:hAnsi="宋体" w:eastAsia="宋体" w:cs="宋体"/>
          <w:spacing w:val="8"/>
          <w:sz w:val="28"/>
          <w:szCs w:val="28"/>
          <w:u w:val="single" w:color="000000"/>
          <w14:textOutline w14:w="5179" w14:cap="flat" w14:cmpd="sng">
            <w14:solidFill>
              <w14:srgbClr w14:val="000000"/>
            </w14:solidFill>
            <w14:prstDash w14:val="solid"/>
            <w14:miter w14:val="0"/>
          </w14:textOutline>
        </w:rPr>
        <w:t>一</w:t>
      </w:r>
      <w:r>
        <w:rPr>
          <w:rFonts w:ascii="宋体" w:hAnsi="宋体" w:eastAsia="宋体" w:cs="宋体"/>
          <w:spacing w:val="-69"/>
          <w:sz w:val="28"/>
          <w:szCs w:val="28"/>
          <w:u w:val="single" w:color="auto"/>
        </w:rPr>
        <w:t xml:space="preserve"> </w:t>
      </w:r>
      <w:r>
        <w:rPr>
          <w:rFonts w:ascii="宋体" w:hAnsi="宋体" w:eastAsia="宋体" w:cs="宋体"/>
          <w:spacing w:val="8"/>
          <w:sz w:val="28"/>
          <w:szCs w:val="28"/>
          <w:u w:val="single" w:color="000000"/>
          <w14:textOutline w14:w="5179" w14:cap="flat" w14:cmpd="sng">
            <w14:solidFill>
              <w14:srgbClr w14:val="000000"/>
            </w14:solidFill>
            <w14:prstDash w14:val="solid"/>
            <w14:miter w14:val="0"/>
          </w14:textOutline>
        </w:rPr>
        <w:t>览表</w:t>
      </w:r>
    </w:p>
    <w:p>
      <w:pPr>
        <w:spacing w:before="220" w:line="220" w:lineRule="auto"/>
        <w:ind w:firstLine="8320" w:firstLineChars="4000"/>
        <w:rPr>
          <w:rFonts w:ascii="宋体" w:hAnsi="宋体" w:eastAsia="宋体" w:cs="宋体"/>
          <w:sz w:val="21"/>
          <w:szCs w:val="21"/>
        </w:rPr>
      </w:pPr>
      <w:r>
        <w:rPr>
          <w:rFonts w:ascii="宋体" w:hAnsi="宋体" w:eastAsia="宋体" w:cs="宋体"/>
          <w:spacing w:val="-1"/>
          <w:sz w:val="21"/>
          <w:szCs w:val="21"/>
        </w:rPr>
        <w:t>投标截止时间：</w:t>
      </w:r>
      <w:r>
        <w:rPr>
          <w:rFonts w:ascii="宋体" w:hAnsi="宋体" w:eastAsia="宋体" w:cs="宋体"/>
          <w:spacing w:val="27"/>
          <w:sz w:val="21"/>
          <w:szCs w:val="21"/>
        </w:rPr>
        <w:t xml:space="preserve"> </w:t>
      </w:r>
      <w:r>
        <w:rPr>
          <w:rFonts w:hint="eastAsia" w:ascii="宋体" w:hAnsi="宋体" w:eastAsia="宋体" w:cs="宋体"/>
          <w:spacing w:val="27"/>
          <w:sz w:val="21"/>
          <w:szCs w:val="21"/>
          <w:lang w:val="en-US" w:eastAsia="zh-CN"/>
        </w:rPr>
        <w:t xml:space="preserve">   </w:t>
      </w:r>
      <w:r>
        <w:rPr>
          <w:rFonts w:ascii="宋体" w:hAnsi="宋体" w:eastAsia="宋体" w:cs="宋体"/>
          <w:spacing w:val="-14"/>
          <w:sz w:val="21"/>
          <w:szCs w:val="21"/>
        </w:rPr>
        <w:t>年</w:t>
      </w:r>
      <w:r>
        <w:rPr>
          <w:rFonts w:ascii="宋体" w:hAnsi="宋体" w:eastAsia="宋体" w:cs="宋体"/>
          <w:spacing w:val="27"/>
          <w:sz w:val="21"/>
          <w:szCs w:val="21"/>
        </w:rPr>
        <w:t xml:space="preserve"> </w:t>
      </w:r>
      <w:r>
        <w:rPr>
          <w:rFonts w:hint="eastAsia" w:ascii="宋体" w:hAnsi="宋体" w:eastAsia="宋体" w:cs="宋体"/>
          <w:spacing w:val="27"/>
          <w:sz w:val="21"/>
          <w:szCs w:val="21"/>
          <w:lang w:val="en-US" w:eastAsia="zh-CN"/>
        </w:rPr>
        <w:t xml:space="preserve">   </w:t>
      </w:r>
      <w:r>
        <w:rPr>
          <w:rFonts w:ascii="宋体" w:hAnsi="宋体" w:eastAsia="宋体" w:cs="宋体"/>
          <w:spacing w:val="-14"/>
          <w:sz w:val="21"/>
          <w:szCs w:val="21"/>
        </w:rPr>
        <w:t>月</w:t>
      </w:r>
      <w:r>
        <w:rPr>
          <w:rFonts w:ascii="宋体" w:hAnsi="宋体" w:eastAsia="宋体" w:cs="宋体"/>
          <w:spacing w:val="27"/>
          <w:sz w:val="21"/>
          <w:szCs w:val="21"/>
        </w:rPr>
        <w:t xml:space="preserve"> </w:t>
      </w:r>
      <w:r>
        <w:rPr>
          <w:rFonts w:hint="eastAsia" w:ascii="宋体" w:hAnsi="宋体" w:eastAsia="宋体" w:cs="宋体"/>
          <w:spacing w:val="27"/>
          <w:sz w:val="21"/>
          <w:szCs w:val="21"/>
          <w:lang w:val="en-US" w:eastAsia="zh-CN"/>
        </w:rPr>
        <w:t xml:space="preserve">   </w:t>
      </w:r>
      <w:r>
        <w:rPr>
          <w:rFonts w:ascii="宋体" w:hAnsi="宋体" w:eastAsia="宋体" w:cs="宋体"/>
          <w:spacing w:val="-14"/>
          <w:sz w:val="21"/>
          <w:szCs w:val="21"/>
        </w:rPr>
        <w:t>日</w:t>
      </w:r>
      <w:r>
        <w:rPr>
          <w:rFonts w:ascii="宋体" w:hAnsi="宋体" w:eastAsia="宋体" w:cs="宋体"/>
          <w:spacing w:val="27"/>
          <w:sz w:val="21"/>
          <w:szCs w:val="21"/>
        </w:rPr>
        <w:t xml:space="preserve"> </w:t>
      </w:r>
      <w:r>
        <w:rPr>
          <w:rFonts w:hint="eastAsia" w:ascii="宋体" w:hAnsi="宋体" w:eastAsia="宋体" w:cs="宋体"/>
          <w:spacing w:val="27"/>
          <w:sz w:val="21"/>
          <w:szCs w:val="21"/>
          <w:lang w:val="en-US" w:eastAsia="zh-CN"/>
        </w:rPr>
        <w:t xml:space="preserve">   </w:t>
      </w:r>
      <w:r>
        <w:rPr>
          <w:rFonts w:ascii="宋体" w:hAnsi="宋体" w:eastAsia="宋体" w:cs="宋体"/>
          <w:spacing w:val="-14"/>
          <w:sz w:val="21"/>
          <w:szCs w:val="21"/>
        </w:rPr>
        <w:t>时</w:t>
      </w:r>
      <w:r>
        <w:rPr>
          <w:rFonts w:ascii="宋体" w:hAnsi="宋体" w:eastAsia="宋体" w:cs="宋体"/>
          <w:spacing w:val="27"/>
          <w:sz w:val="21"/>
          <w:szCs w:val="21"/>
        </w:rPr>
        <w:t xml:space="preserve"> </w:t>
      </w:r>
      <w:r>
        <w:rPr>
          <w:rFonts w:hint="eastAsia" w:ascii="宋体" w:hAnsi="宋体" w:eastAsia="宋体" w:cs="宋体"/>
          <w:spacing w:val="27"/>
          <w:sz w:val="21"/>
          <w:szCs w:val="21"/>
          <w:lang w:val="en-US" w:eastAsia="zh-CN"/>
        </w:rPr>
        <w:t xml:space="preserve">   </w:t>
      </w:r>
      <w:r>
        <w:rPr>
          <w:rFonts w:ascii="宋体" w:hAnsi="宋体" w:eastAsia="宋体" w:cs="宋体"/>
          <w:spacing w:val="-14"/>
          <w:sz w:val="21"/>
          <w:szCs w:val="21"/>
        </w:rPr>
        <w:t>分</w:t>
      </w:r>
    </w:p>
    <w:p>
      <w:pPr>
        <w:spacing w:line="125" w:lineRule="exact"/>
      </w:pPr>
    </w:p>
    <w:tbl>
      <w:tblPr>
        <w:tblStyle w:val="14"/>
        <w:tblW w:w="1429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8"/>
        <w:gridCol w:w="4169"/>
        <w:gridCol w:w="3074"/>
        <w:gridCol w:w="3000"/>
        <w:gridCol w:w="31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878" w:type="dxa"/>
            <w:vAlign w:val="top"/>
          </w:tcPr>
          <w:p>
            <w:pPr>
              <w:pStyle w:val="15"/>
              <w:spacing w:before="90" w:line="221" w:lineRule="auto"/>
              <w:ind w:left="232"/>
            </w:pPr>
            <w:r>
              <w:rPr>
                <w:spacing w:val="-2"/>
              </w:rPr>
              <w:t>序号</w:t>
            </w:r>
          </w:p>
        </w:tc>
        <w:tc>
          <w:tcPr>
            <w:tcW w:w="4169" w:type="dxa"/>
            <w:vAlign w:val="top"/>
          </w:tcPr>
          <w:p>
            <w:pPr>
              <w:pStyle w:val="15"/>
              <w:spacing w:before="89" w:line="221" w:lineRule="auto"/>
              <w:ind w:left="1760"/>
            </w:pPr>
            <w:r>
              <w:rPr>
                <w:spacing w:val="-3"/>
              </w:rPr>
              <w:t>投标人</w:t>
            </w:r>
          </w:p>
        </w:tc>
        <w:tc>
          <w:tcPr>
            <w:tcW w:w="3074" w:type="dxa"/>
            <w:vAlign w:val="top"/>
          </w:tcPr>
          <w:p>
            <w:pPr>
              <w:pStyle w:val="15"/>
              <w:spacing w:before="89" w:line="220" w:lineRule="auto"/>
              <w:ind w:left="1013"/>
            </w:pPr>
            <w:r>
              <w:rPr>
                <w:spacing w:val="-4"/>
              </w:rPr>
              <w:t>金额（元）</w:t>
            </w:r>
          </w:p>
        </w:tc>
        <w:tc>
          <w:tcPr>
            <w:tcW w:w="3000" w:type="dxa"/>
            <w:vAlign w:val="top"/>
          </w:tcPr>
          <w:p>
            <w:pPr>
              <w:pStyle w:val="15"/>
              <w:spacing w:before="90" w:line="221" w:lineRule="auto"/>
              <w:ind w:left="1091"/>
            </w:pPr>
            <w:r>
              <w:rPr>
                <w:spacing w:val="-2"/>
              </w:rPr>
              <w:t>递交时间</w:t>
            </w:r>
          </w:p>
        </w:tc>
        <w:tc>
          <w:tcPr>
            <w:tcW w:w="3171" w:type="dxa"/>
            <w:vAlign w:val="top"/>
          </w:tcPr>
          <w:p>
            <w:pPr>
              <w:pStyle w:val="15"/>
              <w:spacing w:before="90" w:line="221" w:lineRule="auto"/>
              <w:ind w:left="1380"/>
            </w:pPr>
            <w:r>
              <w:rPr>
                <w:spacing w:val="-3"/>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78" w:type="dxa"/>
            <w:vAlign w:val="top"/>
          </w:tcPr>
          <w:p>
            <w:pPr>
              <w:rPr>
                <w:rFonts w:ascii="Arial"/>
                <w:sz w:val="21"/>
              </w:rPr>
            </w:pPr>
          </w:p>
        </w:tc>
        <w:tc>
          <w:tcPr>
            <w:tcW w:w="4169" w:type="dxa"/>
            <w:vAlign w:val="top"/>
          </w:tcPr>
          <w:p>
            <w:pPr>
              <w:rPr>
                <w:rFonts w:ascii="Arial"/>
                <w:sz w:val="21"/>
              </w:rPr>
            </w:pPr>
          </w:p>
        </w:tc>
        <w:tc>
          <w:tcPr>
            <w:tcW w:w="3074" w:type="dxa"/>
            <w:vAlign w:val="top"/>
          </w:tcPr>
          <w:p>
            <w:pPr>
              <w:rPr>
                <w:rFonts w:ascii="Arial"/>
                <w:sz w:val="21"/>
              </w:rPr>
            </w:pPr>
          </w:p>
        </w:tc>
        <w:tc>
          <w:tcPr>
            <w:tcW w:w="3000" w:type="dxa"/>
            <w:vAlign w:val="top"/>
          </w:tcPr>
          <w:p>
            <w:pPr>
              <w:rPr>
                <w:rFonts w:ascii="Arial"/>
                <w:sz w:val="21"/>
              </w:rPr>
            </w:pPr>
          </w:p>
        </w:tc>
        <w:tc>
          <w:tcPr>
            <w:tcW w:w="317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78" w:type="dxa"/>
            <w:vAlign w:val="top"/>
          </w:tcPr>
          <w:p>
            <w:pPr>
              <w:rPr>
                <w:rFonts w:ascii="Arial"/>
                <w:sz w:val="21"/>
              </w:rPr>
            </w:pPr>
          </w:p>
        </w:tc>
        <w:tc>
          <w:tcPr>
            <w:tcW w:w="4169" w:type="dxa"/>
            <w:vAlign w:val="top"/>
          </w:tcPr>
          <w:p>
            <w:pPr>
              <w:rPr>
                <w:rFonts w:ascii="Arial"/>
                <w:sz w:val="21"/>
              </w:rPr>
            </w:pPr>
          </w:p>
        </w:tc>
        <w:tc>
          <w:tcPr>
            <w:tcW w:w="3074" w:type="dxa"/>
            <w:vAlign w:val="top"/>
          </w:tcPr>
          <w:p>
            <w:pPr>
              <w:rPr>
                <w:rFonts w:ascii="Arial"/>
                <w:sz w:val="21"/>
              </w:rPr>
            </w:pPr>
          </w:p>
        </w:tc>
        <w:tc>
          <w:tcPr>
            <w:tcW w:w="3000" w:type="dxa"/>
            <w:vAlign w:val="top"/>
          </w:tcPr>
          <w:p>
            <w:pPr>
              <w:rPr>
                <w:rFonts w:ascii="Arial"/>
                <w:sz w:val="21"/>
              </w:rPr>
            </w:pPr>
          </w:p>
        </w:tc>
        <w:tc>
          <w:tcPr>
            <w:tcW w:w="317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78" w:type="dxa"/>
            <w:vAlign w:val="top"/>
          </w:tcPr>
          <w:p>
            <w:pPr>
              <w:rPr>
                <w:rFonts w:ascii="Arial"/>
                <w:sz w:val="21"/>
              </w:rPr>
            </w:pPr>
          </w:p>
        </w:tc>
        <w:tc>
          <w:tcPr>
            <w:tcW w:w="4169" w:type="dxa"/>
            <w:vAlign w:val="top"/>
          </w:tcPr>
          <w:p>
            <w:pPr>
              <w:rPr>
                <w:rFonts w:ascii="Arial"/>
                <w:sz w:val="21"/>
              </w:rPr>
            </w:pPr>
          </w:p>
        </w:tc>
        <w:tc>
          <w:tcPr>
            <w:tcW w:w="3074" w:type="dxa"/>
            <w:vAlign w:val="top"/>
          </w:tcPr>
          <w:p>
            <w:pPr>
              <w:rPr>
                <w:rFonts w:ascii="Arial"/>
                <w:sz w:val="21"/>
              </w:rPr>
            </w:pPr>
          </w:p>
        </w:tc>
        <w:tc>
          <w:tcPr>
            <w:tcW w:w="3000" w:type="dxa"/>
            <w:vAlign w:val="top"/>
          </w:tcPr>
          <w:p>
            <w:pPr>
              <w:rPr>
                <w:rFonts w:ascii="Arial"/>
                <w:sz w:val="21"/>
              </w:rPr>
            </w:pPr>
          </w:p>
        </w:tc>
        <w:tc>
          <w:tcPr>
            <w:tcW w:w="317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78" w:type="dxa"/>
            <w:vAlign w:val="top"/>
          </w:tcPr>
          <w:p>
            <w:pPr>
              <w:rPr>
                <w:rFonts w:ascii="Arial"/>
                <w:sz w:val="21"/>
              </w:rPr>
            </w:pPr>
          </w:p>
        </w:tc>
        <w:tc>
          <w:tcPr>
            <w:tcW w:w="4169" w:type="dxa"/>
            <w:vAlign w:val="top"/>
          </w:tcPr>
          <w:p>
            <w:pPr>
              <w:rPr>
                <w:rFonts w:ascii="Arial"/>
                <w:sz w:val="21"/>
              </w:rPr>
            </w:pPr>
          </w:p>
        </w:tc>
        <w:tc>
          <w:tcPr>
            <w:tcW w:w="3074" w:type="dxa"/>
            <w:vAlign w:val="top"/>
          </w:tcPr>
          <w:p>
            <w:pPr>
              <w:rPr>
                <w:rFonts w:ascii="Arial"/>
                <w:sz w:val="21"/>
              </w:rPr>
            </w:pPr>
          </w:p>
        </w:tc>
        <w:tc>
          <w:tcPr>
            <w:tcW w:w="3000" w:type="dxa"/>
            <w:vAlign w:val="top"/>
          </w:tcPr>
          <w:p>
            <w:pPr>
              <w:rPr>
                <w:rFonts w:ascii="Arial"/>
                <w:sz w:val="21"/>
              </w:rPr>
            </w:pPr>
          </w:p>
        </w:tc>
        <w:tc>
          <w:tcPr>
            <w:tcW w:w="317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78" w:type="dxa"/>
            <w:vAlign w:val="top"/>
          </w:tcPr>
          <w:p>
            <w:pPr>
              <w:rPr>
                <w:rFonts w:ascii="Arial"/>
                <w:sz w:val="21"/>
              </w:rPr>
            </w:pPr>
          </w:p>
        </w:tc>
        <w:tc>
          <w:tcPr>
            <w:tcW w:w="4169" w:type="dxa"/>
            <w:vAlign w:val="top"/>
          </w:tcPr>
          <w:p>
            <w:pPr>
              <w:rPr>
                <w:rFonts w:ascii="Arial"/>
                <w:sz w:val="21"/>
              </w:rPr>
            </w:pPr>
          </w:p>
        </w:tc>
        <w:tc>
          <w:tcPr>
            <w:tcW w:w="3074" w:type="dxa"/>
            <w:vAlign w:val="top"/>
          </w:tcPr>
          <w:p>
            <w:pPr>
              <w:rPr>
                <w:rFonts w:ascii="Arial"/>
                <w:sz w:val="21"/>
              </w:rPr>
            </w:pPr>
          </w:p>
        </w:tc>
        <w:tc>
          <w:tcPr>
            <w:tcW w:w="3000" w:type="dxa"/>
            <w:vAlign w:val="top"/>
          </w:tcPr>
          <w:p>
            <w:pPr>
              <w:rPr>
                <w:rFonts w:ascii="Arial"/>
                <w:sz w:val="21"/>
              </w:rPr>
            </w:pPr>
          </w:p>
        </w:tc>
        <w:tc>
          <w:tcPr>
            <w:tcW w:w="317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78" w:type="dxa"/>
            <w:vAlign w:val="top"/>
          </w:tcPr>
          <w:p>
            <w:pPr>
              <w:rPr>
                <w:rFonts w:ascii="Arial"/>
                <w:sz w:val="21"/>
              </w:rPr>
            </w:pPr>
          </w:p>
        </w:tc>
        <w:tc>
          <w:tcPr>
            <w:tcW w:w="4169" w:type="dxa"/>
            <w:vAlign w:val="top"/>
          </w:tcPr>
          <w:p>
            <w:pPr>
              <w:rPr>
                <w:rFonts w:ascii="Arial"/>
                <w:sz w:val="21"/>
              </w:rPr>
            </w:pPr>
          </w:p>
        </w:tc>
        <w:tc>
          <w:tcPr>
            <w:tcW w:w="3074" w:type="dxa"/>
            <w:vAlign w:val="top"/>
          </w:tcPr>
          <w:p>
            <w:pPr>
              <w:rPr>
                <w:rFonts w:ascii="Arial"/>
                <w:sz w:val="21"/>
              </w:rPr>
            </w:pPr>
          </w:p>
        </w:tc>
        <w:tc>
          <w:tcPr>
            <w:tcW w:w="3000" w:type="dxa"/>
            <w:vAlign w:val="top"/>
          </w:tcPr>
          <w:p>
            <w:pPr>
              <w:rPr>
                <w:rFonts w:ascii="Arial"/>
                <w:sz w:val="21"/>
              </w:rPr>
            </w:pPr>
          </w:p>
        </w:tc>
        <w:tc>
          <w:tcPr>
            <w:tcW w:w="317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78" w:type="dxa"/>
            <w:vAlign w:val="top"/>
          </w:tcPr>
          <w:p>
            <w:pPr>
              <w:rPr>
                <w:rFonts w:ascii="Arial"/>
                <w:sz w:val="21"/>
              </w:rPr>
            </w:pPr>
          </w:p>
        </w:tc>
        <w:tc>
          <w:tcPr>
            <w:tcW w:w="4169" w:type="dxa"/>
            <w:vAlign w:val="top"/>
          </w:tcPr>
          <w:p>
            <w:pPr>
              <w:rPr>
                <w:rFonts w:ascii="Arial"/>
                <w:sz w:val="21"/>
              </w:rPr>
            </w:pPr>
          </w:p>
        </w:tc>
        <w:tc>
          <w:tcPr>
            <w:tcW w:w="3074" w:type="dxa"/>
            <w:vAlign w:val="top"/>
          </w:tcPr>
          <w:p>
            <w:pPr>
              <w:rPr>
                <w:rFonts w:ascii="Arial"/>
                <w:sz w:val="21"/>
              </w:rPr>
            </w:pPr>
          </w:p>
        </w:tc>
        <w:tc>
          <w:tcPr>
            <w:tcW w:w="3000" w:type="dxa"/>
            <w:vAlign w:val="top"/>
          </w:tcPr>
          <w:p>
            <w:pPr>
              <w:rPr>
                <w:rFonts w:ascii="Arial"/>
                <w:sz w:val="21"/>
              </w:rPr>
            </w:pPr>
          </w:p>
        </w:tc>
        <w:tc>
          <w:tcPr>
            <w:tcW w:w="317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78" w:type="dxa"/>
            <w:vAlign w:val="top"/>
          </w:tcPr>
          <w:p>
            <w:pPr>
              <w:rPr>
                <w:rFonts w:ascii="Arial"/>
                <w:sz w:val="21"/>
              </w:rPr>
            </w:pPr>
          </w:p>
        </w:tc>
        <w:tc>
          <w:tcPr>
            <w:tcW w:w="4169" w:type="dxa"/>
            <w:vAlign w:val="top"/>
          </w:tcPr>
          <w:p>
            <w:pPr>
              <w:rPr>
                <w:rFonts w:ascii="Arial"/>
                <w:sz w:val="21"/>
              </w:rPr>
            </w:pPr>
          </w:p>
        </w:tc>
        <w:tc>
          <w:tcPr>
            <w:tcW w:w="3074" w:type="dxa"/>
            <w:vAlign w:val="top"/>
          </w:tcPr>
          <w:p>
            <w:pPr>
              <w:rPr>
                <w:rFonts w:ascii="Arial"/>
                <w:sz w:val="21"/>
              </w:rPr>
            </w:pPr>
          </w:p>
        </w:tc>
        <w:tc>
          <w:tcPr>
            <w:tcW w:w="3000" w:type="dxa"/>
            <w:vAlign w:val="top"/>
          </w:tcPr>
          <w:p>
            <w:pPr>
              <w:rPr>
                <w:rFonts w:ascii="Arial"/>
                <w:sz w:val="21"/>
              </w:rPr>
            </w:pPr>
          </w:p>
        </w:tc>
        <w:tc>
          <w:tcPr>
            <w:tcW w:w="317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78" w:type="dxa"/>
            <w:vAlign w:val="top"/>
          </w:tcPr>
          <w:p>
            <w:pPr>
              <w:rPr>
                <w:rFonts w:ascii="Arial"/>
                <w:sz w:val="21"/>
              </w:rPr>
            </w:pPr>
          </w:p>
        </w:tc>
        <w:tc>
          <w:tcPr>
            <w:tcW w:w="4169" w:type="dxa"/>
            <w:vAlign w:val="top"/>
          </w:tcPr>
          <w:p>
            <w:pPr>
              <w:rPr>
                <w:rFonts w:ascii="Arial"/>
                <w:sz w:val="21"/>
              </w:rPr>
            </w:pPr>
          </w:p>
        </w:tc>
        <w:tc>
          <w:tcPr>
            <w:tcW w:w="3074" w:type="dxa"/>
            <w:vAlign w:val="top"/>
          </w:tcPr>
          <w:p>
            <w:pPr>
              <w:rPr>
                <w:rFonts w:ascii="Arial"/>
                <w:sz w:val="21"/>
              </w:rPr>
            </w:pPr>
          </w:p>
        </w:tc>
        <w:tc>
          <w:tcPr>
            <w:tcW w:w="3000" w:type="dxa"/>
            <w:vAlign w:val="top"/>
          </w:tcPr>
          <w:p>
            <w:pPr>
              <w:rPr>
                <w:rFonts w:ascii="Arial"/>
                <w:sz w:val="21"/>
              </w:rPr>
            </w:pPr>
          </w:p>
        </w:tc>
        <w:tc>
          <w:tcPr>
            <w:tcW w:w="317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78" w:type="dxa"/>
            <w:vAlign w:val="top"/>
          </w:tcPr>
          <w:p>
            <w:pPr>
              <w:rPr>
                <w:rFonts w:ascii="Arial"/>
                <w:sz w:val="21"/>
              </w:rPr>
            </w:pPr>
          </w:p>
        </w:tc>
        <w:tc>
          <w:tcPr>
            <w:tcW w:w="4169" w:type="dxa"/>
            <w:vAlign w:val="top"/>
          </w:tcPr>
          <w:p>
            <w:pPr>
              <w:rPr>
                <w:rFonts w:ascii="Arial"/>
                <w:sz w:val="21"/>
              </w:rPr>
            </w:pPr>
          </w:p>
        </w:tc>
        <w:tc>
          <w:tcPr>
            <w:tcW w:w="3074" w:type="dxa"/>
            <w:vAlign w:val="top"/>
          </w:tcPr>
          <w:p>
            <w:pPr>
              <w:rPr>
                <w:rFonts w:ascii="Arial"/>
                <w:sz w:val="21"/>
              </w:rPr>
            </w:pPr>
          </w:p>
        </w:tc>
        <w:tc>
          <w:tcPr>
            <w:tcW w:w="3000" w:type="dxa"/>
            <w:vAlign w:val="top"/>
          </w:tcPr>
          <w:p>
            <w:pPr>
              <w:rPr>
                <w:rFonts w:ascii="Arial"/>
                <w:sz w:val="21"/>
              </w:rPr>
            </w:pPr>
          </w:p>
        </w:tc>
        <w:tc>
          <w:tcPr>
            <w:tcW w:w="317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878" w:type="dxa"/>
            <w:vAlign w:val="top"/>
          </w:tcPr>
          <w:p>
            <w:pPr>
              <w:rPr>
                <w:rFonts w:ascii="Arial"/>
                <w:sz w:val="21"/>
              </w:rPr>
            </w:pPr>
          </w:p>
        </w:tc>
        <w:tc>
          <w:tcPr>
            <w:tcW w:w="4169" w:type="dxa"/>
            <w:vAlign w:val="top"/>
          </w:tcPr>
          <w:p>
            <w:pPr>
              <w:rPr>
                <w:rFonts w:ascii="Arial"/>
                <w:sz w:val="21"/>
              </w:rPr>
            </w:pPr>
          </w:p>
        </w:tc>
        <w:tc>
          <w:tcPr>
            <w:tcW w:w="3074" w:type="dxa"/>
            <w:vAlign w:val="top"/>
          </w:tcPr>
          <w:p>
            <w:pPr>
              <w:rPr>
                <w:rFonts w:ascii="Arial"/>
                <w:sz w:val="21"/>
              </w:rPr>
            </w:pPr>
          </w:p>
        </w:tc>
        <w:tc>
          <w:tcPr>
            <w:tcW w:w="3000" w:type="dxa"/>
            <w:vAlign w:val="top"/>
          </w:tcPr>
          <w:p>
            <w:pPr>
              <w:rPr>
                <w:rFonts w:ascii="Arial"/>
                <w:sz w:val="21"/>
              </w:rPr>
            </w:pPr>
          </w:p>
        </w:tc>
        <w:tc>
          <w:tcPr>
            <w:tcW w:w="317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878" w:type="dxa"/>
            <w:vAlign w:val="top"/>
          </w:tcPr>
          <w:p>
            <w:pPr>
              <w:rPr>
                <w:rFonts w:ascii="Arial"/>
                <w:sz w:val="21"/>
              </w:rPr>
            </w:pPr>
          </w:p>
        </w:tc>
        <w:tc>
          <w:tcPr>
            <w:tcW w:w="4169" w:type="dxa"/>
            <w:vAlign w:val="top"/>
          </w:tcPr>
          <w:p>
            <w:pPr>
              <w:rPr>
                <w:rFonts w:ascii="Arial"/>
                <w:sz w:val="21"/>
              </w:rPr>
            </w:pPr>
          </w:p>
        </w:tc>
        <w:tc>
          <w:tcPr>
            <w:tcW w:w="3074" w:type="dxa"/>
            <w:vAlign w:val="top"/>
          </w:tcPr>
          <w:p>
            <w:pPr>
              <w:rPr>
                <w:rFonts w:ascii="Arial"/>
                <w:sz w:val="21"/>
              </w:rPr>
            </w:pPr>
          </w:p>
        </w:tc>
        <w:tc>
          <w:tcPr>
            <w:tcW w:w="3000" w:type="dxa"/>
            <w:vAlign w:val="top"/>
          </w:tcPr>
          <w:p>
            <w:pPr>
              <w:rPr>
                <w:rFonts w:ascii="Arial"/>
                <w:sz w:val="21"/>
              </w:rPr>
            </w:pPr>
          </w:p>
        </w:tc>
        <w:tc>
          <w:tcPr>
            <w:tcW w:w="3171" w:type="dxa"/>
            <w:vAlign w:val="top"/>
          </w:tcPr>
          <w:p>
            <w:pPr>
              <w:rPr>
                <w:rFonts w:ascii="Arial"/>
                <w:sz w:val="21"/>
              </w:rPr>
            </w:pPr>
          </w:p>
        </w:tc>
      </w:tr>
    </w:tbl>
    <w:p>
      <w:pPr>
        <w:pStyle w:val="2"/>
        <w:spacing w:line="364" w:lineRule="auto"/>
      </w:pPr>
    </w:p>
    <w:p>
      <w:pPr>
        <w:spacing w:before="69" w:line="220" w:lineRule="auto"/>
        <w:ind w:left="549"/>
        <w:rPr>
          <w:rFonts w:ascii="宋体" w:hAnsi="宋体" w:eastAsia="宋体" w:cs="宋体"/>
          <w:sz w:val="21"/>
          <w:szCs w:val="21"/>
        </w:rPr>
      </w:pPr>
      <w:r>
        <w:rPr>
          <w:rFonts w:ascii="宋体" w:hAnsi="宋体" w:eastAsia="宋体" w:cs="宋体"/>
          <w:spacing w:val="-4"/>
          <w:sz w:val="21"/>
          <w:szCs w:val="21"/>
        </w:rPr>
        <w:t>招标人代表：</w:t>
      </w:r>
      <w:r>
        <w:rPr>
          <w:rFonts w:hint="eastAsia" w:ascii="宋体" w:hAnsi="宋体" w:eastAsia="宋体" w:cs="宋体"/>
          <w:spacing w:val="-4"/>
          <w:sz w:val="21"/>
          <w:szCs w:val="21"/>
          <w:lang w:val="en-US" w:eastAsia="zh-CN"/>
        </w:rPr>
        <w:t xml:space="preserve">                     </w:t>
      </w:r>
      <w:r>
        <w:rPr>
          <w:rFonts w:ascii="宋体" w:hAnsi="宋体" w:eastAsia="宋体" w:cs="宋体"/>
          <w:spacing w:val="-4"/>
          <w:sz w:val="21"/>
          <w:szCs w:val="21"/>
        </w:rPr>
        <w:t>监标人：</w:t>
      </w:r>
      <w:r>
        <w:rPr>
          <w:rFonts w:hint="eastAsia" w:ascii="宋体" w:hAnsi="宋体" w:eastAsia="宋体" w:cs="宋体"/>
          <w:spacing w:val="-4"/>
          <w:sz w:val="21"/>
          <w:szCs w:val="21"/>
          <w:lang w:val="en-US" w:eastAsia="zh-CN"/>
        </w:rPr>
        <w:t xml:space="preserve">                        </w:t>
      </w:r>
      <w:r>
        <w:rPr>
          <w:rFonts w:ascii="宋体" w:hAnsi="宋体" w:eastAsia="宋体" w:cs="宋体"/>
          <w:spacing w:val="-4"/>
          <w:sz w:val="21"/>
          <w:szCs w:val="21"/>
        </w:rPr>
        <w:t>记录人：</w:t>
      </w:r>
    </w:p>
    <w:p>
      <w:pPr>
        <w:spacing w:before="174" w:line="220" w:lineRule="auto"/>
        <w:jc w:val="center"/>
        <w:rPr>
          <w:rFonts w:ascii="宋体" w:hAnsi="宋体" w:eastAsia="宋体" w:cs="宋体"/>
          <w:spacing w:val="-4"/>
          <w:sz w:val="24"/>
          <w:szCs w:val="24"/>
        </w:rPr>
        <w:sectPr>
          <w:pgSz w:w="16845" w:h="11910" w:orient="landscape"/>
          <w:pgMar w:top="1304" w:right="1429" w:bottom="1111" w:left="884" w:header="0" w:footer="922"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年</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月</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日</w:t>
      </w:r>
    </w:p>
    <w:p>
      <w:pPr>
        <w:spacing w:before="68" w:line="219" w:lineRule="auto"/>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附表三：问题澄清通知</w:t>
      </w:r>
    </w:p>
    <w:p>
      <w:pPr>
        <w:pStyle w:val="2"/>
        <w:spacing w:line="265" w:lineRule="auto"/>
      </w:pPr>
    </w:p>
    <w:p>
      <w:pPr>
        <w:pStyle w:val="2"/>
        <w:spacing w:line="266" w:lineRule="auto"/>
      </w:pPr>
    </w:p>
    <w:p>
      <w:pPr>
        <w:spacing w:before="100" w:line="224" w:lineRule="auto"/>
        <w:ind w:left="3633"/>
        <w:rPr>
          <w:rFonts w:ascii="宋体" w:hAnsi="宋体" w:eastAsia="宋体" w:cs="宋体"/>
          <w:sz w:val="31"/>
          <w:szCs w:val="31"/>
        </w:rPr>
      </w:pPr>
      <w:r>
        <w:rPr>
          <w:rFonts w:ascii="宋体" w:hAnsi="宋体" w:eastAsia="宋体" w:cs="宋体"/>
          <w:spacing w:val="18"/>
          <w:sz w:val="31"/>
          <w:szCs w:val="31"/>
          <w14:textOutline w14:w="5724" w14:cap="flat" w14:cmpd="sng">
            <w14:solidFill>
              <w14:srgbClr w14:val="000000"/>
            </w14:solidFill>
            <w14:prstDash w14:val="solid"/>
            <w14:miter w14:val="0"/>
          </w14:textOutline>
        </w:rPr>
        <w:t>问题澄清通知</w:t>
      </w:r>
    </w:p>
    <w:p>
      <w:pPr>
        <w:pStyle w:val="2"/>
        <w:spacing w:line="316" w:lineRule="auto"/>
      </w:pPr>
    </w:p>
    <w:p>
      <w:pPr>
        <w:pStyle w:val="2"/>
        <w:spacing w:line="317" w:lineRule="auto"/>
      </w:pPr>
    </w:p>
    <w:p>
      <w:pPr>
        <w:spacing w:before="68" w:line="220" w:lineRule="auto"/>
        <w:ind w:left="3269"/>
        <w:rPr>
          <w:rFonts w:ascii="宋体" w:hAnsi="宋体" w:eastAsia="宋体" w:cs="宋体"/>
          <w:sz w:val="21"/>
          <w:szCs w:val="21"/>
        </w:rPr>
      </w:pPr>
      <w:r>
        <w:rPr>
          <w:rFonts w:ascii="宋体" w:hAnsi="宋体" w:eastAsia="宋体" w:cs="宋体"/>
          <w:spacing w:val="-13"/>
          <w:sz w:val="21"/>
          <w:szCs w:val="21"/>
        </w:rPr>
        <w:t>编号：</w:t>
      </w:r>
    </w:p>
    <w:p>
      <w:pPr>
        <w:pStyle w:val="2"/>
        <w:spacing w:line="271" w:lineRule="auto"/>
      </w:pPr>
    </w:p>
    <w:p>
      <w:pPr>
        <w:pStyle w:val="2"/>
        <w:spacing w:line="272" w:lineRule="auto"/>
      </w:pPr>
    </w:p>
    <w:p>
      <w:pPr>
        <w:pStyle w:val="2"/>
        <w:spacing w:line="272" w:lineRule="auto"/>
      </w:pPr>
    </w:p>
    <w:p>
      <w:pPr>
        <w:pStyle w:val="2"/>
        <w:spacing w:line="272" w:lineRule="auto"/>
      </w:pPr>
    </w:p>
    <w:p>
      <w:pPr>
        <w:tabs>
          <w:tab w:val="left" w:pos="1695"/>
        </w:tabs>
        <w:spacing w:before="68" w:line="220"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3"/>
          <w:w w:val="95"/>
          <w:sz w:val="21"/>
          <w:szCs w:val="21"/>
          <w:u w:val="single" w:color="auto"/>
        </w:rPr>
        <w:t>（投标人名称</w:t>
      </w:r>
      <w:r>
        <w:rPr>
          <w:rFonts w:ascii="宋体" w:hAnsi="宋体" w:eastAsia="宋体" w:cs="宋体"/>
          <w:sz w:val="21"/>
          <w:szCs w:val="21"/>
          <w:u w:val="single" w:color="auto"/>
        </w:rPr>
        <w:t>）</w:t>
      </w:r>
      <w:r>
        <w:rPr>
          <w:rFonts w:ascii="宋体" w:hAnsi="宋体" w:eastAsia="宋体" w:cs="宋体"/>
          <w:spacing w:val="-21"/>
          <w:sz w:val="21"/>
          <w:szCs w:val="21"/>
          <w:u w:val="single" w:color="auto"/>
        </w:rPr>
        <w:t xml:space="preserve"> </w:t>
      </w:r>
      <w:r>
        <w:rPr>
          <w:rFonts w:ascii="宋体" w:hAnsi="宋体" w:eastAsia="宋体" w:cs="宋体"/>
          <w:sz w:val="21"/>
          <w:szCs w:val="21"/>
        </w:rPr>
        <w:t>：</w:t>
      </w:r>
    </w:p>
    <w:p>
      <w:pPr>
        <w:tabs>
          <w:tab w:val="left" w:pos="2446"/>
        </w:tabs>
        <w:spacing w:before="305" w:line="475"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 xml:space="preserve">（项目名称） </w:t>
      </w:r>
      <w:r>
        <w:rPr>
          <w:rFonts w:ascii="宋体" w:hAnsi="宋体" w:eastAsia="宋体" w:cs="宋体"/>
          <w:spacing w:val="-6"/>
          <w:sz w:val="21"/>
          <w:szCs w:val="21"/>
        </w:rPr>
        <w:t>的评标委员会，对你方的投标文件进行了仔细的</w:t>
      </w:r>
      <w:r>
        <w:rPr>
          <w:rFonts w:ascii="宋体" w:hAnsi="宋体" w:eastAsia="宋体" w:cs="宋体"/>
          <w:spacing w:val="-7"/>
          <w:sz w:val="21"/>
          <w:szCs w:val="21"/>
        </w:rPr>
        <w:t>审查，现需你</w:t>
      </w:r>
    </w:p>
    <w:p>
      <w:pPr>
        <w:spacing w:line="220" w:lineRule="auto"/>
        <w:ind w:left="9"/>
        <w:rPr>
          <w:rFonts w:ascii="宋体" w:hAnsi="宋体" w:eastAsia="宋体" w:cs="宋体"/>
          <w:sz w:val="21"/>
          <w:szCs w:val="21"/>
        </w:rPr>
      </w:pPr>
      <w:r>
        <w:rPr>
          <w:rFonts w:ascii="宋体" w:hAnsi="宋体" w:eastAsia="宋体" w:cs="宋体"/>
          <w:spacing w:val="-5"/>
          <w:sz w:val="21"/>
          <w:szCs w:val="21"/>
        </w:rPr>
        <w:t>方对下列问题予以澄清：</w:t>
      </w:r>
    </w:p>
    <w:p>
      <w:pPr>
        <w:pStyle w:val="2"/>
        <w:spacing w:line="244" w:lineRule="auto"/>
      </w:pPr>
    </w:p>
    <w:p>
      <w:pPr>
        <w:pStyle w:val="2"/>
        <w:spacing w:line="244" w:lineRule="auto"/>
      </w:pPr>
    </w:p>
    <w:p>
      <w:pPr>
        <w:pStyle w:val="2"/>
        <w:spacing w:line="244" w:lineRule="auto"/>
      </w:pPr>
    </w:p>
    <w:p>
      <w:pPr>
        <w:spacing w:before="69" w:line="182" w:lineRule="auto"/>
        <w:ind w:left="23"/>
        <w:rPr>
          <w:rFonts w:ascii="宋体" w:hAnsi="宋体" w:eastAsia="宋体" w:cs="宋体"/>
          <w:sz w:val="21"/>
          <w:szCs w:val="21"/>
        </w:rPr>
      </w:pPr>
      <w:r>
        <w:rPr>
          <w:rFonts w:ascii="宋体" w:hAnsi="宋体" w:eastAsia="宋体" w:cs="宋体"/>
          <w:spacing w:val="-6"/>
          <w:sz w:val="21"/>
          <w:szCs w:val="21"/>
        </w:rPr>
        <w:t>1.</w:t>
      </w:r>
    </w:p>
    <w:p>
      <w:pPr>
        <w:pStyle w:val="2"/>
        <w:spacing w:line="250"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spacing w:before="69" w:line="181" w:lineRule="auto"/>
        <w:ind w:left="10"/>
        <w:rPr>
          <w:rFonts w:ascii="宋体" w:hAnsi="宋体" w:eastAsia="宋体" w:cs="宋体"/>
          <w:sz w:val="21"/>
          <w:szCs w:val="21"/>
        </w:rPr>
      </w:pPr>
      <w:r>
        <w:rPr>
          <w:rFonts w:ascii="宋体" w:hAnsi="宋体" w:eastAsia="宋体" w:cs="宋体"/>
          <w:spacing w:val="-3"/>
          <w:sz w:val="21"/>
          <w:szCs w:val="21"/>
        </w:rPr>
        <w:t>2.</w:t>
      </w:r>
    </w:p>
    <w:p>
      <w:pPr>
        <w:pStyle w:val="2"/>
        <w:spacing w:line="325" w:lineRule="auto"/>
      </w:pPr>
    </w:p>
    <w:p>
      <w:pPr>
        <w:pStyle w:val="2"/>
        <w:spacing w:line="326" w:lineRule="auto"/>
      </w:pPr>
    </w:p>
    <w:p>
      <w:pPr>
        <w:spacing w:before="69" w:line="86" w:lineRule="exact"/>
        <w:ind w:left="13"/>
        <w:rPr>
          <w:rFonts w:ascii="宋体" w:hAnsi="宋体" w:eastAsia="宋体" w:cs="宋体"/>
          <w:sz w:val="21"/>
          <w:szCs w:val="21"/>
        </w:rPr>
      </w:pPr>
      <w:r>
        <w:rPr>
          <w:rFonts w:ascii="宋体" w:hAnsi="宋体" w:eastAsia="宋体" w:cs="宋体"/>
          <w:spacing w:val="-2"/>
          <w:position w:val="1"/>
          <w:sz w:val="21"/>
          <w:szCs w:val="21"/>
        </w:rPr>
        <w:t>......</w:t>
      </w:r>
    </w:p>
    <w:p>
      <w:pPr>
        <w:pStyle w:val="2"/>
        <w:spacing w:line="260" w:lineRule="auto"/>
      </w:pPr>
    </w:p>
    <w:p>
      <w:pPr>
        <w:pStyle w:val="2"/>
        <w:spacing w:line="260" w:lineRule="auto"/>
      </w:pPr>
    </w:p>
    <w:p>
      <w:pPr>
        <w:pStyle w:val="2"/>
        <w:spacing w:line="261" w:lineRule="auto"/>
      </w:pPr>
    </w:p>
    <w:p>
      <w:pPr>
        <w:pStyle w:val="2"/>
        <w:spacing w:line="261" w:lineRule="auto"/>
      </w:pPr>
    </w:p>
    <w:p>
      <w:pPr>
        <w:pStyle w:val="2"/>
        <w:spacing w:line="261" w:lineRule="auto"/>
      </w:pPr>
    </w:p>
    <w:p>
      <w:pPr>
        <w:spacing w:before="69" w:line="220" w:lineRule="auto"/>
        <w:ind w:left="427"/>
        <w:rPr>
          <w:rFonts w:ascii="宋体" w:hAnsi="宋体" w:eastAsia="宋体" w:cs="宋体"/>
          <w:sz w:val="21"/>
          <w:szCs w:val="21"/>
        </w:rPr>
      </w:pPr>
      <w:r>
        <w:rPr>
          <w:rFonts w:ascii="宋体" w:hAnsi="宋体" w:eastAsia="宋体" w:cs="宋体"/>
          <w:sz w:val="21"/>
          <w:szCs w:val="21"/>
        </w:rPr>
        <w:t>请将上述问题的澄清于</w:t>
      </w:r>
      <w:r>
        <w:rPr>
          <w:rFonts w:hint="eastAsia" w:ascii="宋体" w:hAnsi="宋体" w:eastAsia="宋体" w:cs="宋体"/>
          <w:sz w:val="21"/>
          <w:szCs w:val="21"/>
          <w:lang w:val="en-US" w:eastAsia="zh-CN"/>
        </w:rPr>
        <w:t xml:space="preserve">    </w:t>
      </w:r>
      <w:r>
        <w:rPr>
          <w:rFonts w:ascii="宋体" w:hAnsi="宋体" w:eastAsia="宋体" w:cs="宋体"/>
          <w:sz w:val="21"/>
          <w:szCs w:val="21"/>
        </w:rPr>
        <w:t>年</w:t>
      </w:r>
      <w:r>
        <w:rPr>
          <w:rFonts w:hint="eastAsia" w:ascii="宋体" w:hAnsi="宋体" w:eastAsia="宋体" w:cs="宋体"/>
          <w:sz w:val="21"/>
          <w:szCs w:val="21"/>
          <w:lang w:val="en-US" w:eastAsia="zh-CN"/>
        </w:rPr>
        <w:t xml:space="preserve">   </w:t>
      </w:r>
      <w:r>
        <w:rPr>
          <w:rFonts w:ascii="宋体" w:hAnsi="宋体" w:eastAsia="宋体" w:cs="宋体"/>
          <w:sz w:val="21"/>
          <w:szCs w:val="21"/>
        </w:rPr>
        <w:t>月</w:t>
      </w:r>
      <w:r>
        <w:rPr>
          <w:rFonts w:hint="eastAsia" w:ascii="宋体" w:hAnsi="宋体" w:eastAsia="宋体" w:cs="宋体"/>
          <w:sz w:val="21"/>
          <w:szCs w:val="21"/>
          <w:lang w:val="en-US" w:eastAsia="zh-CN"/>
        </w:rPr>
        <w:t xml:space="preserve">   </w:t>
      </w:r>
      <w:r>
        <w:rPr>
          <w:rFonts w:ascii="宋体" w:hAnsi="宋体" w:eastAsia="宋体" w:cs="宋体"/>
          <w:sz w:val="21"/>
          <w:szCs w:val="21"/>
        </w:rPr>
        <w:t>日时前提交。</w:t>
      </w:r>
    </w:p>
    <w:p>
      <w:pPr>
        <w:pStyle w:val="2"/>
        <w:spacing w:line="304" w:lineRule="auto"/>
      </w:pPr>
    </w:p>
    <w:p>
      <w:pPr>
        <w:spacing w:before="69" w:line="219" w:lineRule="auto"/>
        <w:rPr>
          <w:rFonts w:ascii="宋体" w:hAnsi="宋体" w:eastAsia="宋体" w:cs="宋体"/>
          <w:spacing w:val="-2"/>
          <w:sz w:val="21"/>
          <w:szCs w:val="21"/>
        </w:rPr>
      </w:pPr>
    </w:p>
    <w:p>
      <w:pPr>
        <w:spacing w:before="69" w:line="219" w:lineRule="auto"/>
        <w:ind w:firstLine="824" w:firstLineChars="400"/>
        <w:rPr>
          <w:rFonts w:ascii="宋体" w:hAnsi="宋体" w:eastAsia="宋体" w:cs="宋体"/>
          <w:sz w:val="21"/>
          <w:szCs w:val="21"/>
        </w:rPr>
      </w:pPr>
      <w:r>
        <w:rPr>
          <w:rFonts w:ascii="宋体" w:hAnsi="宋体" w:eastAsia="宋体" w:cs="宋体"/>
          <w:spacing w:val="-2"/>
          <w:sz w:val="21"/>
          <w:szCs w:val="21"/>
        </w:rPr>
        <w:t>评标委员会</w:t>
      </w:r>
      <w:r>
        <w:rPr>
          <w:rFonts w:ascii="宋体" w:hAnsi="宋体" w:eastAsia="宋体" w:cs="宋体"/>
          <w:spacing w:val="-1"/>
          <w:sz w:val="21"/>
          <w:szCs w:val="21"/>
        </w:rPr>
        <w:t>：（</w:t>
      </w:r>
      <w:r>
        <w:rPr>
          <w:rFonts w:ascii="宋体" w:hAnsi="宋体" w:eastAsia="宋体" w:cs="宋体"/>
          <w:spacing w:val="-2"/>
          <w:sz w:val="21"/>
          <w:szCs w:val="21"/>
        </w:rPr>
        <w:t>签名）</w:t>
      </w:r>
    </w:p>
    <w:p>
      <w:pPr>
        <w:pStyle w:val="2"/>
        <w:spacing w:line="318" w:lineRule="auto"/>
      </w:pPr>
    </w:p>
    <w:p>
      <w:pPr>
        <w:spacing w:before="69" w:line="220" w:lineRule="auto"/>
        <w:jc w:val="right"/>
        <w:rPr>
          <w:rFonts w:ascii="宋体" w:hAnsi="宋体" w:eastAsia="宋体" w:cs="宋体"/>
          <w:sz w:val="21"/>
          <w:szCs w:val="21"/>
        </w:rPr>
      </w:pPr>
      <w:r>
        <w:rPr>
          <w:rFonts w:ascii="宋体" w:hAnsi="宋体" w:eastAsia="宋体" w:cs="宋体"/>
          <w:spacing w:val="-2"/>
          <w:sz w:val="21"/>
          <w:szCs w:val="21"/>
        </w:rPr>
        <w:t>年</w:t>
      </w:r>
      <w:r>
        <w:rPr>
          <w:rFonts w:hint="eastAsia" w:ascii="宋体" w:hAnsi="宋体" w:eastAsia="宋体" w:cs="宋体"/>
          <w:spacing w:val="-2"/>
          <w:sz w:val="21"/>
          <w:szCs w:val="21"/>
          <w:lang w:val="en-US" w:eastAsia="zh-CN"/>
        </w:rPr>
        <w:t xml:space="preserve">     </w:t>
      </w:r>
      <w:r>
        <w:rPr>
          <w:rFonts w:ascii="宋体" w:hAnsi="宋体" w:eastAsia="宋体" w:cs="宋体"/>
          <w:spacing w:val="-2"/>
          <w:sz w:val="21"/>
          <w:szCs w:val="21"/>
        </w:rPr>
        <w:t>月</w:t>
      </w:r>
      <w:r>
        <w:rPr>
          <w:rFonts w:hint="eastAsia" w:ascii="宋体" w:hAnsi="宋体" w:eastAsia="宋体" w:cs="宋体"/>
          <w:spacing w:val="-2"/>
          <w:sz w:val="21"/>
          <w:szCs w:val="21"/>
          <w:lang w:val="en-US" w:eastAsia="zh-CN"/>
        </w:rPr>
        <w:t xml:space="preserve">      </w:t>
      </w:r>
      <w:r>
        <w:rPr>
          <w:rFonts w:ascii="宋体" w:hAnsi="宋体" w:eastAsia="宋体" w:cs="宋体"/>
          <w:spacing w:val="-2"/>
          <w:sz w:val="21"/>
          <w:szCs w:val="21"/>
        </w:rPr>
        <w:t>日</w:t>
      </w:r>
    </w:p>
    <w:p>
      <w:pPr>
        <w:pStyle w:val="2"/>
        <w:spacing w:line="292" w:lineRule="auto"/>
      </w:pPr>
    </w:p>
    <w:p>
      <w:pPr>
        <w:pStyle w:val="2"/>
        <w:spacing w:line="292" w:lineRule="auto"/>
      </w:pPr>
    </w:p>
    <w:p>
      <w:pPr>
        <w:pStyle w:val="2"/>
        <w:spacing w:line="293" w:lineRule="auto"/>
      </w:pPr>
    </w:p>
    <w:p>
      <w:pPr>
        <w:spacing w:before="68" w:line="219" w:lineRule="auto"/>
        <w:ind w:left="24"/>
        <w:rPr>
          <w:rFonts w:ascii="宋体" w:hAnsi="宋体" w:eastAsia="宋体" w:cs="宋体"/>
          <w:spacing w:val="1"/>
          <w:sz w:val="21"/>
          <w:szCs w:val="21"/>
          <w14:textOutline w14:w="3810" w14:cap="flat" w14:cmpd="sng">
            <w14:solidFill>
              <w14:srgbClr w14:val="000000"/>
            </w14:solidFill>
            <w14:prstDash w14:val="solid"/>
            <w14:miter w14:val="0"/>
          </w14:textOutline>
        </w:rPr>
      </w:pPr>
    </w:p>
    <w:p>
      <w:pPr>
        <w:spacing w:before="68" w:line="219" w:lineRule="auto"/>
        <w:ind w:left="24"/>
        <w:rPr>
          <w:rFonts w:ascii="宋体" w:hAnsi="宋体" w:eastAsia="宋体" w:cs="宋体"/>
          <w:spacing w:val="1"/>
          <w:sz w:val="21"/>
          <w:szCs w:val="21"/>
          <w14:textOutline w14:w="3810" w14:cap="flat" w14:cmpd="sng">
            <w14:solidFill>
              <w14:srgbClr w14:val="000000"/>
            </w14:solidFill>
            <w14:prstDash w14:val="solid"/>
            <w14:miter w14:val="0"/>
          </w14:textOutline>
        </w:rPr>
      </w:pPr>
    </w:p>
    <w:p>
      <w:pPr>
        <w:spacing w:before="68" w:line="219" w:lineRule="auto"/>
        <w:rPr>
          <w:rFonts w:ascii="宋体" w:hAnsi="宋体" w:eastAsia="宋体" w:cs="宋体"/>
          <w:spacing w:val="1"/>
          <w:sz w:val="21"/>
          <w:szCs w:val="21"/>
          <w14:textOutline w14:w="3810" w14:cap="flat" w14:cmpd="sng">
            <w14:solidFill>
              <w14:srgbClr w14:val="000000"/>
            </w14:solidFill>
            <w14:prstDash w14:val="solid"/>
            <w14:miter w14:val="0"/>
          </w14:textOutline>
        </w:rPr>
      </w:pPr>
    </w:p>
    <w:p>
      <w:pPr>
        <w:rPr>
          <w:rFonts w:ascii="宋体" w:hAnsi="宋体" w:eastAsia="宋体" w:cs="宋体"/>
          <w:spacing w:val="1"/>
          <w:sz w:val="21"/>
          <w:szCs w:val="21"/>
          <w14:textOutline w14:w="3810" w14:cap="flat" w14:cmpd="sng">
            <w14:solidFill>
              <w14:srgbClr w14:val="000000"/>
            </w14:solidFill>
            <w14:prstDash w14:val="solid"/>
            <w14:miter w14:val="0"/>
          </w14:textOutline>
        </w:rPr>
      </w:pPr>
      <w:r>
        <w:rPr>
          <w:rFonts w:ascii="宋体" w:hAnsi="宋体" w:eastAsia="宋体" w:cs="宋体"/>
          <w:spacing w:val="1"/>
          <w:sz w:val="21"/>
          <w:szCs w:val="21"/>
          <w14:textOutline w14:w="3810" w14:cap="flat" w14:cmpd="sng">
            <w14:solidFill>
              <w14:srgbClr w14:val="000000"/>
            </w14:solidFill>
            <w14:prstDash w14:val="solid"/>
            <w14:miter w14:val="0"/>
          </w14:textOutline>
        </w:rPr>
        <w:br w:type="page"/>
      </w:r>
    </w:p>
    <w:p>
      <w:pPr>
        <w:spacing w:before="68" w:line="219" w:lineRule="auto"/>
        <w:ind w:left="24"/>
        <w:rPr>
          <w:rFonts w:ascii="宋体" w:hAnsi="宋体" w:eastAsia="宋体" w:cs="宋体"/>
          <w:sz w:val="21"/>
          <w:szCs w:val="21"/>
        </w:rPr>
      </w:pPr>
      <w:r>
        <w:rPr>
          <w:rFonts w:ascii="宋体" w:hAnsi="宋体" w:eastAsia="宋体" w:cs="宋体"/>
          <w:spacing w:val="1"/>
          <w:sz w:val="21"/>
          <w:szCs w:val="21"/>
          <w14:textOutline w14:w="3810" w14:cap="flat" w14:cmpd="sng">
            <w14:solidFill>
              <w14:srgbClr w14:val="000000"/>
            </w14:solidFill>
            <w14:prstDash w14:val="solid"/>
            <w14:miter w14:val="0"/>
          </w14:textOutline>
        </w:rPr>
        <w:t>附表四：问题的澄清</w:t>
      </w:r>
    </w:p>
    <w:p>
      <w:pPr>
        <w:pStyle w:val="2"/>
        <w:spacing w:line="277" w:lineRule="auto"/>
      </w:pPr>
    </w:p>
    <w:p>
      <w:pPr>
        <w:spacing w:before="101" w:line="224" w:lineRule="auto"/>
        <w:ind w:left="3814"/>
        <w:outlineLvl w:val="0"/>
        <w:rPr>
          <w:rFonts w:ascii="宋体" w:hAnsi="宋体" w:eastAsia="宋体" w:cs="宋体"/>
          <w:sz w:val="31"/>
          <w:szCs w:val="31"/>
        </w:rPr>
      </w:pPr>
      <w:bookmarkStart w:id="29" w:name="_Toc9364"/>
      <w:r>
        <w:rPr>
          <w:rFonts w:ascii="宋体" w:hAnsi="宋体" w:eastAsia="宋体" w:cs="宋体"/>
          <w:spacing w:val="15"/>
          <w:sz w:val="31"/>
          <w:szCs w:val="31"/>
          <w14:textOutline w14:w="5724" w14:cap="flat" w14:cmpd="sng">
            <w14:solidFill>
              <w14:srgbClr w14:val="000000"/>
            </w14:solidFill>
            <w14:prstDash w14:val="solid"/>
            <w14:miter w14:val="0"/>
          </w14:textOutline>
        </w:rPr>
        <w:t>问题的澄清</w:t>
      </w:r>
      <w:bookmarkEnd w:id="29"/>
    </w:p>
    <w:p>
      <w:pPr>
        <w:pStyle w:val="2"/>
        <w:spacing w:line="279" w:lineRule="auto"/>
      </w:pPr>
    </w:p>
    <w:p>
      <w:pPr>
        <w:pStyle w:val="2"/>
        <w:spacing w:line="280" w:lineRule="auto"/>
      </w:pPr>
    </w:p>
    <w:p>
      <w:pPr>
        <w:spacing w:before="68" w:line="220" w:lineRule="auto"/>
        <w:ind w:left="3269"/>
        <w:rPr>
          <w:rFonts w:ascii="宋体" w:hAnsi="宋体" w:eastAsia="宋体" w:cs="宋体"/>
          <w:sz w:val="21"/>
          <w:szCs w:val="21"/>
        </w:rPr>
      </w:pPr>
      <w:r>
        <w:rPr>
          <w:rFonts w:ascii="宋体" w:hAnsi="宋体" w:eastAsia="宋体" w:cs="宋体"/>
          <w:spacing w:val="-13"/>
          <w:sz w:val="21"/>
          <w:szCs w:val="21"/>
        </w:rPr>
        <w:t>编号：</w:t>
      </w:r>
    </w:p>
    <w:p>
      <w:pPr>
        <w:pStyle w:val="2"/>
        <w:spacing w:line="302" w:lineRule="auto"/>
      </w:pPr>
    </w:p>
    <w:p>
      <w:pPr>
        <w:pStyle w:val="2"/>
        <w:spacing w:line="302" w:lineRule="auto"/>
      </w:pPr>
    </w:p>
    <w:p>
      <w:pPr>
        <w:pStyle w:val="2"/>
        <w:spacing w:line="303" w:lineRule="auto"/>
      </w:pPr>
    </w:p>
    <w:p>
      <w:pPr>
        <w:tabs>
          <w:tab w:val="left" w:pos="854"/>
        </w:tabs>
        <w:spacing w:before="68" w:line="219"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8"/>
          <w:sz w:val="21"/>
          <w:szCs w:val="21"/>
          <w:u w:val="single" w:color="auto"/>
        </w:rPr>
        <w:t xml:space="preserve">（项目名称） </w:t>
      </w:r>
      <w:r>
        <w:rPr>
          <w:rFonts w:ascii="宋体" w:hAnsi="宋体" w:eastAsia="宋体" w:cs="宋体"/>
          <w:spacing w:val="-18"/>
          <w:sz w:val="21"/>
          <w:szCs w:val="21"/>
        </w:rPr>
        <w:t>招标评标委员会：</w:t>
      </w:r>
    </w:p>
    <w:p>
      <w:pPr>
        <w:spacing w:before="290" w:line="220" w:lineRule="auto"/>
        <w:ind w:left="31"/>
        <w:rPr>
          <w:rFonts w:ascii="宋体" w:hAnsi="宋体" w:eastAsia="宋体" w:cs="宋体"/>
          <w:sz w:val="21"/>
          <w:szCs w:val="21"/>
        </w:rPr>
      </w:pPr>
      <w:r>
        <w:rPr>
          <w:rFonts w:ascii="宋体" w:hAnsi="宋体" w:eastAsia="宋体" w:cs="宋体"/>
          <w:spacing w:val="-12"/>
          <w:sz w:val="21"/>
          <w:szCs w:val="21"/>
        </w:rPr>
        <w:t>问题澄清通知（编号</w:t>
      </w:r>
      <w:r>
        <w:rPr>
          <w:rFonts w:ascii="宋体" w:hAnsi="宋体" w:eastAsia="宋体" w:cs="宋体"/>
          <w:spacing w:val="-11"/>
          <w:sz w:val="21"/>
          <w:szCs w:val="21"/>
        </w:rPr>
        <w:t>：</w:t>
      </w:r>
      <w:r>
        <w:rPr>
          <w:rFonts w:ascii="宋体" w:hAnsi="宋体" w:eastAsia="宋体" w:cs="宋体"/>
          <w:spacing w:val="48"/>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72"/>
          <w:sz w:val="21"/>
          <w:szCs w:val="21"/>
        </w:rPr>
        <w:t xml:space="preserve"> </w:t>
      </w:r>
      <w:r>
        <w:rPr>
          <w:rFonts w:ascii="宋体" w:hAnsi="宋体" w:eastAsia="宋体" w:cs="宋体"/>
          <w:spacing w:val="-11"/>
          <w:sz w:val="21"/>
          <w:szCs w:val="21"/>
        </w:rPr>
        <w:t>）</w:t>
      </w:r>
      <w:r>
        <w:rPr>
          <w:rFonts w:ascii="宋体" w:hAnsi="宋体" w:eastAsia="宋体" w:cs="宋体"/>
          <w:spacing w:val="-12"/>
          <w:sz w:val="21"/>
          <w:szCs w:val="21"/>
        </w:rPr>
        <w:t>已收悉，现澄清如下：</w:t>
      </w:r>
    </w:p>
    <w:p>
      <w:pPr>
        <w:pStyle w:val="2"/>
        <w:spacing w:line="268" w:lineRule="auto"/>
      </w:pPr>
    </w:p>
    <w:p>
      <w:pPr>
        <w:pStyle w:val="2"/>
        <w:spacing w:line="269" w:lineRule="auto"/>
      </w:pPr>
    </w:p>
    <w:p>
      <w:pPr>
        <w:pStyle w:val="2"/>
        <w:spacing w:line="269" w:lineRule="auto"/>
      </w:pPr>
    </w:p>
    <w:p>
      <w:pPr>
        <w:pStyle w:val="2"/>
        <w:spacing w:line="269" w:lineRule="auto"/>
      </w:pPr>
    </w:p>
    <w:p>
      <w:pPr>
        <w:spacing w:before="69" w:line="182" w:lineRule="auto"/>
        <w:ind w:left="23"/>
        <w:rPr>
          <w:rFonts w:ascii="宋体" w:hAnsi="宋体" w:eastAsia="宋体" w:cs="宋体"/>
          <w:sz w:val="21"/>
          <w:szCs w:val="21"/>
        </w:rPr>
      </w:pPr>
      <w:r>
        <w:rPr>
          <w:rFonts w:ascii="宋体" w:hAnsi="宋体" w:eastAsia="宋体" w:cs="宋体"/>
          <w:spacing w:val="-6"/>
          <w:sz w:val="21"/>
          <w:szCs w:val="21"/>
        </w:rPr>
        <w:t>1.</w:t>
      </w:r>
    </w:p>
    <w:p>
      <w:pPr>
        <w:pStyle w:val="2"/>
        <w:spacing w:line="268" w:lineRule="auto"/>
      </w:pPr>
    </w:p>
    <w:p>
      <w:pPr>
        <w:pStyle w:val="2"/>
        <w:spacing w:line="268" w:lineRule="auto"/>
      </w:pPr>
    </w:p>
    <w:p>
      <w:pPr>
        <w:pStyle w:val="2"/>
        <w:spacing w:line="268" w:lineRule="auto"/>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69" w:line="181" w:lineRule="auto"/>
        <w:ind w:left="10"/>
        <w:rPr>
          <w:rFonts w:ascii="宋体" w:hAnsi="宋体" w:eastAsia="宋体" w:cs="宋体"/>
          <w:sz w:val="21"/>
          <w:szCs w:val="21"/>
        </w:rPr>
      </w:pPr>
      <w:r>
        <w:rPr>
          <w:rFonts w:ascii="宋体" w:hAnsi="宋体" w:eastAsia="宋体" w:cs="宋体"/>
          <w:spacing w:val="-3"/>
          <w:sz w:val="21"/>
          <w:szCs w:val="21"/>
        </w:rPr>
        <w:t>2.</w:t>
      </w: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spacing w:before="69" w:line="86" w:lineRule="exact"/>
        <w:ind w:left="13"/>
        <w:rPr>
          <w:rFonts w:ascii="宋体" w:hAnsi="宋体" w:eastAsia="宋体" w:cs="宋体"/>
          <w:sz w:val="21"/>
          <w:szCs w:val="21"/>
        </w:rPr>
      </w:pPr>
      <w:r>
        <w:rPr>
          <w:rFonts w:ascii="宋体" w:hAnsi="宋体" w:eastAsia="宋体" w:cs="宋体"/>
          <w:spacing w:val="-3"/>
          <w:position w:val="1"/>
          <w:sz w:val="21"/>
          <w:szCs w:val="21"/>
        </w:rPr>
        <w:t>.....</w:t>
      </w: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69" w:line="541" w:lineRule="exact"/>
        <w:ind w:firstLine="3296" w:firstLineChars="1600"/>
        <w:rPr>
          <w:rFonts w:ascii="宋体" w:hAnsi="宋体" w:eastAsia="宋体" w:cs="宋体"/>
          <w:sz w:val="21"/>
          <w:szCs w:val="21"/>
        </w:rPr>
      </w:pPr>
      <w:r>
        <w:rPr>
          <w:rFonts w:ascii="宋体" w:hAnsi="宋体" w:eastAsia="宋体" w:cs="宋体"/>
          <w:spacing w:val="-2"/>
          <w:position w:val="25"/>
          <w:sz w:val="21"/>
          <w:szCs w:val="21"/>
        </w:rPr>
        <w:t>投标人</w:t>
      </w:r>
      <w:r>
        <w:rPr>
          <w:rFonts w:ascii="宋体" w:hAnsi="宋体" w:eastAsia="宋体" w:cs="宋体"/>
          <w:position w:val="25"/>
          <w:sz w:val="21"/>
          <w:szCs w:val="21"/>
        </w:rPr>
        <w:t>：</w:t>
      </w:r>
      <w:r>
        <w:rPr>
          <w:rFonts w:hint="eastAsia" w:ascii="宋体" w:hAnsi="宋体" w:eastAsia="宋体" w:cs="宋体"/>
          <w:position w:val="25"/>
          <w:sz w:val="21"/>
          <w:szCs w:val="21"/>
          <w:lang w:val="en-US" w:eastAsia="zh-CN"/>
        </w:rPr>
        <w:t xml:space="preserve">               </w:t>
      </w:r>
      <w:r>
        <w:rPr>
          <w:rFonts w:ascii="宋体" w:hAnsi="宋体" w:eastAsia="宋体" w:cs="宋体"/>
          <w:position w:val="25"/>
          <w:sz w:val="21"/>
          <w:szCs w:val="21"/>
        </w:rPr>
        <w:t>（</w:t>
      </w:r>
      <w:r>
        <w:rPr>
          <w:rFonts w:ascii="宋体" w:hAnsi="宋体" w:eastAsia="宋体" w:cs="宋体"/>
          <w:spacing w:val="-2"/>
          <w:position w:val="25"/>
          <w:sz w:val="21"/>
          <w:szCs w:val="21"/>
        </w:rPr>
        <w:t>盖单位法人章）</w:t>
      </w:r>
    </w:p>
    <w:p>
      <w:pPr>
        <w:spacing w:before="1" w:line="218" w:lineRule="auto"/>
        <w:ind w:left="3313"/>
        <w:rPr>
          <w:rFonts w:ascii="宋体" w:hAnsi="宋体" w:eastAsia="宋体" w:cs="宋体"/>
          <w:sz w:val="21"/>
          <w:szCs w:val="21"/>
        </w:rPr>
      </w:pPr>
      <w:r>
        <w:rPr>
          <w:rFonts w:ascii="宋体" w:hAnsi="宋体" w:eastAsia="宋体" w:cs="宋体"/>
          <w:spacing w:val="-14"/>
          <w:sz w:val="21"/>
          <w:szCs w:val="21"/>
        </w:rPr>
        <w:t>法定代表人或其委托代理人</w:t>
      </w:r>
      <w:r>
        <w:rPr>
          <w:rFonts w:ascii="宋体" w:hAnsi="宋体" w:eastAsia="宋体" w:cs="宋体"/>
          <w:spacing w:val="-9"/>
          <w:sz w:val="21"/>
          <w:szCs w:val="21"/>
        </w:rPr>
        <w:t>：</w:t>
      </w:r>
      <w:r>
        <w:rPr>
          <w:rFonts w:ascii="宋体" w:hAnsi="宋体" w:eastAsia="宋体" w:cs="宋体"/>
          <w:spacing w:val="47"/>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27"/>
          <w:sz w:val="21"/>
          <w:szCs w:val="21"/>
        </w:rPr>
        <w:t xml:space="preserve"> </w:t>
      </w:r>
      <w:r>
        <w:rPr>
          <w:rFonts w:ascii="宋体" w:hAnsi="宋体" w:eastAsia="宋体" w:cs="宋体"/>
          <w:spacing w:val="-9"/>
          <w:sz w:val="21"/>
          <w:szCs w:val="21"/>
        </w:rPr>
        <w:t>（</w:t>
      </w:r>
      <w:r>
        <w:rPr>
          <w:rFonts w:ascii="宋体" w:hAnsi="宋体" w:eastAsia="宋体" w:cs="宋体"/>
          <w:spacing w:val="-14"/>
          <w:sz w:val="21"/>
          <w:szCs w:val="21"/>
        </w:rPr>
        <w:t>签名或盖章）</w:t>
      </w:r>
    </w:p>
    <w:p>
      <w:pPr>
        <w:pStyle w:val="2"/>
        <w:spacing w:line="312" w:lineRule="auto"/>
      </w:pPr>
    </w:p>
    <w:p>
      <w:pPr>
        <w:pStyle w:val="2"/>
        <w:spacing w:line="312" w:lineRule="auto"/>
      </w:pPr>
    </w:p>
    <w:p>
      <w:pPr>
        <w:spacing w:before="69" w:line="220" w:lineRule="auto"/>
        <w:ind w:firstLine="6180" w:firstLineChars="3000"/>
        <w:rPr>
          <w:rFonts w:ascii="宋体" w:hAnsi="宋体" w:eastAsia="宋体" w:cs="宋体"/>
          <w:sz w:val="21"/>
          <w:szCs w:val="21"/>
        </w:rPr>
      </w:pPr>
      <w:r>
        <w:rPr>
          <w:rFonts w:ascii="宋体" w:hAnsi="宋体" w:eastAsia="宋体" w:cs="宋体"/>
          <w:spacing w:val="-2"/>
          <w:sz w:val="21"/>
          <w:szCs w:val="21"/>
        </w:rPr>
        <w:t>年</w:t>
      </w:r>
      <w:r>
        <w:rPr>
          <w:rFonts w:hint="eastAsia" w:ascii="宋体" w:hAnsi="宋体" w:eastAsia="宋体" w:cs="宋体"/>
          <w:spacing w:val="-2"/>
          <w:sz w:val="21"/>
          <w:szCs w:val="21"/>
          <w:lang w:val="en-US" w:eastAsia="zh-CN"/>
        </w:rPr>
        <w:t xml:space="preserve">      </w:t>
      </w:r>
      <w:r>
        <w:rPr>
          <w:rFonts w:ascii="宋体" w:hAnsi="宋体" w:eastAsia="宋体" w:cs="宋体"/>
          <w:spacing w:val="-2"/>
          <w:sz w:val="21"/>
          <w:szCs w:val="21"/>
        </w:rPr>
        <w:t>月</w:t>
      </w:r>
      <w:r>
        <w:rPr>
          <w:rFonts w:hint="eastAsia" w:ascii="宋体" w:hAnsi="宋体" w:eastAsia="宋体" w:cs="宋体"/>
          <w:spacing w:val="-2"/>
          <w:sz w:val="21"/>
          <w:szCs w:val="21"/>
          <w:lang w:val="en-US" w:eastAsia="zh-CN"/>
        </w:rPr>
        <w:t xml:space="preserve">     </w:t>
      </w:r>
      <w:r>
        <w:rPr>
          <w:rFonts w:ascii="宋体" w:hAnsi="宋体" w:eastAsia="宋体" w:cs="宋体"/>
          <w:spacing w:val="-2"/>
          <w:sz w:val="21"/>
          <w:szCs w:val="21"/>
        </w:rPr>
        <w:t>日</w:t>
      </w:r>
    </w:p>
    <w:p>
      <w:pPr>
        <w:pStyle w:val="2"/>
        <w:spacing w:line="258"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spacing w:before="69" w:line="219" w:lineRule="auto"/>
        <w:ind w:left="24"/>
        <w:rPr>
          <w:rFonts w:ascii="宋体" w:hAnsi="宋体" w:eastAsia="宋体" w:cs="宋体"/>
          <w:sz w:val="21"/>
          <w:szCs w:val="21"/>
          <w:highlight w:val="none"/>
        </w:rPr>
      </w:pPr>
      <w:r>
        <w:rPr>
          <w:rFonts w:ascii="宋体" w:hAnsi="宋体" w:eastAsia="宋体" w:cs="宋体"/>
          <w:spacing w:val="1"/>
          <w:sz w:val="21"/>
          <w:szCs w:val="21"/>
          <w:highlight w:val="none"/>
          <w14:textOutline w14:w="3810" w14:cap="flat" w14:cmpd="sng">
            <w14:solidFill>
              <w14:srgbClr w14:val="000000"/>
            </w14:solidFill>
            <w14:prstDash w14:val="solid"/>
            <w14:miter w14:val="0"/>
          </w14:textOutline>
        </w:rPr>
        <w:t>附表五：中标通知书</w:t>
      </w:r>
    </w:p>
    <w:p>
      <w:pPr>
        <w:pStyle w:val="2"/>
        <w:spacing w:line="270" w:lineRule="auto"/>
        <w:rPr>
          <w:highlight w:val="none"/>
        </w:rPr>
      </w:pPr>
    </w:p>
    <w:p>
      <w:pPr>
        <w:pStyle w:val="2"/>
        <w:spacing w:line="270" w:lineRule="auto"/>
        <w:rPr>
          <w:highlight w:val="none"/>
        </w:rPr>
      </w:pPr>
    </w:p>
    <w:p>
      <w:pPr>
        <w:pStyle w:val="2"/>
        <w:spacing w:line="270" w:lineRule="auto"/>
        <w:rPr>
          <w:highlight w:val="none"/>
        </w:rPr>
      </w:pPr>
    </w:p>
    <w:p>
      <w:pPr>
        <w:pStyle w:val="2"/>
        <w:spacing w:line="271" w:lineRule="auto"/>
        <w:rPr>
          <w:highlight w:val="none"/>
        </w:rPr>
      </w:pPr>
    </w:p>
    <w:p>
      <w:pPr>
        <w:spacing w:before="101" w:line="222" w:lineRule="auto"/>
        <w:ind w:left="3808"/>
        <w:rPr>
          <w:rFonts w:ascii="宋体" w:hAnsi="宋体" w:eastAsia="宋体" w:cs="宋体"/>
          <w:sz w:val="31"/>
          <w:szCs w:val="31"/>
          <w:highlight w:val="none"/>
        </w:rPr>
      </w:pPr>
      <w:r>
        <w:rPr>
          <w:rFonts w:ascii="宋体" w:hAnsi="宋体" w:eastAsia="宋体" w:cs="宋体"/>
          <w:spacing w:val="16"/>
          <w:sz w:val="31"/>
          <w:szCs w:val="31"/>
          <w:highlight w:val="none"/>
          <w14:textOutline w14:w="5724" w14:cap="flat" w14:cmpd="sng">
            <w14:solidFill>
              <w14:srgbClr w14:val="000000"/>
            </w14:solidFill>
            <w14:prstDash w14:val="solid"/>
            <w14:miter w14:val="0"/>
          </w14:textOutline>
        </w:rPr>
        <w:t>中标通知书</w:t>
      </w:r>
    </w:p>
    <w:p>
      <w:pPr>
        <w:tabs>
          <w:tab w:val="left" w:pos="118"/>
        </w:tabs>
        <w:spacing w:before="228" w:line="220" w:lineRule="auto"/>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17"/>
          <w:sz w:val="21"/>
          <w:szCs w:val="21"/>
          <w:highlight w:val="none"/>
          <w:u w:val="single" w:color="auto"/>
        </w:rPr>
        <w:t>（中标单位名称</w:t>
      </w:r>
      <w:r>
        <w:rPr>
          <w:rFonts w:ascii="宋体" w:hAnsi="宋体" w:eastAsia="宋体" w:cs="宋体"/>
          <w:spacing w:val="1"/>
          <w:sz w:val="21"/>
          <w:szCs w:val="21"/>
          <w:highlight w:val="none"/>
          <w:u w:val="single" w:color="auto"/>
        </w:rPr>
        <w:t>）</w:t>
      </w:r>
      <w:r>
        <w:rPr>
          <w:rFonts w:ascii="宋体" w:hAnsi="宋体" w:eastAsia="宋体" w:cs="宋体"/>
          <w:spacing w:val="1"/>
          <w:sz w:val="21"/>
          <w:szCs w:val="21"/>
          <w:highlight w:val="none"/>
        </w:rPr>
        <w:t>：</w:t>
      </w:r>
    </w:p>
    <w:p>
      <w:pPr>
        <w:spacing w:before="155" w:line="369" w:lineRule="auto"/>
        <w:ind w:left="429"/>
        <w:rPr>
          <w:rFonts w:ascii="宋体" w:hAnsi="宋体" w:eastAsia="宋体" w:cs="宋体"/>
          <w:sz w:val="21"/>
          <w:szCs w:val="21"/>
          <w:highlight w:val="none"/>
        </w:rPr>
      </w:pPr>
      <w:r>
        <w:rPr>
          <w:rFonts w:ascii="宋体" w:hAnsi="宋体" w:eastAsia="宋体" w:cs="宋体"/>
          <w:spacing w:val="-6"/>
          <w:sz w:val="21"/>
          <w:szCs w:val="21"/>
          <w:highlight w:val="none"/>
        </w:rPr>
        <w:t>你方于</w:t>
      </w:r>
      <w:r>
        <w:rPr>
          <w:rFonts w:ascii="宋体" w:hAnsi="宋体" w:eastAsia="宋体" w:cs="宋体"/>
          <w:spacing w:val="-105"/>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95"/>
          <w:sz w:val="21"/>
          <w:szCs w:val="21"/>
          <w:highlight w:val="none"/>
        </w:rPr>
        <w:t xml:space="preserve"> </w:t>
      </w:r>
      <w:r>
        <w:rPr>
          <w:rFonts w:ascii="宋体" w:hAnsi="宋体" w:eastAsia="宋体" w:cs="宋体"/>
          <w:spacing w:val="-6"/>
          <w:sz w:val="21"/>
          <w:szCs w:val="21"/>
          <w:highlight w:val="none"/>
        </w:rPr>
        <w:t>年</w:t>
      </w:r>
      <w:r>
        <w:rPr>
          <w:rFonts w:ascii="宋体" w:hAnsi="宋体" w:eastAsia="宋体" w:cs="宋体"/>
          <w:spacing w:val="-6"/>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6"/>
          <w:sz w:val="21"/>
          <w:szCs w:val="21"/>
          <w:highlight w:val="none"/>
        </w:rPr>
        <w:t>月</w:t>
      </w:r>
      <w:r>
        <w:rPr>
          <w:rFonts w:ascii="宋体" w:hAnsi="宋体" w:eastAsia="宋体" w:cs="宋体"/>
          <w:spacing w:val="-104"/>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6"/>
          <w:sz w:val="21"/>
          <w:szCs w:val="21"/>
          <w:highlight w:val="none"/>
        </w:rPr>
        <w:t>日（投标日期）所递交的</w:t>
      </w:r>
      <w:r>
        <w:rPr>
          <w:rFonts w:ascii="宋体" w:hAnsi="宋体" w:eastAsia="宋体" w:cs="宋体"/>
          <w:spacing w:val="-6"/>
          <w:sz w:val="21"/>
          <w:szCs w:val="21"/>
          <w:highlight w:val="none"/>
          <w:u w:val="single" w:color="auto"/>
        </w:rPr>
        <w:t xml:space="preserve">       （项目名称） </w:t>
      </w:r>
      <w:r>
        <w:rPr>
          <w:rFonts w:ascii="宋体" w:hAnsi="宋体" w:eastAsia="宋体" w:cs="宋体"/>
          <w:spacing w:val="-6"/>
          <w:sz w:val="21"/>
          <w:szCs w:val="21"/>
          <w:highlight w:val="none"/>
        </w:rPr>
        <w:t>投</w:t>
      </w:r>
      <w:r>
        <w:rPr>
          <w:rFonts w:ascii="宋体" w:hAnsi="宋体" w:eastAsia="宋体" w:cs="宋体"/>
          <w:spacing w:val="-7"/>
          <w:sz w:val="21"/>
          <w:szCs w:val="21"/>
          <w:highlight w:val="none"/>
        </w:rPr>
        <w:t>标文件已被我方接受，经</w:t>
      </w:r>
    </w:p>
    <w:p>
      <w:pPr>
        <w:spacing w:line="218" w:lineRule="auto"/>
        <w:ind w:left="7"/>
        <w:rPr>
          <w:rFonts w:ascii="宋体" w:hAnsi="宋体" w:eastAsia="宋体" w:cs="宋体"/>
          <w:sz w:val="21"/>
          <w:szCs w:val="21"/>
          <w:highlight w:val="none"/>
        </w:rPr>
      </w:pPr>
      <w:r>
        <w:rPr>
          <w:rFonts w:ascii="宋体" w:hAnsi="宋体" w:eastAsia="宋体" w:cs="宋体"/>
          <w:spacing w:val="-2"/>
          <w:sz w:val="21"/>
          <w:szCs w:val="21"/>
          <w:highlight w:val="none"/>
        </w:rPr>
        <w:t>评标委员会评定，被确定为中标人。</w:t>
      </w:r>
    </w:p>
    <w:p>
      <w:pPr>
        <w:spacing w:before="156" w:line="218" w:lineRule="auto"/>
        <w:ind w:left="448"/>
        <w:rPr>
          <w:rFonts w:ascii="宋体" w:hAnsi="宋体" w:eastAsia="宋体" w:cs="宋体"/>
          <w:sz w:val="21"/>
          <w:szCs w:val="21"/>
          <w:highlight w:val="none"/>
        </w:rPr>
      </w:pPr>
      <w:r>
        <w:rPr>
          <w:rFonts w:ascii="宋体" w:hAnsi="宋体" w:eastAsia="宋体" w:cs="宋体"/>
          <w:spacing w:val="-2"/>
          <w:sz w:val="21"/>
          <w:szCs w:val="21"/>
          <w:highlight w:val="none"/>
        </w:rPr>
        <w:t>中标价：</w:t>
      </w:r>
      <w:r>
        <w:rPr>
          <w:rFonts w:ascii="宋体" w:hAnsi="宋体" w:eastAsia="宋体" w:cs="宋体"/>
          <w:spacing w:val="3"/>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rPr>
        <w:t>；</w:t>
      </w:r>
    </w:p>
    <w:p>
      <w:pPr>
        <w:spacing w:before="157" w:line="220" w:lineRule="auto"/>
        <w:ind w:left="428"/>
        <w:rPr>
          <w:rFonts w:ascii="宋体" w:hAnsi="宋体" w:eastAsia="宋体" w:cs="宋体"/>
          <w:sz w:val="21"/>
          <w:szCs w:val="21"/>
          <w:highlight w:val="none"/>
        </w:rPr>
      </w:pPr>
      <w:r>
        <w:rPr>
          <w:rFonts w:ascii="宋体" w:hAnsi="宋体" w:eastAsia="宋体" w:cs="宋体"/>
          <w:spacing w:val="-1"/>
          <w:sz w:val="21"/>
          <w:szCs w:val="21"/>
          <w:highlight w:val="none"/>
        </w:rPr>
        <w:t>服务周期：</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before="156" w:line="220" w:lineRule="auto"/>
        <w:ind w:left="432"/>
        <w:rPr>
          <w:rFonts w:ascii="宋体" w:hAnsi="宋体" w:eastAsia="宋体" w:cs="宋体"/>
          <w:sz w:val="21"/>
          <w:szCs w:val="21"/>
          <w:highlight w:val="none"/>
        </w:rPr>
      </w:pPr>
      <w:r>
        <w:rPr>
          <w:rFonts w:ascii="宋体" w:hAnsi="宋体" w:eastAsia="宋体" w:cs="宋体"/>
          <w:spacing w:val="-15"/>
          <w:sz w:val="21"/>
          <w:szCs w:val="21"/>
          <w:highlight w:val="none"/>
        </w:rPr>
        <w:t>项目</w:t>
      </w:r>
      <w:r>
        <w:rPr>
          <w:rFonts w:hint="eastAsia" w:ascii="宋体" w:hAnsi="宋体" w:eastAsia="宋体" w:cs="宋体"/>
          <w:spacing w:val="-15"/>
          <w:sz w:val="21"/>
          <w:szCs w:val="21"/>
          <w:highlight w:val="none"/>
          <w:lang w:val="en-US" w:eastAsia="zh-CN"/>
        </w:rPr>
        <w:t>经理</w:t>
      </w:r>
      <w:r>
        <w:rPr>
          <w:rFonts w:ascii="宋体" w:hAnsi="宋体" w:eastAsia="宋体" w:cs="宋体"/>
          <w:spacing w:val="-15"/>
          <w:sz w:val="21"/>
          <w:szCs w:val="21"/>
          <w:highlight w:val="none"/>
        </w:rPr>
        <w:t>：</w:t>
      </w:r>
      <w:r>
        <w:rPr>
          <w:rFonts w:ascii="宋体" w:hAnsi="宋体" w:eastAsia="宋体" w:cs="宋体"/>
          <w:spacing w:val="50"/>
          <w:sz w:val="21"/>
          <w:szCs w:val="21"/>
          <w:highlight w:val="none"/>
        </w:rPr>
        <w:t xml:space="preserve"> </w:t>
      </w:r>
      <w:r>
        <w:rPr>
          <w:rFonts w:ascii="宋体" w:hAnsi="宋体" w:eastAsia="宋体" w:cs="宋体"/>
          <w:spacing w:val="-15"/>
          <w:sz w:val="21"/>
          <w:szCs w:val="21"/>
          <w:highlight w:val="none"/>
          <w:u w:val="single" w:color="auto"/>
        </w:rPr>
        <w:t xml:space="preserve">           </w:t>
      </w:r>
      <w:r>
        <w:rPr>
          <w:rFonts w:ascii="宋体" w:hAnsi="宋体" w:eastAsia="宋体" w:cs="宋体"/>
          <w:spacing w:val="-15"/>
          <w:sz w:val="21"/>
          <w:szCs w:val="21"/>
          <w:highlight w:val="none"/>
        </w:rPr>
        <w:t>。</w:t>
      </w:r>
    </w:p>
    <w:p>
      <w:pPr>
        <w:spacing w:before="169" w:line="357" w:lineRule="auto"/>
        <w:ind w:left="427"/>
        <w:rPr>
          <w:rFonts w:ascii="宋体" w:hAnsi="宋体" w:eastAsia="宋体" w:cs="宋体"/>
          <w:sz w:val="21"/>
          <w:szCs w:val="21"/>
          <w:highlight w:val="none"/>
        </w:rPr>
      </w:pPr>
      <w:r>
        <w:rPr>
          <w:rFonts w:ascii="宋体" w:hAnsi="宋体" w:eastAsia="宋体" w:cs="宋体"/>
          <w:spacing w:val="-7"/>
          <w:sz w:val="21"/>
          <w:szCs w:val="21"/>
          <w:highlight w:val="none"/>
        </w:rPr>
        <w:t>请你方在接到本通知书后的</w:t>
      </w:r>
      <w:r>
        <w:rPr>
          <w:rFonts w:ascii="宋体" w:hAnsi="宋体" w:eastAsia="宋体" w:cs="宋体"/>
          <w:spacing w:val="-7"/>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7"/>
          <w:sz w:val="21"/>
          <w:szCs w:val="21"/>
          <w:highlight w:val="none"/>
        </w:rPr>
        <w:t>日内到</w:t>
      </w:r>
      <w:r>
        <w:rPr>
          <w:rFonts w:ascii="宋体" w:hAnsi="宋体" w:eastAsia="宋体" w:cs="宋体"/>
          <w:spacing w:val="-7"/>
          <w:sz w:val="21"/>
          <w:szCs w:val="21"/>
          <w:highlight w:val="none"/>
          <w:u w:val="single" w:color="auto"/>
        </w:rPr>
        <w:t xml:space="preserve">   （指定地点） </w:t>
      </w:r>
      <w:r>
        <w:rPr>
          <w:rFonts w:ascii="宋体" w:hAnsi="宋体" w:eastAsia="宋体" w:cs="宋体"/>
          <w:spacing w:val="-7"/>
          <w:sz w:val="21"/>
          <w:szCs w:val="21"/>
          <w:highlight w:val="none"/>
        </w:rPr>
        <w:t>与</w:t>
      </w:r>
      <w:r>
        <w:rPr>
          <w:rFonts w:ascii="宋体" w:hAnsi="宋体" w:eastAsia="宋体" w:cs="宋体"/>
          <w:spacing w:val="-8"/>
          <w:sz w:val="21"/>
          <w:szCs w:val="21"/>
          <w:highlight w:val="none"/>
        </w:rPr>
        <w:t>我方签订服务合同。 在此之前按招标文</w:t>
      </w:r>
    </w:p>
    <w:p>
      <w:pPr>
        <w:spacing w:before="1" w:line="218" w:lineRule="auto"/>
        <w:ind w:left="7"/>
        <w:rPr>
          <w:rFonts w:ascii="宋体" w:hAnsi="宋体" w:eastAsia="宋体" w:cs="宋体"/>
          <w:sz w:val="21"/>
          <w:szCs w:val="21"/>
          <w:highlight w:val="none"/>
        </w:rPr>
      </w:pPr>
      <w:r>
        <w:rPr>
          <w:rFonts w:ascii="宋体" w:hAnsi="宋体" w:eastAsia="宋体" w:cs="宋体"/>
          <w:spacing w:val="-2"/>
          <w:sz w:val="21"/>
          <w:szCs w:val="21"/>
          <w:highlight w:val="none"/>
        </w:rPr>
        <w:t>件规定向</w:t>
      </w:r>
      <w:r>
        <w:rPr>
          <w:rFonts w:ascii="宋体" w:hAnsi="宋体" w:eastAsia="宋体" w:cs="宋体"/>
          <w:spacing w:val="-3"/>
          <w:sz w:val="21"/>
          <w:szCs w:val="21"/>
          <w:highlight w:val="none"/>
        </w:rPr>
        <w:t>我方提交履约担保。</w:t>
      </w:r>
    </w:p>
    <w:p>
      <w:pPr>
        <w:spacing w:before="156" w:line="220" w:lineRule="auto"/>
        <w:ind w:left="428"/>
        <w:rPr>
          <w:rFonts w:ascii="宋体" w:hAnsi="宋体" w:eastAsia="宋体" w:cs="宋体"/>
          <w:sz w:val="21"/>
          <w:szCs w:val="21"/>
          <w:highlight w:val="none"/>
        </w:rPr>
      </w:pPr>
      <w:r>
        <w:rPr>
          <w:rFonts w:ascii="宋体" w:hAnsi="宋体" w:eastAsia="宋体" w:cs="宋体"/>
          <w:spacing w:val="-6"/>
          <w:sz w:val="21"/>
          <w:szCs w:val="21"/>
          <w:highlight w:val="none"/>
        </w:rPr>
        <w:t>特此通知。</w:t>
      </w:r>
    </w:p>
    <w:p>
      <w:pPr>
        <w:pStyle w:val="2"/>
        <w:spacing w:line="265" w:lineRule="auto"/>
        <w:rPr>
          <w:highlight w:val="none"/>
        </w:rPr>
      </w:pPr>
    </w:p>
    <w:p>
      <w:pPr>
        <w:pStyle w:val="2"/>
        <w:spacing w:line="265" w:lineRule="auto"/>
        <w:rPr>
          <w:highlight w:val="yellow"/>
        </w:rPr>
      </w:pPr>
    </w:p>
    <w:p>
      <w:pPr>
        <w:pStyle w:val="2"/>
        <w:spacing w:line="265" w:lineRule="auto"/>
      </w:pPr>
    </w:p>
    <w:p>
      <w:pPr>
        <w:pStyle w:val="2"/>
        <w:spacing w:line="265" w:lineRule="auto"/>
      </w:pPr>
    </w:p>
    <w:p>
      <w:pPr>
        <w:pStyle w:val="2"/>
        <w:spacing w:line="265" w:lineRule="auto"/>
      </w:pPr>
    </w:p>
    <w:p>
      <w:pPr>
        <w:spacing w:before="69" w:line="219" w:lineRule="auto"/>
        <w:ind w:left="9"/>
        <w:rPr>
          <w:rFonts w:ascii="宋体" w:hAnsi="宋体" w:eastAsia="宋体" w:cs="宋体"/>
          <w:sz w:val="21"/>
          <w:szCs w:val="21"/>
        </w:rPr>
      </w:pPr>
      <w:r>
        <w:rPr>
          <w:rFonts w:ascii="宋体" w:hAnsi="宋体" w:eastAsia="宋体" w:cs="宋体"/>
          <w:spacing w:val="2"/>
          <w:sz w:val="21"/>
          <w:szCs w:val="21"/>
        </w:rPr>
        <w:t>招标人</w:t>
      </w:r>
      <w:r>
        <w:rPr>
          <w:rFonts w:ascii="宋体" w:hAnsi="宋体" w:eastAsia="宋体" w:cs="宋体"/>
          <w:spacing w:val="-14"/>
          <w:sz w:val="21"/>
          <w:szCs w:val="21"/>
        </w:rPr>
        <w:t>：（</w:t>
      </w:r>
      <w:r>
        <w:rPr>
          <w:rFonts w:ascii="宋体" w:hAnsi="宋体" w:eastAsia="宋体" w:cs="宋体"/>
          <w:spacing w:val="2"/>
          <w:sz w:val="21"/>
          <w:szCs w:val="21"/>
        </w:rPr>
        <w:t>盖单位法人章）</w:t>
      </w:r>
    </w:p>
    <w:p>
      <w:pPr>
        <w:spacing w:before="306" w:line="219" w:lineRule="auto"/>
        <w:ind w:left="9"/>
        <w:rPr>
          <w:rFonts w:ascii="宋体" w:hAnsi="宋体" w:eastAsia="宋体" w:cs="宋体"/>
          <w:sz w:val="21"/>
          <w:szCs w:val="21"/>
        </w:rPr>
      </w:pPr>
      <w:r>
        <w:rPr>
          <w:rFonts w:ascii="宋体" w:hAnsi="宋体" w:eastAsia="宋体" w:cs="宋体"/>
          <w:spacing w:val="-10"/>
          <w:sz w:val="21"/>
          <w:szCs w:val="21"/>
        </w:rPr>
        <w:t>法定代表人</w:t>
      </w:r>
      <w:r>
        <w:rPr>
          <w:rFonts w:ascii="宋体" w:hAnsi="宋体" w:eastAsia="宋体" w:cs="宋体"/>
          <w:spacing w:val="-5"/>
          <w:sz w:val="21"/>
          <w:szCs w:val="21"/>
        </w:rPr>
        <w:t>：</w:t>
      </w:r>
      <w:r>
        <w:rPr>
          <w:rFonts w:ascii="宋体" w:hAnsi="宋体" w:eastAsia="宋体" w:cs="宋体"/>
          <w:spacing w:val="14"/>
          <w:sz w:val="21"/>
          <w:szCs w:val="21"/>
        </w:rPr>
        <w:t xml:space="preserve"> </w:t>
      </w:r>
      <w:r>
        <w:rPr>
          <w:rFonts w:ascii="宋体" w:hAnsi="宋体" w:eastAsia="宋体" w:cs="宋体"/>
          <w:spacing w:val="-5"/>
          <w:sz w:val="21"/>
          <w:szCs w:val="21"/>
        </w:rPr>
        <w:t>（</w:t>
      </w:r>
      <w:r>
        <w:rPr>
          <w:rFonts w:ascii="宋体" w:hAnsi="宋体" w:eastAsia="宋体" w:cs="宋体"/>
          <w:spacing w:val="-10"/>
          <w:sz w:val="21"/>
          <w:szCs w:val="21"/>
        </w:rPr>
        <w:t>签名或盖章）</w:t>
      </w:r>
    </w:p>
    <w:p>
      <w:pPr>
        <w:spacing w:before="291" w:line="222" w:lineRule="auto"/>
        <w:ind w:left="9"/>
        <w:rPr>
          <w:rFonts w:ascii="宋体" w:hAnsi="宋体" w:eastAsia="宋体" w:cs="宋体"/>
          <w:sz w:val="21"/>
          <w:szCs w:val="21"/>
        </w:rPr>
      </w:pPr>
      <w:r>
        <w:rPr>
          <w:rFonts w:ascii="宋体" w:hAnsi="宋体" w:eastAsia="宋体" w:cs="宋体"/>
          <w:spacing w:val="-3"/>
          <w:sz w:val="21"/>
          <w:szCs w:val="21"/>
        </w:rPr>
        <w:t>联系人：</w:t>
      </w:r>
    </w:p>
    <w:p>
      <w:pPr>
        <w:spacing w:before="288" w:line="222" w:lineRule="auto"/>
        <w:ind w:left="9"/>
        <w:rPr>
          <w:rFonts w:ascii="宋体" w:hAnsi="宋体" w:eastAsia="宋体" w:cs="宋体"/>
          <w:sz w:val="21"/>
          <w:szCs w:val="21"/>
        </w:rPr>
      </w:pPr>
      <w:r>
        <w:rPr>
          <w:rFonts w:ascii="宋体" w:hAnsi="宋体" w:eastAsia="宋体" w:cs="宋体"/>
          <w:spacing w:val="-2"/>
          <w:sz w:val="21"/>
          <w:szCs w:val="21"/>
        </w:rPr>
        <w:t>联系电话：</w:t>
      </w:r>
    </w:p>
    <w:p>
      <w:pPr>
        <w:spacing w:before="303" w:line="220" w:lineRule="auto"/>
        <w:ind w:left="3838" w:firstLine="824" w:firstLineChars="400"/>
        <w:jc w:val="right"/>
        <w:rPr>
          <w:rFonts w:ascii="宋体" w:hAnsi="宋体" w:eastAsia="宋体" w:cs="宋体"/>
          <w:sz w:val="21"/>
          <w:szCs w:val="21"/>
        </w:rPr>
      </w:pPr>
      <w:r>
        <w:rPr>
          <w:rFonts w:ascii="宋体" w:hAnsi="宋体" w:eastAsia="宋体" w:cs="宋体"/>
          <w:spacing w:val="-2"/>
          <w:sz w:val="21"/>
          <w:szCs w:val="21"/>
        </w:rPr>
        <w:t>签发日期：    年</w:t>
      </w:r>
      <w:r>
        <w:rPr>
          <w:rFonts w:ascii="宋体" w:hAnsi="宋体" w:eastAsia="宋体" w:cs="宋体"/>
          <w:spacing w:val="4"/>
          <w:sz w:val="21"/>
          <w:szCs w:val="21"/>
        </w:rPr>
        <w:t xml:space="preserve">    </w:t>
      </w:r>
      <w:r>
        <w:rPr>
          <w:rFonts w:ascii="宋体" w:hAnsi="宋体" w:eastAsia="宋体" w:cs="宋体"/>
          <w:spacing w:val="-2"/>
          <w:sz w:val="21"/>
          <w:szCs w:val="21"/>
        </w:rPr>
        <w:t>月</w:t>
      </w:r>
      <w:r>
        <w:rPr>
          <w:rFonts w:ascii="宋体" w:hAnsi="宋体" w:eastAsia="宋体" w:cs="宋体"/>
          <w:spacing w:val="11"/>
          <w:sz w:val="21"/>
          <w:szCs w:val="21"/>
        </w:rPr>
        <w:t xml:space="preserve">    </w:t>
      </w:r>
      <w:r>
        <w:rPr>
          <w:rFonts w:ascii="宋体" w:hAnsi="宋体" w:eastAsia="宋体" w:cs="宋体"/>
          <w:spacing w:val="-2"/>
          <w:sz w:val="21"/>
          <w:szCs w:val="21"/>
        </w:rPr>
        <w:t>日</w:t>
      </w:r>
    </w:p>
    <w:p>
      <w:pPr>
        <w:pStyle w:val="2"/>
        <w:spacing w:line="295" w:lineRule="auto"/>
      </w:pPr>
    </w:p>
    <w:p>
      <w:pPr>
        <w:pStyle w:val="2"/>
        <w:spacing w:line="295" w:lineRule="auto"/>
      </w:pPr>
    </w:p>
    <w:p>
      <w:pPr>
        <w:pStyle w:val="2"/>
        <w:spacing w:line="295" w:lineRule="auto"/>
      </w:pPr>
    </w:p>
    <w:p>
      <w:pPr>
        <w:pStyle w:val="2"/>
        <w:spacing w:line="296" w:lineRule="auto"/>
      </w:pPr>
    </w:p>
    <w:p>
      <w:pPr>
        <w:spacing w:before="140" w:line="220" w:lineRule="auto"/>
        <w:ind w:left="1819"/>
        <w:outlineLvl w:val="9"/>
        <w:rPr>
          <w:rFonts w:ascii="宋体" w:hAnsi="宋体" w:eastAsia="宋体" w:cs="宋体"/>
          <w:spacing w:val="15"/>
          <w:sz w:val="43"/>
          <w:szCs w:val="43"/>
          <w14:textOutline w14:w="7901" w14:cap="flat" w14:cmpd="sng">
            <w14:solidFill>
              <w14:srgbClr w14:val="000000"/>
            </w14:solidFill>
            <w14:prstDash w14:val="solid"/>
            <w14:miter w14:val="0"/>
          </w14:textOutline>
        </w:rPr>
      </w:pPr>
      <w:bookmarkStart w:id="30" w:name="bookmark70"/>
      <w:bookmarkEnd w:id="30"/>
      <w:bookmarkStart w:id="31" w:name="bookmark69"/>
      <w:bookmarkEnd w:id="31"/>
    </w:p>
    <w:p>
      <w:pPr>
        <w:spacing w:before="140" w:line="220" w:lineRule="auto"/>
        <w:ind w:left="1819"/>
        <w:outlineLvl w:val="9"/>
        <w:rPr>
          <w:rFonts w:ascii="宋体" w:hAnsi="宋体" w:eastAsia="宋体" w:cs="宋体"/>
          <w:spacing w:val="15"/>
          <w:sz w:val="43"/>
          <w:szCs w:val="43"/>
          <w14:textOutline w14:w="7901" w14:cap="flat" w14:cmpd="sng">
            <w14:solidFill>
              <w14:srgbClr w14:val="000000"/>
            </w14:solidFill>
            <w14:prstDash w14:val="solid"/>
            <w14:miter w14:val="0"/>
          </w14:textOutline>
        </w:rPr>
      </w:pPr>
    </w:p>
    <w:p>
      <w:pPr>
        <w:spacing w:before="140" w:line="220" w:lineRule="auto"/>
        <w:ind w:left="1819"/>
        <w:outlineLvl w:val="9"/>
        <w:rPr>
          <w:rFonts w:ascii="宋体" w:hAnsi="宋体" w:eastAsia="宋体" w:cs="宋体"/>
          <w:spacing w:val="15"/>
          <w:sz w:val="43"/>
          <w:szCs w:val="43"/>
          <w14:textOutline w14:w="7901" w14:cap="flat" w14:cmpd="sng">
            <w14:solidFill>
              <w14:srgbClr w14:val="000000"/>
            </w14:solidFill>
            <w14:prstDash w14:val="solid"/>
            <w14:miter w14:val="0"/>
          </w14:textOutline>
        </w:rPr>
      </w:pPr>
    </w:p>
    <w:p>
      <w:pPr>
        <w:spacing w:before="140" w:line="220" w:lineRule="auto"/>
        <w:ind w:left="1819"/>
        <w:outlineLvl w:val="9"/>
        <w:rPr>
          <w:rFonts w:ascii="宋体" w:hAnsi="宋体" w:eastAsia="宋体" w:cs="宋体"/>
          <w:spacing w:val="15"/>
          <w:sz w:val="43"/>
          <w:szCs w:val="43"/>
          <w14:textOutline w14:w="7901" w14:cap="flat" w14:cmpd="sng">
            <w14:solidFill>
              <w14:srgbClr w14:val="000000"/>
            </w14:solidFill>
            <w14:prstDash w14:val="solid"/>
            <w14:miter w14:val="0"/>
          </w14:textOutline>
        </w:rPr>
      </w:pPr>
    </w:p>
    <w:p>
      <w:pPr>
        <w:spacing w:before="140" w:line="220" w:lineRule="auto"/>
        <w:ind w:left="1819"/>
        <w:outlineLvl w:val="0"/>
        <w:rPr>
          <w:rFonts w:ascii="宋体" w:hAnsi="宋体" w:eastAsia="宋体" w:cs="宋体"/>
          <w:sz w:val="43"/>
          <w:szCs w:val="43"/>
        </w:rPr>
      </w:pPr>
      <w:bookmarkStart w:id="32" w:name="_Toc10960"/>
      <w:r>
        <w:rPr>
          <w:rFonts w:ascii="宋体" w:hAnsi="宋体" w:eastAsia="宋体" w:cs="宋体"/>
          <w:spacing w:val="15"/>
          <w:sz w:val="43"/>
          <w:szCs w:val="43"/>
          <w14:textOutline w14:w="7901" w14:cap="flat" w14:cmpd="sng">
            <w14:solidFill>
              <w14:srgbClr w14:val="000000"/>
            </w14:solidFill>
            <w14:prstDash w14:val="solid"/>
            <w14:miter w14:val="0"/>
          </w14:textOutline>
        </w:rPr>
        <w:t>第三章评标办法（综合评估法）</w:t>
      </w:r>
      <w:bookmarkEnd w:id="32"/>
    </w:p>
    <w:p>
      <w:pPr>
        <w:pStyle w:val="2"/>
        <w:spacing w:line="283" w:lineRule="auto"/>
      </w:pPr>
    </w:p>
    <w:p>
      <w:pPr>
        <w:pStyle w:val="2"/>
        <w:spacing w:line="283" w:lineRule="auto"/>
      </w:pPr>
    </w:p>
    <w:p>
      <w:pPr>
        <w:spacing w:before="101" w:line="221" w:lineRule="auto"/>
        <w:ind w:left="341"/>
        <w:outlineLvl w:val="1"/>
        <w:rPr>
          <w:rFonts w:ascii="黑体" w:hAnsi="黑体" w:eastAsia="黑体" w:cs="黑体"/>
          <w:sz w:val="31"/>
          <w:szCs w:val="31"/>
        </w:rPr>
      </w:pPr>
      <w:r>
        <w:rPr>
          <w:rFonts w:ascii="黑体" w:hAnsi="黑体" w:eastAsia="黑体" w:cs="黑体"/>
          <w:spacing w:val="16"/>
          <w:sz w:val="31"/>
          <w:szCs w:val="31"/>
          <w14:textOutline w14:w="5724" w14:cap="flat" w14:cmpd="sng">
            <w14:solidFill>
              <w14:srgbClr w14:val="000000"/>
            </w14:solidFill>
            <w14:prstDash w14:val="solid"/>
            <w14:miter w14:val="0"/>
          </w14:textOutline>
        </w:rPr>
        <w:t>评标办法前附表</w:t>
      </w:r>
    </w:p>
    <w:p>
      <w:pPr>
        <w:spacing w:before="274" w:line="228" w:lineRule="auto"/>
        <w:ind w:left="357" w:right="0" w:rightChars="0" w:firstLine="399"/>
        <w:outlineLvl w:val="1"/>
        <w:rPr>
          <w:rFonts w:ascii="宋体" w:hAnsi="宋体" w:eastAsia="宋体" w:cs="宋体"/>
          <w:sz w:val="21"/>
          <w:szCs w:val="21"/>
        </w:rPr>
      </w:pPr>
      <w:r>
        <w:rPr>
          <w:rFonts w:ascii="宋体" w:hAnsi="宋体" w:eastAsia="宋体" w:cs="宋体"/>
          <w:sz w:val="21"/>
          <w:szCs w:val="21"/>
        </w:rPr>
        <w:t>评标办法前附表中的评审内容必须和投标人须知前附表中的对应内容一致，若投标人须知前附表</w:t>
      </w:r>
      <w:r>
        <w:rPr>
          <w:rFonts w:ascii="宋体" w:hAnsi="宋体" w:eastAsia="宋体" w:cs="宋体"/>
          <w:spacing w:val="12"/>
          <w:sz w:val="21"/>
          <w:szCs w:val="21"/>
        </w:rPr>
        <w:t xml:space="preserve"> </w:t>
      </w:r>
      <w:r>
        <w:rPr>
          <w:rFonts w:ascii="宋体" w:hAnsi="宋体" w:eastAsia="宋体" w:cs="宋体"/>
          <w:spacing w:val="-2"/>
          <w:sz w:val="21"/>
          <w:szCs w:val="21"/>
        </w:rPr>
        <w:t>中未作要求的内容，不得列入评标办法前附表作为评定依据。</w:t>
      </w:r>
    </w:p>
    <w:p>
      <w:pPr>
        <w:spacing w:before="20"/>
      </w:pPr>
    </w:p>
    <w:tbl>
      <w:tblPr>
        <w:tblStyle w:val="14"/>
        <w:tblW w:w="9897"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7"/>
        <w:gridCol w:w="1020"/>
        <w:gridCol w:w="1889"/>
        <w:gridCol w:w="61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97" w:type="dxa"/>
            <w:gridSpan w:val="2"/>
            <w:vAlign w:val="top"/>
          </w:tcPr>
          <w:p>
            <w:pPr>
              <w:pStyle w:val="15"/>
              <w:spacing w:before="134" w:line="220" w:lineRule="auto"/>
              <w:ind w:left="625"/>
            </w:pPr>
            <w:r>
              <w:rPr>
                <w:spacing w:val="7"/>
                <w14:textOutline w14:w="3810" w14:cap="flat" w14:cmpd="sng">
                  <w14:solidFill>
                    <w14:srgbClr w14:val="000000"/>
                  </w14:solidFill>
                  <w14:prstDash w14:val="solid"/>
                  <w14:miter w14:val="0"/>
                </w14:textOutline>
              </w:rPr>
              <w:t>条款号</w:t>
            </w:r>
          </w:p>
        </w:tc>
        <w:tc>
          <w:tcPr>
            <w:tcW w:w="1889" w:type="dxa"/>
            <w:vAlign w:val="top"/>
          </w:tcPr>
          <w:p>
            <w:pPr>
              <w:pStyle w:val="15"/>
              <w:spacing w:before="134" w:line="220" w:lineRule="auto"/>
              <w:ind w:left="498"/>
            </w:pPr>
            <w:r>
              <w:rPr>
                <w:spacing w:val="9"/>
                <w14:textOutline w14:w="3810" w14:cap="flat" w14:cmpd="sng">
                  <w14:solidFill>
                    <w14:srgbClr w14:val="000000"/>
                  </w14:solidFill>
                  <w14:prstDash w14:val="solid"/>
                  <w14:miter w14:val="0"/>
                </w14:textOutline>
              </w:rPr>
              <w:t>评审因素</w:t>
            </w:r>
          </w:p>
        </w:tc>
        <w:tc>
          <w:tcPr>
            <w:tcW w:w="6111" w:type="dxa"/>
            <w:vAlign w:val="top"/>
          </w:tcPr>
          <w:p>
            <w:pPr>
              <w:pStyle w:val="15"/>
              <w:spacing w:before="134" w:line="220" w:lineRule="auto"/>
              <w:ind w:left="2604"/>
            </w:pPr>
            <w:r>
              <w:rPr>
                <w:spacing w:val="9"/>
                <w14:textOutline w14:w="3810" w14:cap="flat" w14:cmpd="sng">
                  <w14:solidFill>
                    <w14:srgbClr w14:val="000000"/>
                  </w14:solidFill>
                  <w14:prstDash w14:val="solid"/>
                  <w14:miter w14:val="0"/>
                </w14:textOutline>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9" w:hRule="atLeast"/>
        </w:trPr>
        <w:tc>
          <w:tcPr>
            <w:tcW w:w="877" w:type="dxa"/>
            <w:vAlign w:val="center"/>
          </w:tcPr>
          <w:p>
            <w:pPr>
              <w:pStyle w:val="15"/>
              <w:spacing w:before="68" w:line="182" w:lineRule="auto"/>
              <w:jc w:val="center"/>
            </w:pPr>
            <w:r>
              <w:t>1</w:t>
            </w:r>
          </w:p>
        </w:tc>
        <w:tc>
          <w:tcPr>
            <w:tcW w:w="1020" w:type="dxa"/>
            <w:vAlign w:val="center"/>
          </w:tcPr>
          <w:p>
            <w:pPr>
              <w:pStyle w:val="15"/>
              <w:spacing w:before="68" w:line="390" w:lineRule="exact"/>
              <w:jc w:val="center"/>
            </w:pPr>
            <w:r>
              <w:rPr>
                <w:spacing w:val="-2"/>
                <w:position w:val="13"/>
              </w:rPr>
              <w:t>评标办</w:t>
            </w:r>
          </w:p>
          <w:p>
            <w:pPr>
              <w:pStyle w:val="15"/>
              <w:spacing w:line="225" w:lineRule="auto"/>
              <w:ind w:left="408"/>
              <w:jc w:val="both"/>
            </w:pPr>
            <w:r>
              <w:t>法</w:t>
            </w:r>
          </w:p>
        </w:tc>
        <w:tc>
          <w:tcPr>
            <w:tcW w:w="1889" w:type="dxa"/>
            <w:vAlign w:val="center"/>
          </w:tcPr>
          <w:p>
            <w:pPr>
              <w:pStyle w:val="15"/>
              <w:spacing w:before="68" w:line="390" w:lineRule="exact"/>
              <w:jc w:val="center"/>
            </w:pPr>
            <w:r>
              <w:rPr>
                <w:spacing w:val="-4"/>
                <w:position w:val="13"/>
              </w:rPr>
              <w:t>中标候选人排序</w:t>
            </w:r>
          </w:p>
          <w:p>
            <w:pPr>
              <w:pStyle w:val="15"/>
              <w:spacing w:before="1" w:line="220" w:lineRule="auto"/>
              <w:ind w:left="740"/>
              <w:jc w:val="both"/>
            </w:pPr>
            <w:r>
              <w:rPr>
                <w:spacing w:val="-3"/>
              </w:rPr>
              <w:t>方法</w:t>
            </w:r>
          </w:p>
        </w:tc>
        <w:tc>
          <w:tcPr>
            <w:tcW w:w="6111" w:type="dxa"/>
            <w:vAlign w:val="top"/>
          </w:tcPr>
          <w:p>
            <w:pPr>
              <w:pStyle w:val="15"/>
              <w:spacing w:before="127" w:line="352" w:lineRule="auto"/>
              <w:ind w:left="112" w:right="89" w:firstLine="420"/>
            </w:pPr>
            <w:r>
              <w:rPr>
                <w:spacing w:val="-1"/>
              </w:rPr>
              <w:t>本次评标采用综合评估法。评标委员会按照本章第</w:t>
            </w:r>
            <w:r>
              <w:rPr>
                <w:spacing w:val="-31"/>
              </w:rPr>
              <w:t xml:space="preserve"> </w:t>
            </w:r>
            <w:r>
              <w:rPr>
                <w:spacing w:val="-1"/>
              </w:rPr>
              <w:t>2.2</w:t>
            </w:r>
            <w:r>
              <w:rPr>
                <w:spacing w:val="-36"/>
              </w:rPr>
              <w:t xml:space="preserve"> </w:t>
            </w:r>
            <w:r>
              <w:rPr>
                <w:spacing w:val="-1"/>
              </w:rPr>
              <w:t>款规</w:t>
            </w:r>
            <w:r>
              <w:t xml:space="preserve"> </w:t>
            </w:r>
            <w:r>
              <w:rPr>
                <w:spacing w:val="-2"/>
              </w:rPr>
              <w:t>定的评分标准进行打分，按得分由高到低顺序推荐中标候选人，</w:t>
            </w:r>
            <w:r>
              <w:rPr>
                <w:spacing w:val="12"/>
              </w:rPr>
              <w:t xml:space="preserve"> </w:t>
            </w:r>
            <w:r>
              <w:t>或根据招标人授权直接确定中标人。综合评分相等时，以投标报</w:t>
            </w:r>
            <w:r>
              <w:rPr>
                <w:spacing w:val="3"/>
              </w:rPr>
              <w:t xml:space="preserve"> </w:t>
            </w:r>
            <w:r>
              <w:t>价低的优先；投标报价相等的，由评标委</w:t>
            </w:r>
            <w:r>
              <w:rPr>
                <w:spacing w:val="-5"/>
              </w:rPr>
              <w:t>员会按照技术部分得分高低原则排序。</w:t>
            </w:r>
            <w:r>
              <w:rPr>
                <w:spacing w:val="39"/>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877"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15"/>
              <w:spacing w:before="68" w:line="182" w:lineRule="auto"/>
              <w:ind w:left="190"/>
            </w:pPr>
            <w:r>
              <w:rPr>
                <w:spacing w:val="-3"/>
              </w:rPr>
              <w:t>2.1.1</w:t>
            </w:r>
          </w:p>
        </w:tc>
        <w:tc>
          <w:tcPr>
            <w:tcW w:w="1020"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15"/>
              <w:spacing w:before="68" w:line="406" w:lineRule="exact"/>
              <w:ind w:left="206"/>
            </w:pPr>
            <w:r>
              <w:rPr>
                <w:spacing w:val="-4"/>
                <w:position w:val="14"/>
              </w:rPr>
              <w:t>资格评</w:t>
            </w:r>
          </w:p>
          <w:p>
            <w:pPr>
              <w:pStyle w:val="15"/>
              <w:spacing w:line="220" w:lineRule="auto"/>
              <w:ind w:left="207"/>
            </w:pPr>
            <w:r>
              <w:rPr>
                <w:spacing w:val="-4"/>
              </w:rPr>
              <w:t>审标准</w:t>
            </w:r>
          </w:p>
        </w:tc>
        <w:tc>
          <w:tcPr>
            <w:tcW w:w="1889" w:type="dxa"/>
            <w:vAlign w:val="top"/>
          </w:tcPr>
          <w:p>
            <w:pPr>
              <w:pStyle w:val="15"/>
              <w:spacing w:before="116" w:line="220" w:lineRule="auto"/>
              <w:ind w:left="130"/>
            </w:pPr>
            <w:r>
              <w:rPr>
                <w:spacing w:val="-3"/>
              </w:rPr>
              <w:t>营业执照</w:t>
            </w:r>
          </w:p>
        </w:tc>
        <w:tc>
          <w:tcPr>
            <w:tcW w:w="6111" w:type="dxa"/>
            <w:vAlign w:val="top"/>
          </w:tcPr>
          <w:p>
            <w:pPr>
              <w:pStyle w:val="15"/>
              <w:spacing w:before="116" w:line="219" w:lineRule="auto"/>
              <w:ind w:left="533"/>
            </w:pPr>
            <w:r>
              <w:rPr>
                <w:spacing w:val="-4"/>
              </w:rPr>
              <w:t>符合第二章“投标人须知</w:t>
            </w:r>
            <w:r>
              <w:rPr>
                <w:spacing w:val="-60"/>
              </w:rPr>
              <w:t xml:space="preserve"> </w:t>
            </w:r>
            <w:r>
              <w:rPr>
                <w:spacing w:val="-4"/>
              </w:rPr>
              <w:t>”第</w:t>
            </w:r>
            <w:r>
              <w:rPr>
                <w:spacing w:val="-20"/>
              </w:rPr>
              <w:t xml:space="preserve"> </w:t>
            </w:r>
            <w:r>
              <w:rPr>
                <w:spacing w:val="-4"/>
              </w:rPr>
              <w:t>1.4.1</w:t>
            </w:r>
            <w:r>
              <w:rPr>
                <w:spacing w:val="-33"/>
              </w:rPr>
              <w:t xml:space="preserve"> </w:t>
            </w:r>
            <w:r>
              <w:rPr>
                <w:spacing w:val="-4"/>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top"/>
          </w:tcPr>
          <w:p>
            <w:pPr>
              <w:pStyle w:val="15"/>
              <w:spacing w:before="132" w:line="218" w:lineRule="auto"/>
              <w:ind w:left="122"/>
              <w:rPr>
                <w:rFonts w:hint="default" w:eastAsia="宋体"/>
                <w:spacing w:val="-2"/>
                <w:lang w:val="en-US" w:eastAsia="zh-CN"/>
              </w:rPr>
            </w:pPr>
            <w:r>
              <w:rPr>
                <w:rFonts w:hint="eastAsia"/>
                <w:spacing w:val="-2"/>
                <w:lang w:val="en-US" w:eastAsia="zh-CN"/>
              </w:rPr>
              <w:t>财务要求</w:t>
            </w:r>
          </w:p>
        </w:tc>
        <w:tc>
          <w:tcPr>
            <w:tcW w:w="6111" w:type="dxa"/>
            <w:vAlign w:val="top"/>
          </w:tcPr>
          <w:p>
            <w:pPr>
              <w:pStyle w:val="15"/>
              <w:spacing w:before="132" w:line="218" w:lineRule="auto"/>
              <w:ind w:left="533"/>
              <w:rPr>
                <w:spacing w:val="-4"/>
              </w:rPr>
            </w:pPr>
            <w:r>
              <w:rPr>
                <w:spacing w:val="-4"/>
              </w:rPr>
              <w:t>符合第二章“投标人须知</w:t>
            </w:r>
            <w:r>
              <w:rPr>
                <w:spacing w:val="-60"/>
              </w:rPr>
              <w:t xml:space="preserve"> </w:t>
            </w:r>
            <w:r>
              <w:rPr>
                <w:spacing w:val="-4"/>
              </w:rPr>
              <w:t>”第</w:t>
            </w:r>
            <w:r>
              <w:rPr>
                <w:spacing w:val="-20"/>
              </w:rPr>
              <w:t xml:space="preserve"> </w:t>
            </w:r>
            <w:r>
              <w:rPr>
                <w:spacing w:val="-4"/>
              </w:rPr>
              <w:t>1.4.1</w:t>
            </w:r>
            <w:r>
              <w:rPr>
                <w:spacing w:val="-33"/>
              </w:rPr>
              <w:t xml:space="preserve"> </w:t>
            </w:r>
            <w:r>
              <w:rPr>
                <w:spacing w:val="-4"/>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top"/>
          </w:tcPr>
          <w:p>
            <w:pPr>
              <w:pStyle w:val="15"/>
              <w:spacing w:before="132" w:line="218" w:lineRule="auto"/>
              <w:ind w:left="122"/>
            </w:pPr>
            <w:r>
              <w:rPr>
                <w:spacing w:val="-2"/>
              </w:rPr>
              <w:t>业绩要求</w:t>
            </w:r>
          </w:p>
        </w:tc>
        <w:tc>
          <w:tcPr>
            <w:tcW w:w="6111" w:type="dxa"/>
            <w:vAlign w:val="top"/>
          </w:tcPr>
          <w:p>
            <w:pPr>
              <w:pStyle w:val="15"/>
              <w:spacing w:before="132" w:line="218" w:lineRule="auto"/>
              <w:ind w:left="533"/>
            </w:pPr>
            <w:r>
              <w:rPr>
                <w:spacing w:val="-4"/>
              </w:rPr>
              <w:t>符合第二章“投标人须知</w:t>
            </w:r>
            <w:r>
              <w:rPr>
                <w:spacing w:val="-60"/>
              </w:rPr>
              <w:t xml:space="preserve"> </w:t>
            </w:r>
            <w:r>
              <w:rPr>
                <w:spacing w:val="-4"/>
              </w:rPr>
              <w:t>”第</w:t>
            </w:r>
            <w:r>
              <w:rPr>
                <w:spacing w:val="-20"/>
              </w:rPr>
              <w:t xml:space="preserve"> </w:t>
            </w:r>
            <w:r>
              <w:rPr>
                <w:spacing w:val="-4"/>
              </w:rPr>
              <w:t>1.4.1</w:t>
            </w:r>
            <w:r>
              <w:rPr>
                <w:spacing w:val="-33"/>
              </w:rPr>
              <w:t xml:space="preserve"> </w:t>
            </w:r>
            <w:r>
              <w:rPr>
                <w:spacing w:val="-4"/>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top"/>
          </w:tcPr>
          <w:p>
            <w:pPr>
              <w:pStyle w:val="15"/>
              <w:spacing w:before="132" w:line="405" w:lineRule="exact"/>
              <w:ind w:left="126"/>
            </w:pPr>
            <w:r>
              <w:rPr>
                <w:spacing w:val="-1"/>
                <w:position w:val="14"/>
              </w:rPr>
              <w:t>投标截止日投标</w:t>
            </w:r>
          </w:p>
          <w:p>
            <w:pPr>
              <w:pStyle w:val="15"/>
              <w:spacing w:line="216" w:lineRule="auto"/>
              <w:ind w:left="132"/>
            </w:pPr>
            <w:r>
              <w:rPr>
                <w:spacing w:val="-3"/>
              </w:rPr>
              <w:t>资格情况</w:t>
            </w:r>
          </w:p>
        </w:tc>
        <w:tc>
          <w:tcPr>
            <w:tcW w:w="6111" w:type="dxa"/>
            <w:vAlign w:val="top"/>
          </w:tcPr>
          <w:p>
            <w:pPr>
              <w:spacing w:line="257" w:lineRule="auto"/>
              <w:rPr>
                <w:rFonts w:ascii="Arial"/>
                <w:sz w:val="21"/>
              </w:rPr>
            </w:pPr>
          </w:p>
          <w:p>
            <w:pPr>
              <w:pStyle w:val="15"/>
              <w:spacing w:before="68" w:line="219" w:lineRule="auto"/>
              <w:ind w:left="533"/>
            </w:pPr>
            <w:r>
              <w:rPr>
                <w:spacing w:val="-4"/>
              </w:rPr>
              <w:t>符合第二章“投标人须知</w:t>
            </w:r>
            <w:r>
              <w:rPr>
                <w:spacing w:val="-60"/>
              </w:rPr>
              <w:t xml:space="preserve"> </w:t>
            </w:r>
            <w:r>
              <w:rPr>
                <w:spacing w:val="-4"/>
              </w:rPr>
              <w:t>”第</w:t>
            </w:r>
            <w:r>
              <w:rPr>
                <w:spacing w:val="-20"/>
              </w:rPr>
              <w:t xml:space="preserve"> </w:t>
            </w:r>
            <w:r>
              <w:rPr>
                <w:spacing w:val="-4"/>
              </w:rPr>
              <w:t>1.4.1</w:t>
            </w:r>
            <w:r>
              <w:rPr>
                <w:spacing w:val="-33"/>
              </w:rPr>
              <w:t xml:space="preserve"> </w:t>
            </w:r>
            <w:r>
              <w:rPr>
                <w:spacing w:val="-4"/>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top"/>
          </w:tcPr>
          <w:p>
            <w:pPr>
              <w:pStyle w:val="15"/>
              <w:spacing w:before="134" w:line="405" w:lineRule="exact"/>
              <w:ind w:left="127"/>
            </w:pPr>
            <w:r>
              <w:rPr>
                <w:spacing w:val="-2"/>
                <w:position w:val="14"/>
              </w:rPr>
              <w:t>项目</w:t>
            </w:r>
            <w:r>
              <w:rPr>
                <w:rFonts w:hint="eastAsia"/>
                <w:spacing w:val="-2"/>
                <w:position w:val="14"/>
                <w:lang w:val="en-US" w:eastAsia="zh-CN"/>
              </w:rPr>
              <w:t>经理</w:t>
            </w:r>
            <w:r>
              <w:rPr>
                <w:spacing w:val="-2"/>
                <w:position w:val="14"/>
              </w:rPr>
              <w:t>的资</w:t>
            </w:r>
          </w:p>
          <w:p>
            <w:pPr>
              <w:pStyle w:val="15"/>
              <w:spacing w:line="216" w:lineRule="auto"/>
              <w:ind w:left="123"/>
            </w:pPr>
            <w:r>
              <w:rPr>
                <w:spacing w:val="-3"/>
              </w:rPr>
              <w:t>格要求</w:t>
            </w:r>
          </w:p>
        </w:tc>
        <w:tc>
          <w:tcPr>
            <w:tcW w:w="6111" w:type="dxa"/>
            <w:vAlign w:val="top"/>
          </w:tcPr>
          <w:p>
            <w:pPr>
              <w:spacing w:line="258" w:lineRule="auto"/>
              <w:rPr>
                <w:rFonts w:ascii="Arial"/>
                <w:sz w:val="21"/>
              </w:rPr>
            </w:pPr>
          </w:p>
          <w:p>
            <w:pPr>
              <w:pStyle w:val="15"/>
              <w:spacing w:before="69" w:line="219" w:lineRule="auto"/>
              <w:ind w:left="533"/>
            </w:pPr>
            <w:r>
              <w:rPr>
                <w:spacing w:val="-4"/>
              </w:rPr>
              <w:t>符合第二章“投标人须知</w:t>
            </w:r>
            <w:r>
              <w:rPr>
                <w:spacing w:val="-60"/>
              </w:rPr>
              <w:t xml:space="preserve"> </w:t>
            </w:r>
            <w:r>
              <w:rPr>
                <w:spacing w:val="-4"/>
              </w:rPr>
              <w:t>”第</w:t>
            </w:r>
            <w:r>
              <w:rPr>
                <w:spacing w:val="-20"/>
              </w:rPr>
              <w:t xml:space="preserve"> </w:t>
            </w:r>
            <w:r>
              <w:rPr>
                <w:spacing w:val="-4"/>
              </w:rPr>
              <w:t>1.4.1</w:t>
            </w:r>
            <w:r>
              <w:rPr>
                <w:spacing w:val="-33"/>
              </w:rPr>
              <w:t xml:space="preserve"> </w:t>
            </w:r>
            <w:r>
              <w:rPr>
                <w:spacing w:val="-4"/>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top"/>
          </w:tcPr>
          <w:p>
            <w:pPr>
              <w:pStyle w:val="15"/>
              <w:spacing w:before="134" w:line="406" w:lineRule="exact"/>
              <w:ind w:left="125"/>
            </w:pPr>
            <w:r>
              <w:rPr>
                <w:spacing w:val="-1"/>
                <w:position w:val="14"/>
              </w:rPr>
              <w:t>主要人员配置及</w:t>
            </w:r>
          </w:p>
          <w:p>
            <w:pPr>
              <w:pStyle w:val="15"/>
              <w:spacing w:line="214" w:lineRule="auto"/>
              <w:ind w:left="124"/>
            </w:pPr>
            <w:r>
              <w:rPr>
                <w:spacing w:val="-1"/>
              </w:rPr>
              <w:t>其他人员要求</w:t>
            </w:r>
          </w:p>
        </w:tc>
        <w:tc>
          <w:tcPr>
            <w:tcW w:w="6111" w:type="dxa"/>
            <w:vAlign w:val="top"/>
          </w:tcPr>
          <w:p>
            <w:pPr>
              <w:spacing w:line="259" w:lineRule="auto"/>
              <w:rPr>
                <w:rFonts w:ascii="Arial"/>
                <w:sz w:val="21"/>
              </w:rPr>
            </w:pPr>
          </w:p>
          <w:p>
            <w:pPr>
              <w:pStyle w:val="15"/>
              <w:spacing w:before="68" w:line="219" w:lineRule="auto"/>
              <w:ind w:left="533"/>
            </w:pPr>
            <w:r>
              <w:rPr>
                <w:spacing w:val="-4"/>
              </w:rPr>
              <w:t>符合第二章“投标人须知</w:t>
            </w:r>
            <w:r>
              <w:rPr>
                <w:spacing w:val="-60"/>
              </w:rPr>
              <w:t xml:space="preserve"> </w:t>
            </w:r>
            <w:r>
              <w:rPr>
                <w:spacing w:val="-4"/>
              </w:rPr>
              <w:t>”第</w:t>
            </w:r>
            <w:r>
              <w:rPr>
                <w:spacing w:val="-20"/>
              </w:rPr>
              <w:t xml:space="preserve"> </w:t>
            </w:r>
            <w:r>
              <w:rPr>
                <w:spacing w:val="-4"/>
              </w:rPr>
              <w:t>1.4.1</w:t>
            </w:r>
            <w:r>
              <w:rPr>
                <w:spacing w:val="-33"/>
              </w:rPr>
              <w:t xml:space="preserve"> </w:t>
            </w:r>
            <w:r>
              <w:rPr>
                <w:spacing w:val="-4"/>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top"/>
          </w:tcPr>
          <w:p>
            <w:pPr>
              <w:pStyle w:val="15"/>
              <w:spacing w:before="136" w:line="220" w:lineRule="auto"/>
              <w:ind w:left="124"/>
            </w:pPr>
            <w:r>
              <w:rPr>
                <w:spacing w:val="-2"/>
              </w:rPr>
              <w:t>其他要求</w:t>
            </w:r>
          </w:p>
        </w:tc>
        <w:tc>
          <w:tcPr>
            <w:tcW w:w="6111" w:type="dxa"/>
            <w:vAlign w:val="top"/>
          </w:tcPr>
          <w:p>
            <w:pPr>
              <w:pStyle w:val="15"/>
              <w:spacing w:before="136" w:line="219" w:lineRule="auto"/>
              <w:ind w:left="533"/>
            </w:pPr>
            <w:r>
              <w:rPr>
                <w:spacing w:val="-4"/>
              </w:rPr>
              <w:t>符合第二章“投标人须知</w:t>
            </w:r>
            <w:r>
              <w:rPr>
                <w:spacing w:val="-60"/>
              </w:rPr>
              <w:t xml:space="preserve"> </w:t>
            </w:r>
            <w:r>
              <w:rPr>
                <w:spacing w:val="-4"/>
              </w:rPr>
              <w:t>”第</w:t>
            </w:r>
            <w:r>
              <w:rPr>
                <w:spacing w:val="-20"/>
              </w:rPr>
              <w:t xml:space="preserve"> </w:t>
            </w:r>
            <w:r>
              <w:rPr>
                <w:spacing w:val="-4"/>
              </w:rPr>
              <w:t>1.4.1</w:t>
            </w:r>
            <w:r>
              <w:rPr>
                <w:spacing w:val="-33"/>
              </w:rPr>
              <w:t xml:space="preserve"> </w:t>
            </w:r>
            <w:r>
              <w:rPr>
                <w:spacing w:val="-4"/>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877"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c>
          <w:tcPr>
            <w:tcW w:w="1889" w:type="dxa"/>
            <w:vAlign w:val="top"/>
          </w:tcPr>
          <w:p>
            <w:pPr>
              <w:pStyle w:val="15"/>
              <w:spacing w:before="121" w:line="406" w:lineRule="exact"/>
              <w:ind w:left="127"/>
            </w:pPr>
            <w:r>
              <w:rPr>
                <w:spacing w:val="24"/>
                <w:position w:val="14"/>
              </w:rPr>
              <w:t>不存在禁止投标</w:t>
            </w:r>
          </w:p>
          <w:p>
            <w:pPr>
              <w:pStyle w:val="15"/>
              <w:spacing w:line="220" w:lineRule="auto"/>
              <w:ind w:left="140"/>
            </w:pPr>
            <w:r>
              <w:rPr>
                <w:spacing w:val="-6"/>
              </w:rPr>
              <w:t>的情形</w:t>
            </w:r>
          </w:p>
        </w:tc>
        <w:tc>
          <w:tcPr>
            <w:tcW w:w="6111" w:type="dxa"/>
            <w:vAlign w:val="top"/>
          </w:tcPr>
          <w:p>
            <w:pPr>
              <w:pStyle w:val="15"/>
              <w:spacing w:before="121" w:line="406" w:lineRule="exact"/>
              <w:ind w:left="535"/>
            </w:pPr>
            <w:r>
              <w:rPr>
                <w:spacing w:val="-1"/>
                <w:position w:val="14"/>
              </w:rPr>
              <w:t>不存在第二章“投标人须知</w:t>
            </w:r>
            <w:r>
              <w:rPr>
                <w:spacing w:val="-78"/>
                <w:position w:val="14"/>
              </w:rPr>
              <w:t xml:space="preserve"> </w:t>
            </w:r>
            <w:r>
              <w:rPr>
                <w:spacing w:val="-1"/>
                <w:position w:val="14"/>
              </w:rPr>
              <w:t>”第 1.4.3 项规定的任</w:t>
            </w:r>
            <w:r>
              <w:rPr>
                <w:spacing w:val="-2"/>
                <w:position w:val="14"/>
              </w:rPr>
              <w:t>何一种</w:t>
            </w:r>
          </w:p>
          <w:p>
            <w:pPr>
              <w:pStyle w:val="15"/>
              <w:spacing w:line="220" w:lineRule="auto"/>
              <w:ind w:left="112"/>
            </w:pPr>
            <w:r>
              <w:rPr>
                <w:spacing w:val="-3"/>
              </w:rPr>
              <w:t>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877"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5"/>
              <w:spacing w:before="68" w:line="182" w:lineRule="auto"/>
              <w:ind w:left="190"/>
            </w:pPr>
            <w:r>
              <w:rPr>
                <w:spacing w:val="-3"/>
              </w:rPr>
              <w:t>2.1.2</w:t>
            </w:r>
          </w:p>
        </w:tc>
        <w:tc>
          <w:tcPr>
            <w:tcW w:w="1020"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5"/>
              <w:spacing w:before="68" w:line="390" w:lineRule="exact"/>
              <w:ind w:left="199"/>
            </w:pPr>
            <w:r>
              <w:rPr>
                <w:spacing w:val="-3"/>
                <w:position w:val="13"/>
              </w:rPr>
              <w:t>形式评</w:t>
            </w:r>
          </w:p>
          <w:p>
            <w:pPr>
              <w:pStyle w:val="15"/>
              <w:spacing w:line="220" w:lineRule="auto"/>
              <w:ind w:left="207"/>
            </w:pPr>
            <w:r>
              <w:rPr>
                <w:spacing w:val="-4"/>
              </w:rPr>
              <w:t>审标准</w:t>
            </w:r>
          </w:p>
        </w:tc>
        <w:tc>
          <w:tcPr>
            <w:tcW w:w="1889" w:type="dxa"/>
            <w:vAlign w:val="top"/>
          </w:tcPr>
          <w:p>
            <w:pPr>
              <w:spacing w:line="249" w:lineRule="auto"/>
              <w:rPr>
                <w:rFonts w:ascii="Arial"/>
                <w:sz w:val="21"/>
              </w:rPr>
            </w:pPr>
          </w:p>
          <w:p>
            <w:pPr>
              <w:pStyle w:val="15"/>
              <w:spacing w:before="68" w:line="220" w:lineRule="auto"/>
              <w:ind w:left="126"/>
            </w:pPr>
            <w:r>
              <w:rPr>
                <w:spacing w:val="-2"/>
              </w:rPr>
              <w:t>投标人名称</w:t>
            </w:r>
          </w:p>
        </w:tc>
        <w:tc>
          <w:tcPr>
            <w:tcW w:w="6111" w:type="dxa"/>
            <w:vAlign w:val="top"/>
          </w:tcPr>
          <w:p>
            <w:pPr>
              <w:spacing w:line="248" w:lineRule="auto"/>
              <w:rPr>
                <w:rFonts w:ascii="Arial"/>
                <w:sz w:val="21"/>
              </w:rPr>
            </w:pPr>
          </w:p>
          <w:p>
            <w:pPr>
              <w:pStyle w:val="15"/>
              <w:spacing w:before="68" w:line="219" w:lineRule="auto"/>
              <w:ind w:left="536"/>
            </w:pPr>
            <w:r>
              <w:rPr>
                <w:spacing w:val="-1"/>
              </w:rPr>
              <w:t>与营业执照一致，依法变更名称的应提交相应证明材料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top"/>
          </w:tcPr>
          <w:p>
            <w:pPr>
              <w:spacing w:line="263" w:lineRule="auto"/>
              <w:rPr>
                <w:rFonts w:ascii="Arial"/>
                <w:sz w:val="21"/>
              </w:rPr>
            </w:pPr>
          </w:p>
          <w:p>
            <w:pPr>
              <w:pStyle w:val="15"/>
              <w:spacing w:before="69" w:line="220" w:lineRule="auto"/>
              <w:ind w:left="126"/>
            </w:pPr>
            <w:r>
              <w:rPr>
                <w:spacing w:val="-2"/>
              </w:rPr>
              <w:t>投标文件格式</w:t>
            </w:r>
          </w:p>
        </w:tc>
        <w:tc>
          <w:tcPr>
            <w:tcW w:w="6111" w:type="dxa"/>
            <w:vAlign w:val="top"/>
          </w:tcPr>
          <w:p>
            <w:pPr>
              <w:pStyle w:val="15"/>
              <w:spacing w:before="139" w:line="405" w:lineRule="exact"/>
              <w:ind w:left="533"/>
            </w:pPr>
            <w:r>
              <w:rPr>
                <w:spacing w:val="-3"/>
                <w:position w:val="14"/>
              </w:rPr>
              <w:t>符合第二章“投标人须知</w:t>
            </w:r>
            <w:r>
              <w:rPr>
                <w:spacing w:val="-60"/>
                <w:position w:val="14"/>
              </w:rPr>
              <w:t xml:space="preserve"> </w:t>
            </w:r>
            <w:r>
              <w:rPr>
                <w:spacing w:val="-3"/>
                <w:position w:val="14"/>
              </w:rPr>
              <w:t>”第</w:t>
            </w:r>
            <w:r>
              <w:rPr>
                <w:spacing w:val="-32"/>
                <w:position w:val="14"/>
              </w:rPr>
              <w:t xml:space="preserve"> </w:t>
            </w:r>
            <w:r>
              <w:rPr>
                <w:spacing w:val="-3"/>
                <w:position w:val="14"/>
              </w:rPr>
              <w:t>3.7</w:t>
            </w:r>
            <w:r>
              <w:rPr>
                <w:spacing w:val="-35"/>
                <w:position w:val="14"/>
              </w:rPr>
              <w:t xml:space="preserve"> </w:t>
            </w:r>
            <w:r>
              <w:rPr>
                <w:spacing w:val="-3"/>
                <w:position w:val="14"/>
              </w:rPr>
              <w:t>款的要求（不含投标函部</w:t>
            </w:r>
          </w:p>
          <w:p>
            <w:pPr>
              <w:pStyle w:val="15"/>
              <w:spacing w:line="210" w:lineRule="auto"/>
              <w:ind w:left="114"/>
            </w:pPr>
            <w:r>
              <w:rPr>
                <w:spacing w:val="-7"/>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877"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c>
          <w:tcPr>
            <w:tcW w:w="1889" w:type="dxa"/>
            <w:vAlign w:val="center"/>
          </w:tcPr>
          <w:p>
            <w:pPr>
              <w:pStyle w:val="15"/>
              <w:spacing w:before="68" w:line="220" w:lineRule="auto"/>
              <w:jc w:val="both"/>
            </w:pPr>
            <w:r>
              <w:rPr>
                <w:spacing w:val="-1"/>
              </w:rPr>
              <w:t>投标文件的签署</w:t>
            </w:r>
          </w:p>
        </w:tc>
        <w:tc>
          <w:tcPr>
            <w:tcW w:w="6111" w:type="dxa"/>
            <w:vAlign w:val="center"/>
          </w:tcPr>
          <w:p>
            <w:pPr>
              <w:pStyle w:val="15"/>
              <w:spacing w:before="156" w:line="219" w:lineRule="auto"/>
              <w:ind w:left="532"/>
              <w:jc w:val="both"/>
            </w:pPr>
            <w:r>
              <w:rPr>
                <w:rFonts w:hint="eastAsia" w:ascii="宋体" w:hAnsi="宋体"/>
              </w:rPr>
              <w:t>投标文件上法定代表人或其授权代理人的签字齐全。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877" w:type="dxa"/>
            <w:vMerge w:val="restart"/>
            <w:tcBorders>
              <w:top w:val="nil"/>
            </w:tcBorders>
            <w:vAlign w:val="top"/>
          </w:tcPr>
          <w:p>
            <w:pPr>
              <w:rPr>
                <w:rFonts w:ascii="Arial"/>
                <w:sz w:val="21"/>
              </w:rPr>
            </w:pPr>
          </w:p>
        </w:tc>
        <w:tc>
          <w:tcPr>
            <w:tcW w:w="1020" w:type="dxa"/>
            <w:vMerge w:val="restart"/>
            <w:tcBorders>
              <w:top w:val="nil"/>
            </w:tcBorders>
            <w:vAlign w:val="top"/>
          </w:tcPr>
          <w:p>
            <w:pPr>
              <w:rPr>
                <w:rFonts w:ascii="Arial"/>
                <w:sz w:val="21"/>
              </w:rPr>
            </w:pPr>
          </w:p>
        </w:tc>
        <w:tc>
          <w:tcPr>
            <w:tcW w:w="1889" w:type="dxa"/>
            <w:vAlign w:val="top"/>
          </w:tcPr>
          <w:p>
            <w:pPr>
              <w:pStyle w:val="15"/>
              <w:spacing w:before="293" w:line="220" w:lineRule="auto"/>
              <w:ind w:left="122"/>
            </w:pPr>
            <w:r>
              <w:rPr>
                <w:spacing w:val="-1"/>
              </w:rPr>
              <w:t>委托代理人</w:t>
            </w:r>
          </w:p>
        </w:tc>
        <w:tc>
          <w:tcPr>
            <w:tcW w:w="6111" w:type="dxa"/>
            <w:vAlign w:val="top"/>
          </w:tcPr>
          <w:p>
            <w:pPr>
              <w:pStyle w:val="15"/>
              <w:spacing w:before="144" w:line="241" w:lineRule="auto"/>
              <w:ind w:left="111" w:right="99" w:firstLine="423"/>
              <w:rPr>
                <w:rFonts w:hint="eastAsia" w:eastAsia="宋体"/>
                <w:lang w:eastAsia="zh-CN"/>
              </w:rPr>
            </w:pPr>
            <w:r>
              <w:t xml:space="preserve">投标人法定代表人的委托代理人有法定代表人签署的授权委 </w:t>
            </w:r>
            <w:r>
              <w:rPr>
                <w:spacing w:val="-1"/>
              </w:rPr>
              <w:t>托书和投标人为其缴纳的养老保险</w:t>
            </w:r>
            <w:r>
              <w:rPr>
                <w:rFonts w:hint="eastAsia"/>
                <w:spacing w:val="-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877"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c>
          <w:tcPr>
            <w:tcW w:w="1889" w:type="dxa"/>
            <w:vAlign w:val="top"/>
          </w:tcPr>
          <w:p>
            <w:pPr>
              <w:pStyle w:val="15"/>
              <w:spacing w:before="309" w:line="220" w:lineRule="auto"/>
              <w:ind w:left="126"/>
            </w:pPr>
            <w:r>
              <w:rPr>
                <w:spacing w:val="-2"/>
              </w:rPr>
              <w:t>备选投标方案</w:t>
            </w:r>
          </w:p>
        </w:tc>
        <w:tc>
          <w:tcPr>
            <w:tcW w:w="6111" w:type="dxa"/>
            <w:vAlign w:val="top"/>
          </w:tcPr>
          <w:p>
            <w:pPr>
              <w:pStyle w:val="15"/>
              <w:spacing w:before="159" w:line="242" w:lineRule="auto"/>
              <w:ind w:left="114" w:right="99" w:firstLine="430"/>
            </w:pPr>
            <w:r>
              <w:rPr>
                <w:spacing w:val="-1"/>
              </w:rPr>
              <w:t>除招标文件明确允许提交备选投标方案外，投标人不得提交</w:t>
            </w:r>
            <w:r>
              <w:rPr>
                <w:spacing w:val="16"/>
              </w:rPr>
              <w:t xml:space="preserve"> </w:t>
            </w:r>
            <w:r>
              <w:rPr>
                <w:spacing w:val="-2"/>
              </w:rPr>
              <w:t>备选投标方案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77"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5"/>
              <w:spacing w:before="68" w:line="182" w:lineRule="auto"/>
              <w:ind w:left="190"/>
            </w:pPr>
            <w:r>
              <w:rPr>
                <w:spacing w:val="-3"/>
              </w:rPr>
              <w:t>2.1.3</w:t>
            </w:r>
          </w:p>
        </w:tc>
        <w:tc>
          <w:tcPr>
            <w:tcW w:w="1020"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15"/>
              <w:spacing w:before="68" w:line="221" w:lineRule="auto"/>
              <w:ind w:left="207"/>
            </w:pPr>
            <w:r>
              <w:rPr>
                <w:spacing w:val="-4"/>
              </w:rPr>
              <w:t>响应性</w:t>
            </w:r>
          </w:p>
          <w:p>
            <w:pPr>
              <w:pStyle w:val="15"/>
              <w:spacing w:before="139" w:line="220" w:lineRule="auto"/>
              <w:ind w:left="196"/>
            </w:pPr>
            <w:r>
              <w:rPr>
                <w:spacing w:val="-2"/>
              </w:rPr>
              <w:t>评审标</w:t>
            </w:r>
          </w:p>
          <w:p>
            <w:pPr>
              <w:pStyle w:val="15"/>
              <w:spacing w:before="155" w:line="221" w:lineRule="auto"/>
              <w:ind w:left="409"/>
            </w:pPr>
            <w:r>
              <w:t>准</w:t>
            </w:r>
          </w:p>
        </w:tc>
        <w:tc>
          <w:tcPr>
            <w:tcW w:w="1889" w:type="dxa"/>
            <w:vAlign w:val="top"/>
          </w:tcPr>
          <w:p>
            <w:pPr>
              <w:pStyle w:val="15"/>
              <w:spacing w:before="99" w:line="220" w:lineRule="auto"/>
              <w:ind w:left="126"/>
            </w:pPr>
            <w:r>
              <w:rPr>
                <w:spacing w:val="-2"/>
              </w:rPr>
              <w:t>投标内容</w:t>
            </w:r>
          </w:p>
        </w:tc>
        <w:tc>
          <w:tcPr>
            <w:tcW w:w="6111" w:type="dxa"/>
            <w:vAlign w:val="top"/>
          </w:tcPr>
          <w:p>
            <w:pPr>
              <w:pStyle w:val="15"/>
              <w:spacing w:before="99" w:line="219" w:lineRule="auto"/>
              <w:ind w:left="533"/>
            </w:pPr>
            <w:r>
              <w:rPr>
                <w:spacing w:val="-4"/>
              </w:rPr>
              <w:t>符合第二章“投标人须知</w:t>
            </w:r>
            <w:r>
              <w:rPr>
                <w:spacing w:val="-60"/>
              </w:rPr>
              <w:t xml:space="preserve"> </w:t>
            </w:r>
            <w:r>
              <w:rPr>
                <w:spacing w:val="-4"/>
              </w:rPr>
              <w:t>”第</w:t>
            </w:r>
            <w:r>
              <w:rPr>
                <w:spacing w:val="-20"/>
              </w:rPr>
              <w:t xml:space="preserve"> </w:t>
            </w:r>
            <w:r>
              <w:rPr>
                <w:spacing w:val="-4"/>
              </w:rPr>
              <w:t>1.3.1</w:t>
            </w:r>
            <w:r>
              <w:rPr>
                <w:spacing w:val="-33"/>
              </w:rPr>
              <w:t xml:space="preserve"> </w:t>
            </w:r>
            <w:r>
              <w:rPr>
                <w:spacing w:val="-4"/>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top"/>
          </w:tcPr>
          <w:p>
            <w:pPr>
              <w:pStyle w:val="15"/>
              <w:spacing w:before="100" w:line="220" w:lineRule="auto"/>
              <w:ind w:left="126"/>
            </w:pPr>
            <w:r>
              <w:rPr>
                <w:spacing w:val="-2"/>
              </w:rPr>
              <w:t>投标保证金</w:t>
            </w:r>
          </w:p>
        </w:tc>
        <w:tc>
          <w:tcPr>
            <w:tcW w:w="6111" w:type="dxa"/>
            <w:vAlign w:val="top"/>
          </w:tcPr>
          <w:p>
            <w:pPr>
              <w:pStyle w:val="15"/>
              <w:spacing w:before="99" w:line="219" w:lineRule="auto"/>
              <w:ind w:left="533"/>
            </w:pPr>
            <w:r>
              <w:rPr>
                <w:spacing w:val="-3"/>
              </w:rPr>
              <w:t>符合第二章“投标人须知</w:t>
            </w:r>
            <w:r>
              <w:rPr>
                <w:spacing w:val="-73"/>
              </w:rPr>
              <w:t xml:space="preserve"> </w:t>
            </w:r>
            <w:r>
              <w:rPr>
                <w:spacing w:val="-3"/>
              </w:rPr>
              <w:t>”第</w:t>
            </w:r>
            <w:r>
              <w:rPr>
                <w:spacing w:val="-32"/>
              </w:rPr>
              <w:t xml:space="preserve"> </w:t>
            </w:r>
            <w:r>
              <w:rPr>
                <w:spacing w:val="-3"/>
              </w:rPr>
              <w:t>3.4.1</w:t>
            </w:r>
            <w:r>
              <w:rPr>
                <w:spacing w:val="-33"/>
              </w:rPr>
              <w:t xml:space="preserve"> </w:t>
            </w:r>
            <w:r>
              <w:rPr>
                <w:spacing w:val="-3"/>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top"/>
          </w:tcPr>
          <w:p>
            <w:pPr>
              <w:spacing w:line="390" w:lineRule="auto"/>
              <w:rPr>
                <w:rFonts w:ascii="Arial"/>
                <w:sz w:val="21"/>
              </w:rPr>
            </w:pPr>
          </w:p>
          <w:p>
            <w:pPr>
              <w:pStyle w:val="15"/>
              <w:spacing w:before="69" w:line="220" w:lineRule="auto"/>
              <w:ind w:left="122"/>
            </w:pPr>
            <w:r>
              <w:rPr>
                <w:spacing w:val="-2"/>
              </w:rPr>
              <w:t>权利义务</w:t>
            </w:r>
          </w:p>
        </w:tc>
        <w:tc>
          <w:tcPr>
            <w:tcW w:w="6111" w:type="dxa"/>
            <w:vAlign w:val="top"/>
          </w:tcPr>
          <w:p>
            <w:pPr>
              <w:pStyle w:val="15"/>
              <w:spacing w:before="132" w:line="249" w:lineRule="auto"/>
              <w:ind w:left="112" w:right="99" w:firstLine="421"/>
              <w:jc w:val="both"/>
            </w:pPr>
            <w:r>
              <w:t>符合第四章“合同条款及格式”规定，投标文件不应附有招</w:t>
            </w:r>
            <w:r>
              <w:rPr>
                <w:spacing w:val="1"/>
              </w:rPr>
              <w:t xml:space="preserve"> </w:t>
            </w:r>
            <w:r>
              <w:t>标人不能接受的条件。（由投标人承诺，承诺书格式详见第六章</w:t>
            </w:r>
            <w:r>
              <w:rPr>
                <w:spacing w:val="3"/>
              </w:rPr>
              <w:t xml:space="preserve"> </w:t>
            </w:r>
            <w:r>
              <w:rPr>
                <w:spacing w:val="-3"/>
              </w:rPr>
              <w:t>投标文件格式。）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5" w:hRule="atLeast"/>
        </w:trPr>
        <w:tc>
          <w:tcPr>
            <w:tcW w:w="877"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c>
          <w:tcPr>
            <w:tcW w:w="188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15"/>
              <w:spacing w:before="68" w:line="220" w:lineRule="auto"/>
              <w:ind w:left="128"/>
            </w:pPr>
            <w:r>
              <w:rPr>
                <w:spacing w:val="-2"/>
              </w:rPr>
              <w:t>实质性要求</w:t>
            </w:r>
          </w:p>
        </w:tc>
        <w:tc>
          <w:tcPr>
            <w:tcW w:w="6111" w:type="dxa"/>
            <w:vAlign w:val="top"/>
          </w:tcPr>
          <w:p>
            <w:pPr>
              <w:pStyle w:val="15"/>
              <w:spacing w:before="56" w:line="242" w:lineRule="auto"/>
              <w:ind w:left="114" w:right="102" w:firstLine="420"/>
            </w:pPr>
            <w:r>
              <w:t>投标文件对招标文件的偏差不超出招标文件规定的偏</w:t>
            </w:r>
            <w:r>
              <w:rPr>
                <w:spacing w:val="-1"/>
              </w:rPr>
              <w:t>差范围</w:t>
            </w:r>
            <w:r>
              <w:t xml:space="preserve"> </w:t>
            </w:r>
            <w:r>
              <w:rPr>
                <w:spacing w:val="-2"/>
              </w:rPr>
              <w:t>或最高项数。</w:t>
            </w:r>
          </w:p>
          <w:p>
            <w:pPr>
              <w:pStyle w:val="15"/>
              <w:spacing w:before="96" w:line="241" w:lineRule="auto"/>
              <w:ind w:left="111" w:right="113" w:firstLine="423"/>
            </w:pPr>
            <w:r>
              <w:rPr>
                <w:spacing w:val="-1"/>
              </w:rPr>
              <w:t>投标文件符合招标文件中的实质性要求和条件。（由投标人</w:t>
            </w:r>
            <w:r>
              <w:rPr>
                <w:spacing w:val="13"/>
              </w:rPr>
              <w:t xml:space="preserve"> </w:t>
            </w:r>
            <w:r>
              <w:rPr>
                <w:spacing w:val="-1"/>
              </w:rPr>
              <w:t>承诺，承诺书格式详见第六章投标文件格式。）</w:t>
            </w:r>
          </w:p>
          <w:p>
            <w:pPr>
              <w:pStyle w:val="15"/>
              <w:spacing w:before="96" w:line="242" w:lineRule="auto"/>
              <w:ind w:left="112" w:right="111" w:firstLine="420"/>
            </w:pPr>
            <w:r>
              <w:rPr>
                <w:spacing w:val="-1"/>
              </w:rPr>
              <w:t>本次投标不得有串通投标、弄虚作假等其他违反招投标相关</w:t>
            </w:r>
            <w:r>
              <w:rPr>
                <w:spacing w:val="16"/>
              </w:rPr>
              <w:t xml:space="preserve"> </w:t>
            </w:r>
            <w:r>
              <w:rPr>
                <w:spacing w:val="-4"/>
              </w:rPr>
              <w:t>法律、法规行为。</w:t>
            </w:r>
          </w:p>
          <w:p>
            <w:pPr>
              <w:pStyle w:val="15"/>
              <w:spacing w:before="95" w:line="219" w:lineRule="auto"/>
              <w:ind w:left="533"/>
            </w:pPr>
            <w:r>
              <w:rPr>
                <w:spacing w:val="-2"/>
              </w:rPr>
              <w:t>按评标委员会要求澄清、说明或补正。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97" w:type="dxa"/>
            <w:gridSpan w:val="2"/>
            <w:vAlign w:val="top"/>
          </w:tcPr>
          <w:p>
            <w:pPr>
              <w:pStyle w:val="15"/>
              <w:spacing w:before="119" w:line="220" w:lineRule="auto"/>
              <w:ind w:left="625"/>
            </w:pPr>
            <w:r>
              <w:rPr>
                <w:spacing w:val="7"/>
                <w14:textOutline w14:w="3810" w14:cap="flat" w14:cmpd="sng">
                  <w14:solidFill>
                    <w14:srgbClr w14:val="000000"/>
                  </w14:solidFill>
                  <w14:prstDash w14:val="solid"/>
                  <w14:miter w14:val="0"/>
                </w14:textOutline>
              </w:rPr>
              <w:t>条款号</w:t>
            </w:r>
          </w:p>
        </w:tc>
        <w:tc>
          <w:tcPr>
            <w:tcW w:w="1889" w:type="dxa"/>
            <w:vAlign w:val="top"/>
          </w:tcPr>
          <w:p>
            <w:pPr>
              <w:pStyle w:val="15"/>
              <w:spacing w:before="119" w:line="220" w:lineRule="auto"/>
              <w:ind w:left="500"/>
            </w:pPr>
            <w:r>
              <w:rPr>
                <w:spacing w:val="9"/>
                <w14:textOutline w14:w="3810" w14:cap="flat" w14:cmpd="sng">
                  <w14:solidFill>
                    <w14:srgbClr w14:val="000000"/>
                  </w14:solidFill>
                  <w14:prstDash w14:val="solid"/>
                  <w14:miter w14:val="0"/>
                </w14:textOutline>
              </w:rPr>
              <w:t>条款内容</w:t>
            </w:r>
          </w:p>
        </w:tc>
        <w:tc>
          <w:tcPr>
            <w:tcW w:w="6111" w:type="dxa"/>
            <w:vAlign w:val="top"/>
          </w:tcPr>
          <w:p>
            <w:pPr>
              <w:pStyle w:val="15"/>
              <w:spacing w:before="119" w:line="220" w:lineRule="auto"/>
              <w:ind w:left="2606"/>
            </w:pPr>
            <w:r>
              <w:rPr>
                <w:spacing w:val="9"/>
                <w14:textOutline w14:w="3810" w14:cap="flat" w14:cmpd="sng">
                  <w14:solidFill>
                    <w14:srgbClr w14:val="000000"/>
                  </w14:solidFill>
                  <w14:prstDash w14:val="solid"/>
                  <w14:miter w14:val="0"/>
                </w14:textOutline>
              </w:rPr>
              <w:t>编列内容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1897" w:type="dxa"/>
            <w:gridSpan w:val="2"/>
            <w:vAlign w:val="top"/>
          </w:tcPr>
          <w:p>
            <w:pPr>
              <w:spacing w:line="294" w:lineRule="auto"/>
              <w:rPr>
                <w:rFonts w:ascii="Arial"/>
                <w:sz w:val="21"/>
              </w:rPr>
            </w:pPr>
          </w:p>
          <w:p>
            <w:pPr>
              <w:pStyle w:val="15"/>
              <w:spacing w:before="68" w:line="182" w:lineRule="auto"/>
              <w:ind w:left="806"/>
            </w:pPr>
            <w:r>
              <w:rPr>
                <w:spacing w:val="-2"/>
              </w:rPr>
              <w:t>2.2.1</w:t>
            </w:r>
          </w:p>
        </w:tc>
        <w:tc>
          <w:tcPr>
            <w:tcW w:w="1889" w:type="dxa"/>
            <w:vAlign w:val="top"/>
          </w:tcPr>
          <w:p>
            <w:pPr>
              <w:pStyle w:val="15"/>
              <w:spacing w:before="134" w:line="220" w:lineRule="auto"/>
              <w:ind w:left="531"/>
            </w:pPr>
            <w:r>
              <w:rPr>
                <w:spacing w:val="-2"/>
              </w:rPr>
              <w:t>分值构成</w:t>
            </w:r>
          </w:p>
          <w:p>
            <w:pPr>
              <w:pStyle w:val="15"/>
              <w:spacing w:before="155" w:line="215" w:lineRule="auto"/>
              <w:ind w:left="264"/>
            </w:pPr>
            <w:r>
              <w:rPr>
                <w:spacing w:val="-8"/>
              </w:rPr>
              <w:t>（总分 100</w:t>
            </w:r>
            <w:r>
              <w:rPr>
                <w:spacing w:val="-33"/>
              </w:rPr>
              <w:t xml:space="preserve"> </w:t>
            </w:r>
            <w:r>
              <w:rPr>
                <w:spacing w:val="-8"/>
              </w:rPr>
              <w:t>分）</w:t>
            </w:r>
          </w:p>
        </w:tc>
        <w:tc>
          <w:tcPr>
            <w:tcW w:w="6111" w:type="dxa"/>
            <w:vAlign w:val="top"/>
          </w:tcPr>
          <w:p>
            <w:pPr>
              <w:numPr>
                <w:ilvl w:val="0"/>
                <w:numId w:val="3"/>
              </w:numPr>
              <w:spacing w:line="240" w:lineRule="auto"/>
              <w:ind w:firstLine="420"/>
              <w:rPr>
                <w:rFonts w:hint="eastAsia" w:ascii="宋体" w:hAnsi="宋体" w:cs="宋体"/>
                <w:lang w:eastAsia="zh-CN"/>
              </w:rPr>
            </w:pPr>
            <w:r>
              <w:rPr>
                <w:rFonts w:hint="eastAsia" w:ascii="宋体" w:hAnsi="宋体" w:cs="宋体"/>
              </w:rPr>
              <w:t>投标报价：</w:t>
            </w:r>
            <w:r>
              <w:rPr>
                <w:rFonts w:hint="eastAsia" w:ascii="宋体" w:hAnsi="宋体" w:cs="宋体"/>
                <w:lang w:val="en-US" w:eastAsia="zh-CN"/>
              </w:rPr>
              <w:t>5</w:t>
            </w:r>
            <w:r>
              <w:rPr>
                <w:rFonts w:hint="eastAsia" w:ascii="宋体" w:hAnsi="宋体" w:cs="宋体"/>
              </w:rPr>
              <w:t>0分</w:t>
            </w:r>
            <w:r>
              <w:rPr>
                <w:rFonts w:hint="eastAsia" w:ascii="宋体" w:hAnsi="宋体" w:cs="宋体"/>
                <w:lang w:eastAsia="zh-CN"/>
              </w:rPr>
              <w:t>；</w:t>
            </w:r>
          </w:p>
          <w:p>
            <w:pPr>
              <w:numPr>
                <w:ilvl w:val="0"/>
                <w:numId w:val="3"/>
              </w:numPr>
              <w:spacing w:line="240" w:lineRule="auto"/>
              <w:ind w:firstLine="420"/>
              <w:rPr>
                <w:rFonts w:hint="eastAsia" w:ascii="宋体" w:hAnsi="宋体" w:cs="宋体"/>
                <w:lang w:eastAsia="zh-CN"/>
              </w:rPr>
            </w:pPr>
            <w:r>
              <w:rPr>
                <w:rFonts w:hint="eastAsia" w:ascii="宋体" w:hAnsi="宋体" w:cs="宋体"/>
              </w:rPr>
              <w:t>技术部分：</w:t>
            </w:r>
            <w:r>
              <w:rPr>
                <w:rFonts w:hint="eastAsia" w:ascii="宋体" w:hAnsi="宋体" w:cs="宋体"/>
                <w:lang w:val="en-US" w:eastAsia="zh-CN"/>
              </w:rPr>
              <w:t>3</w:t>
            </w:r>
            <w:r>
              <w:rPr>
                <w:rFonts w:hint="eastAsia" w:ascii="宋体" w:hAnsi="宋体" w:cs="宋体"/>
              </w:rPr>
              <w:t>0分</w:t>
            </w:r>
            <w:r>
              <w:rPr>
                <w:rFonts w:hint="eastAsia" w:cs="宋体"/>
                <w:color w:val="auto"/>
                <w:kern w:val="2"/>
                <w:sz w:val="21"/>
                <w:szCs w:val="24"/>
                <w:lang w:val="en-US" w:eastAsia="zh-CN" w:bidi="ar-SA"/>
              </w:rPr>
              <w:t>；</w:t>
            </w:r>
          </w:p>
          <w:p>
            <w:pPr>
              <w:pStyle w:val="15"/>
              <w:spacing w:line="215" w:lineRule="auto"/>
              <w:ind w:firstLine="420" w:firstLineChars="200"/>
            </w:pPr>
            <w:r>
              <w:rPr>
                <w:rFonts w:hint="eastAsia" w:ascii="宋体" w:hAnsi="宋体" w:eastAsia="宋体" w:cs="宋体"/>
                <w:color w:val="auto"/>
                <w:kern w:val="2"/>
                <w:sz w:val="21"/>
                <w:szCs w:val="24"/>
                <w:lang w:val="en-US" w:eastAsia="zh-CN" w:bidi="ar-SA"/>
              </w:rPr>
              <w:t>（3）</w:t>
            </w:r>
            <w:r>
              <w:rPr>
                <w:rFonts w:hint="eastAsia" w:ascii="宋体" w:hAnsi="宋体" w:cs="宋体"/>
                <w:lang w:val="en-US" w:eastAsia="zh-CN"/>
              </w:rPr>
              <w:t>商务部分: 20分</w:t>
            </w:r>
            <w:r>
              <w:rPr>
                <w:rFonts w:hint="eastAsia" w:ascii="宋体" w:hAnsi="宋体" w:cs="宋体"/>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1897" w:type="dxa"/>
            <w:gridSpan w:val="2"/>
            <w:vAlign w:val="top"/>
          </w:tcPr>
          <w:p>
            <w:pPr>
              <w:spacing w:line="250" w:lineRule="auto"/>
              <w:rPr>
                <w:rFonts w:ascii="Arial"/>
                <w:sz w:val="21"/>
              </w:rPr>
            </w:pPr>
          </w:p>
          <w:p>
            <w:pPr>
              <w:spacing w:line="250" w:lineRule="auto"/>
              <w:rPr>
                <w:rFonts w:ascii="Arial"/>
                <w:sz w:val="21"/>
              </w:rPr>
            </w:pPr>
          </w:p>
          <w:p>
            <w:pPr>
              <w:pStyle w:val="15"/>
              <w:spacing w:before="68" w:line="181" w:lineRule="auto"/>
              <w:jc w:val="center"/>
            </w:pPr>
            <w:r>
              <w:rPr>
                <w:spacing w:val="-3"/>
              </w:rPr>
              <w:t>2.2.2</w:t>
            </w:r>
          </w:p>
        </w:tc>
        <w:tc>
          <w:tcPr>
            <w:tcW w:w="1889" w:type="dxa"/>
            <w:vAlign w:val="top"/>
          </w:tcPr>
          <w:p>
            <w:pPr>
              <w:spacing w:line="251" w:lineRule="auto"/>
              <w:rPr>
                <w:rFonts w:ascii="Arial"/>
                <w:sz w:val="21"/>
              </w:rPr>
            </w:pPr>
          </w:p>
          <w:p>
            <w:pPr>
              <w:pStyle w:val="15"/>
              <w:spacing w:before="68" w:line="405" w:lineRule="exact"/>
              <w:jc w:val="center"/>
            </w:pPr>
            <w:r>
              <w:rPr>
                <w:spacing w:val="-1"/>
                <w:position w:val="14"/>
              </w:rPr>
              <w:t>评标基准价计算</w:t>
            </w:r>
          </w:p>
          <w:p>
            <w:pPr>
              <w:pStyle w:val="15"/>
              <w:spacing w:before="1" w:line="220" w:lineRule="auto"/>
              <w:ind w:left="740"/>
            </w:pPr>
            <w:r>
              <w:rPr>
                <w:spacing w:val="-3"/>
              </w:rPr>
              <w:t>方法</w:t>
            </w:r>
          </w:p>
        </w:tc>
        <w:tc>
          <w:tcPr>
            <w:tcW w:w="6111" w:type="dxa"/>
            <w:vAlign w:val="top"/>
          </w:tcPr>
          <w:p>
            <w:pPr>
              <w:snapToGrid w:val="0"/>
              <w:spacing w:before="120" w:beforeLines="50" w:line="240" w:lineRule="auto"/>
              <w:ind w:firstLine="420"/>
              <w:jc w:val="left"/>
            </w:pPr>
            <w:r>
              <w:rPr>
                <w:rFonts w:hint="eastAsia" w:ascii="宋体" w:hAnsi="宋体" w:cs="宋体"/>
                <w:kern w:val="0"/>
                <w:szCs w:val="21"/>
              </w:rPr>
              <w:t>所有通过初步评审的投标人</w:t>
            </w:r>
            <w:r>
              <w:rPr>
                <w:rFonts w:hint="eastAsia" w:ascii="宋体" w:hAnsi="宋体" w:cs="宋体"/>
                <w:kern w:val="0"/>
                <w:szCs w:val="21"/>
                <w:lang w:val="en-US" w:eastAsia="zh-CN"/>
              </w:rPr>
              <w:t>报价的最低价</w:t>
            </w:r>
            <w:r>
              <w:rPr>
                <w:rFonts w:hint="eastAsia" w:ascii="宋体" w:hAnsi="宋体" w:cs="宋体"/>
                <w:kern w:val="0"/>
                <w:szCs w:val="21"/>
              </w:rPr>
              <w:t>作为投标报价的评标基准价。评标基准价</w:t>
            </w:r>
            <w:r>
              <w:rPr>
                <w:rFonts w:hint="eastAsia" w:ascii="宋体" w:hAnsi="宋体" w:cs="宋体"/>
                <w:kern w:val="0"/>
                <w:szCs w:val="21"/>
                <w:lang w:eastAsia="zh-CN"/>
              </w:rPr>
              <w:t>确定</w:t>
            </w:r>
            <w:r>
              <w:rPr>
                <w:rFonts w:hint="eastAsia" w:ascii="宋体" w:hAnsi="宋体" w:cs="宋体"/>
                <w:kern w:val="0"/>
                <w:szCs w:val="21"/>
              </w:rPr>
              <w:t>后，在后续的评审过程中不得再对其做出调整</w:t>
            </w:r>
            <w:r>
              <w:rPr>
                <w:rFonts w:hint="eastAsia" w:ascii="宋体" w:hAnsi="宋体" w:eastAsia="宋体" w:cs="宋体"/>
                <w:kern w:val="0"/>
                <w:szCs w:val="2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trPr>
        <w:tc>
          <w:tcPr>
            <w:tcW w:w="1897" w:type="dxa"/>
            <w:gridSpan w:val="2"/>
            <w:vAlign w:val="top"/>
          </w:tcPr>
          <w:p>
            <w:pPr>
              <w:spacing w:line="344" w:lineRule="auto"/>
              <w:rPr>
                <w:rFonts w:ascii="Arial"/>
                <w:sz w:val="21"/>
              </w:rPr>
            </w:pPr>
          </w:p>
          <w:p>
            <w:pPr>
              <w:pStyle w:val="15"/>
              <w:spacing w:before="68" w:line="181" w:lineRule="auto"/>
              <w:ind w:left="806"/>
            </w:pPr>
            <w:r>
              <w:rPr>
                <w:spacing w:val="-3"/>
              </w:rPr>
              <w:t>2.2.3</w:t>
            </w:r>
          </w:p>
        </w:tc>
        <w:tc>
          <w:tcPr>
            <w:tcW w:w="1889" w:type="dxa"/>
            <w:vAlign w:val="top"/>
          </w:tcPr>
          <w:p>
            <w:pPr>
              <w:pStyle w:val="15"/>
              <w:spacing w:before="184" w:line="405" w:lineRule="exact"/>
              <w:ind w:left="216"/>
            </w:pPr>
            <w:r>
              <w:rPr>
                <w:spacing w:val="-1"/>
                <w:position w:val="14"/>
              </w:rPr>
              <w:t>投标报价的偏差</w:t>
            </w:r>
          </w:p>
          <w:p>
            <w:pPr>
              <w:pStyle w:val="15"/>
              <w:spacing w:line="219" w:lineRule="auto"/>
              <w:ind w:left="425"/>
            </w:pPr>
            <w:r>
              <w:rPr>
                <w:spacing w:val="-2"/>
              </w:rPr>
              <w:t>率计算公式</w:t>
            </w:r>
          </w:p>
        </w:tc>
        <w:tc>
          <w:tcPr>
            <w:tcW w:w="6111" w:type="dxa"/>
            <w:vAlign w:val="top"/>
          </w:tcPr>
          <w:p>
            <w:pPr>
              <w:pStyle w:val="15"/>
              <w:spacing w:before="64" w:line="177" w:lineRule="auto"/>
              <w:ind w:left="111"/>
            </w:pPr>
            <w:r>
              <w:rPr>
                <w:spacing w:val="4"/>
              </w:rPr>
              <w:t>偏差率</w:t>
            </w:r>
            <w:r>
              <w:rPr>
                <w:spacing w:val="4"/>
                <w:sz w:val="28"/>
                <w:szCs w:val="28"/>
              </w:rPr>
              <w:t>=</w:t>
            </w:r>
            <w:r>
              <w:rPr>
                <w:spacing w:val="4"/>
              </w:rPr>
              <w:t>100%×（投标人报价一评标基准价</w:t>
            </w:r>
            <w:r>
              <w:rPr>
                <w:spacing w:val="6"/>
              </w:rPr>
              <w:t>）／</w:t>
            </w:r>
            <w:r>
              <w:rPr>
                <w:spacing w:val="4"/>
              </w:rPr>
              <w:t>评标基准价</w:t>
            </w:r>
          </w:p>
          <w:p>
            <w:pPr>
              <w:pStyle w:val="15"/>
              <w:spacing w:before="31" w:line="231" w:lineRule="auto"/>
              <w:ind w:left="114" w:right="105" w:hanging="3"/>
            </w:pPr>
            <w:r>
              <w:rPr>
                <w:spacing w:val="-1"/>
              </w:rPr>
              <w:t>偏差率计算的最终结果取小数点后两位，小数点后第三位“</w:t>
            </w:r>
            <w:r>
              <w:rPr>
                <w:spacing w:val="-77"/>
              </w:rPr>
              <w:t xml:space="preserve"> </w:t>
            </w:r>
            <w:r>
              <w:rPr>
                <w:spacing w:val="-2"/>
              </w:rPr>
              <w:t>四舍</w:t>
            </w:r>
            <w:r>
              <w:t xml:space="preserve"> </w:t>
            </w:r>
            <w:r>
              <w:rPr>
                <w:spacing w:val="-3"/>
              </w:rPr>
              <w:t>五入</w:t>
            </w:r>
            <w:r>
              <w:rPr>
                <w:spacing w:val="-76"/>
              </w:rPr>
              <w:t xml:space="preserve"> </w:t>
            </w:r>
            <w:r>
              <w:rPr>
                <w:spacing w:val="-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897" w:type="dxa"/>
            <w:gridSpan w:val="2"/>
            <w:vAlign w:val="top"/>
          </w:tcPr>
          <w:p>
            <w:pPr>
              <w:pStyle w:val="15"/>
              <w:spacing w:before="169" w:line="220" w:lineRule="auto"/>
              <w:ind w:left="625"/>
            </w:pPr>
            <w:r>
              <w:rPr>
                <w:spacing w:val="7"/>
                <w14:textOutline w14:w="3810" w14:cap="flat" w14:cmpd="sng">
                  <w14:solidFill>
                    <w14:srgbClr w14:val="000000"/>
                  </w14:solidFill>
                  <w14:prstDash w14:val="solid"/>
                  <w14:miter w14:val="0"/>
                </w14:textOutline>
              </w:rPr>
              <w:t>条款号</w:t>
            </w:r>
          </w:p>
        </w:tc>
        <w:tc>
          <w:tcPr>
            <w:tcW w:w="1889" w:type="dxa"/>
            <w:vAlign w:val="top"/>
          </w:tcPr>
          <w:p>
            <w:pPr>
              <w:pStyle w:val="15"/>
              <w:spacing w:before="169" w:line="220" w:lineRule="auto"/>
              <w:ind w:left="498"/>
            </w:pPr>
            <w:r>
              <w:rPr>
                <w:spacing w:val="9"/>
                <w14:textOutline w14:w="3810" w14:cap="flat" w14:cmpd="sng">
                  <w14:solidFill>
                    <w14:srgbClr w14:val="000000"/>
                  </w14:solidFill>
                  <w14:prstDash w14:val="solid"/>
                  <w14:miter w14:val="0"/>
                </w14:textOutline>
              </w:rPr>
              <w:t>评分因素</w:t>
            </w:r>
          </w:p>
        </w:tc>
        <w:tc>
          <w:tcPr>
            <w:tcW w:w="6111" w:type="dxa"/>
            <w:vAlign w:val="top"/>
          </w:tcPr>
          <w:p>
            <w:pPr>
              <w:pStyle w:val="15"/>
              <w:spacing w:before="170" w:line="220" w:lineRule="auto"/>
              <w:ind w:left="2604"/>
            </w:pPr>
            <w:r>
              <w:rPr>
                <w:spacing w:val="9"/>
                <w14:textOutline w14:w="3810" w14:cap="flat" w14:cmpd="sng">
                  <w14:solidFill>
                    <w14:srgbClr w14:val="000000"/>
                  </w14:solidFill>
                  <w14:prstDash w14:val="solid"/>
                  <w14:miter w14:val="0"/>
                </w14:textOutline>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7" w:hRule="atLeast"/>
        </w:trPr>
        <w:tc>
          <w:tcPr>
            <w:tcW w:w="877"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5"/>
              <w:spacing w:before="68" w:line="356" w:lineRule="exact"/>
              <w:rPr>
                <w:spacing w:val="-3"/>
                <w:position w:val="14"/>
              </w:rPr>
            </w:pPr>
          </w:p>
          <w:p>
            <w:pPr>
              <w:pStyle w:val="15"/>
              <w:spacing w:before="68" w:line="356" w:lineRule="exact"/>
              <w:rPr>
                <w:spacing w:val="-3"/>
                <w:position w:val="14"/>
              </w:rPr>
            </w:pPr>
          </w:p>
          <w:p>
            <w:pPr>
              <w:pStyle w:val="15"/>
              <w:spacing w:before="68" w:line="356" w:lineRule="exact"/>
            </w:pPr>
            <w:r>
              <w:rPr>
                <w:spacing w:val="-3"/>
                <w:position w:val="14"/>
              </w:rPr>
              <w:t>2.2.4</w:t>
            </w:r>
          </w:p>
          <w:p>
            <w:pPr>
              <w:pStyle w:val="15"/>
              <w:spacing w:line="231" w:lineRule="auto"/>
              <w:ind w:left="193"/>
            </w:pPr>
            <w:r>
              <w:rPr>
                <w:spacing w:val="-5"/>
              </w:rPr>
              <w:t>（1）</w:t>
            </w:r>
          </w:p>
        </w:tc>
        <w:tc>
          <w:tcPr>
            <w:tcW w:w="1020" w:type="dxa"/>
            <w:vMerge w:val="restart"/>
            <w:tcBorders>
              <w:bottom w:val="nil"/>
            </w:tcBorders>
            <w:vAlign w:val="top"/>
          </w:tcPr>
          <w:p>
            <w:pPr>
              <w:pStyle w:val="15"/>
              <w:spacing w:before="68" w:line="356" w:lineRule="auto"/>
              <w:ind w:right="19"/>
              <w:jc w:val="both"/>
              <w:rPr>
                <w:spacing w:val="9"/>
              </w:rPr>
            </w:pPr>
          </w:p>
          <w:p>
            <w:pPr>
              <w:pStyle w:val="15"/>
              <w:spacing w:before="68" w:line="356" w:lineRule="auto"/>
              <w:ind w:right="19"/>
              <w:jc w:val="both"/>
              <w:rPr>
                <w:spacing w:val="9"/>
              </w:rPr>
            </w:pPr>
          </w:p>
          <w:p>
            <w:pPr>
              <w:pStyle w:val="15"/>
              <w:spacing w:before="68" w:line="356" w:lineRule="auto"/>
              <w:ind w:right="19"/>
              <w:jc w:val="both"/>
              <w:rPr>
                <w:spacing w:val="9"/>
              </w:rPr>
            </w:pPr>
          </w:p>
          <w:p>
            <w:pPr>
              <w:pStyle w:val="15"/>
              <w:spacing w:before="68" w:line="356" w:lineRule="auto"/>
              <w:ind w:right="19"/>
              <w:jc w:val="both"/>
            </w:pPr>
            <w:r>
              <w:rPr>
                <w:spacing w:val="9"/>
              </w:rPr>
              <w:t>技术部分</w:t>
            </w:r>
            <w:r>
              <w:t xml:space="preserve"> </w:t>
            </w:r>
            <w:r>
              <w:rPr>
                <w:spacing w:val="9"/>
              </w:rPr>
              <w:t>评分标准</w:t>
            </w:r>
          </w:p>
          <w:p>
            <w:pPr>
              <w:pStyle w:val="15"/>
              <w:spacing w:line="220" w:lineRule="auto"/>
              <w:ind w:right="6"/>
              <w:jc w:val="right"/>
            </w:pPr>
            <w:r>
              <w:rPr>
                <w:spacing w:val="-6"/>
              </w:rPr>
              <w:t>（30</w:t>
            </w:r>
            <w:r>
              <w:rPr>
                <w:spacing w:val="-31"/>
              </w:rPr>
              <w:t xml:space="preserve"> </w:t>
            </w:r>
            <w:r>
              <w:rPr>
                <w:spacing w:val="-6"/>
              </w:rPr>
              <w:t>分）</w:t>
            </w:r>
          </w:p>
        </w:tc>
        <w:tc>
          <w:tcPr>
            <w:tcW w:w="1889" w:type="dxa"/>
            <w:vAlign w:val="center"/>
          </w:tcPr>
          <w:p>
            <w:pPr>
              <w:spacing w:line="240" w:lineRule="auto"/>
              <w:ind w:firstLine="0" w:firstLineChars="0"/>
              <w:jc w:val="center"/>
              <w:rPr>
                <w:rFonts w:ascii="Times New Roman" w:hAnsi="Times New Roman" w:eastAsia="Times New Roman" w:cs="Times New Roman"/>
              </w:rPr>
            </w:pPr>
            <w:r>
              <w:rPr>
                <w:rFonts w:hint="eastAsia" w:ascii="宋体" w:hAnsi="宋体" w:cs="宋体"/>
                <w:lang w:val="en-US" w:eastAsia="zh-CN"/>
              </w:rPr>
              <w:t>服务</w:t>
            </w:r>
            <w:r>
              <w:rPr>
                <w:rFonts w:hint="eastAsia" w:ascii="宋体" w:hAnsi="宋体" w:cs="宋体"/>
              </w:rPr>
              <w:t>方案的完整性、科学性（</w:t>
            </w:r>
            <w:r>
              <w:rPr>
                <w:rFonts w:hint="eastAsia" w:ascii="宋体" w:hAnsi="宋体" w:cs="宋体"/>
                <w:lang w:val="en-US" w:eastAsia="zh-CN"/>
              </w:rPr>
              <w:t>6</w:t>
            </w:r>
            <w:r>
              <w:rPr>
                <w:rFonts w:hint="eastAsia" w:ascii="宋体" w:hAnsi="宋体" w:cs="宋体"/>
              </w:rPr>
              <w:t>分）</w:t>
            </w:r>
          </w:p>
        </w:tc>
        <w:tc>
          <w:tcPr>
            <w:tcW w:w="6111" w:type="dxa"/>
            <w:vAlign w:val="center"/>
          </w:tcPr>
          <w:p>
            <w:pPr>
              <w:spacing w:line="240" w:lineRule="auto"/>
              <w:ind w:firstLine="420" w:firstLineChars="0"/>
            </w:pPr>
            <w:r>
              <w:rPr>
                <w:rFonts w:hint="eastAsia" w:ascii="宋体" w:hAnsi="宋体" w:cs="宋体"/>
                <w:kern w:val="0"/>
                <w:szCs w:val="21"/>
                <w:lang w:val="en-US" w:eastAsia="zh-CN"/>
              </w:rPr>
              <w:t>6 分 编制要点：</w:t>
            </w:r>
            <w:r>
              <w:rPr>
                <w:rFonts w:hint="eastAsia" w:ascii="宋体" w:hAnsi="宋体" w:cs="宋体"/>
                <w:kern w:val="0"/>
                <w:szCs w:val="21"/>
              </w:rPr>
              <w:t>对</w:t>
            </w:r>
            <w:r>
              <w:rPr>
                <w:rFonts w:hint="eastAsia" w:ascii="宋体" w:hAnsi="宋体" w:cs="宋体"/>
                <w:kern w:val="0"/>
                <w:szCs w:val="21"/>
                <w:lang w:val="en-US" w:eastAsia="zh-CN"/>
              </w:rPr>
              <w:t>服务</w:t>
            </w:r>
            <w:r>
              <w:rPr>
                <w:rFonts w:hint="eastAsia" w:ascii="宋体" w:hAnsi="宋体" w:cs="宋体"/>
                <w:kern w:val="0"/>
                <w:szCs w:val="21"/>
              </w:rPr>
              <w:t>方案内容编制的完整性</w:t>
            </w:r>
            <w:r>
              <w:rPr>
                <w:rFonts w:hint="eastAsia" w:ascii="宋体" w:hAnsi="宋体" w:cs="宋体"/>
                <w:kern w:val="0"/>
                <w:szCs w:val="21"/>
                <w:lang w:eastAsia="zh-CN"/>
              </w:rPr>
              <w:t>、</w:t>
            </w:r>
            <w:r>
              <w:rPr>
                <w:rFonts w:hint="eastAsia" w:ascii="宋体" w:hAnsi="宋体" w:cs="宋体"/>
                <w:kern w:val="0"/>
                <w:szCs w:val="21"/>
              </w:rPr>
              <w:t>科学性进行横向比较</w:t>
            </w:r>
            <w:r>
              <w:rPr>
                <w:rFonts w:hint="eastAsia" w:ascii="宋体" w:hAnsi="宋体" w:cs="宋体"/>
                <w:kern w:val="0"/>
                <w:szCs w:val="21"/>
                <w:lang w:eastAsia="zh-CN"/>
              </w:rPr>
              <w:t>。</w:t>
            </w:r>
            <w:r>
              <w:rPr>
                <w:rFonts w:hint="eastAsia" w:ascii="宋体" w:hAnsi="宋体" w:cs="宋体" w:eastAsiaTheme="minorEastAsia"/>
                <w:kern w:val="2"/>
                <w:sz w:val="21"/>
                <w:szCs w:val="21"/>
                <w:lang w:val="en-US" w:eastAsia="zh-CN" w:bidi="ar-SA"/>
              </w:rPr>
              <w:t>优得5.4 分-6分，良得4.8分-5.3分，一般得3.6-4.7分，差得0分-3.5分</w:t>
            </w:r>
            <w:r>
              <w:rPr>
                <w:rFonts w:hint="eastAsia" w:ascii="宋体" w:hAnsi="宋体" w:cs="宋体"/>
                <w:kern w:val="0"/>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9"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center"/>
          </w:tcPr>
          <w:p>
            <w:pPr>
              <w:pStyle w:val="15"/>
              <w:spacing w:before="69" w:line="240" w:lineRule="auto"/>
              <w:jc w:val="center"/>
              <w:rPr>
                <w:rFonts w:ascii="Times New Roman" w:hAnsi="Times New Roman" w:eastAsia="Times New Roman" w:cs="Times New Roman"/>
              </w:rPr>
            </w:pPr>
            <w:r>
              <w:rPr>
                <w:spacing w:val="-1"/>
              </w:rPr>
              <w:t>总体控制措施</w:t>
            </w:r>
            <w:r>
              <w:rPr>
                <w:rFonts w:ascii="Times New Roman" w:hAnsi="Times New Roman" w:eastAsia="Times New Roman" w:cs="Times New Roman"/>
                <w:spacing w:val="-1"/>
              </w:rPr>
              <w:t>(6</w:t>
            </w:r>
            <w:r>
              <w:rPr>
                <w:spacing w:val="-6"/>
              </w:rPr>
              <w:t>分</w:t>
            </w:r>
            <w:r>
              <w:rPr>
                <w:rFonts w:ascii="Times New Roman" w:hAnsi="Times New Roman" w:eastAsia="Times New Roman" w:cs="Times New Roman"/>
                <w:spacing w:val="-6"/>
              </w:rPr>
              <w:t>)</w:t>
            </w:r>
          </w:p>
        </w:tc>
        <w:tc>
          <w:tcPr>
            <w:tcW w:w="6111" w:type="dxa"/>
            <w:vAlign w:val="top"/>
          </w:tcPr>
          <w:p>
            <w:pPr>
              <w:pStyle w:val="15"/>
              <w:spacing w:before="175" w:line="240" w:lineRule="auto"/>
              <w:ind w:right="148" w:rightChars="0" w:firstLine="420" w:firstLineChars="200"/>
              <w:jc w:val="both"/>
            </w:pPr>
            <w:r>
              <w:rPr>
                <w:rFonts w:hint="eastAsia" w:ascii="宋体" w:hAnsi="宋体" w:cs="宋体" w:eastAsiaTheme="minorEastAsia"/>
                <w:kern w:val="0"/>
                <w:sz w:val="21"/>
                <w:szCs w:val="21"/>
                <w:lang w:val="en-US" w:eastAsia="zh-CN" w:bidi="ar-SA"/>
              </w:rPr>
              <w:t>6 分 编制要点：全过程控制的总体计划和保证计划实施的措施。对项目服务的难点、要点和关键部位是否阐明，质量控制的保证措施和手段是否科学、可靠。</w:t>
            </w:r>
            <w:r>
              <w:rPr>
                <w:rFonts w:hint="eastAsia" w:ascii="宋体" w:hAnsi="宋体" w:cs="宋体" w:eastAsiaTheme="minorEastAsia"/>
                <w:kern w:val="2"/>
                <w:sz w:val="21"/>
                <w:szCs w:val="21"/>
                <w:lang w:val="en-US" w:eastAsia="zh-CN" w:bidi="ar-SA"/>
              </w:rPr>
              <w:t>优得5.4 分-6分，良得4.8分-5.3分，一般得3.6-4.7分，差得0分-3.5分</w:t>
            </w:r>
            <w:r>
              <w:rPr>
                <w:rFonts w:hint="eastAsia" w:ascii="宋体" w:hAnsi="宋体" w:cs="宋体" w:eastAsiaTheme="minorEastAsia"/>
                <w:kern w:val="0"/>
                <w:sz w:val="21"/>
                <w:szCs w:val="21"/>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5"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center"/>
          </w:tcPr>
          <w:p>
            <w:pPr>
              <w:spacing w:line="240" w:lineRule="auto"/>
              <w:jc w:val="center"/>
              <w:rPr>
                <w:rFonts w:ascii="Times New Roman" w:hAnsi="Times New Roman" w:eastAsia="Times New Roman" w:cs="Times New Roman"/>
              </w:rPr>
            </w:pPr>
            <w:r>
              <w:rPr>
                <w:rFonts w:hint="eastAsia" w:ascii="宋体" w:hAnsi="宋体" w:cs="宋体"/>
                <w:szCs w:val="21"/>
                <w:lang w:val="en-US" w:eastAsia="zh-CN"/>
              </w:rPr>
              <w:t>组织实施方案(6分)</w:t>
            </w:r>
          </w:p>
        </w:tc>
        <w:tc>
          <w:tcPr>
            <w:tcW w:w="6111" w:type="dxa"/>
            <w:vAlign w:val="top"/>
          </w:tcPr>
          <w:p>
            <w:pPr>
              <w:spacing w:line="240" w:lineRule="auto"/>
              <w:ind w:firstLine="420" w:firstLineChars="0"/>
            </w:pPr>
            <w:r>
              <w:rPr>
                <w:rFonts w:hint="eastAsia" w:ascii="宋体" w:hAnsi="宋体" w:cs="宋体" w:eastAsiaTheme="minorEastAsia"/>
                <w:kern w:val="2"/>
                <w:sz w:val="21"/>
                <w:szCs w:val="21"/>
                <w:lang w:val="en-US" w:eastAsia="zh-CN" w:bidi="ar-SA"/>
              </w:rPr>
              <w:t>6 分 编制要点：服务人员的专业配置是否符合工程需要，对相关人员的组织分工是否明确</w:t>
            </w:r>
            <w:r>
              <w:rPr>
                <w:rFonts w:hint="eastAsia" w:ascii="宋体" w:hAnsi="宋体" w:cs="宋体"/>
                <w:kern w:val="2"/>
                <w:sz w:val="21"/>
                <w:szCs w:val="21"/>
                <w:lang w:val="en-US" w:eastAsia="zh-CN" w:bidi="ar-SA"/>
              </w:rPr>
              <w:t>。</w:t>
            </w:r>
            <w:r>
              <w:rPr>
                <w:rFonts w:hint="eastAsia" w:ascii="宋体" w:hAnsi="宋体" w:cs="宋体" w:eastAsiaTheme="minorEastAsia"/>
                <w:kern w:val="2"/>
                <w:sz w:val="21"/>
                <w:szCs w:val="21"/>
                <w:lang w:val="en-US" w:eastAsia="zh-CN" w:bidi="ar-SA"/>
              </w:rPr>
              <w:t>优得5.4 分-6分，良得4.8分-5.3分，一般得3.6-4.7分，差得0分-3.5分。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center"/>
          </w:tcPr>
          <w:p>
            <w:pPr>
              <w:pStyle w:val="15"/>
              <w:spacing w:before="68" w:line="240" w:lineRule="auto"/>
              <w:ind w:right="75" w:rightChars="0"/>
              <w:jc w:val="center"/>
              <w:rPr>
                <w:rFonts w:ascii="Times New Roman" w:hAnsi="Times New Roman" w:eastAsia="Times New Roman" w:cs="Times New Roman"/>
              </w:rPr>
            </w:pPr>
            <w:r>
              <w:rPr>
                <w:rFonts w:hint="eastAsia"/>
                <w:spacing w:val="-1"/>
                <w:lang w:val="en-US" w:eastAsia="zh-CN"/>
              </w:rPr>
              <w:t>联调联试</w:t>
            </w:r>
            <w:r>
              <w:rPr>
                <w:spacing w:val="-1"/>
              </w:rPr>
              <w:t>服</w:t>
            </w:r>
            <w:r>
              <w:rPr>
                <w:spacing w:val="-2"/>
              </w:rPr>
              <w:t>务方案</w:t>
            </w:r>
            <w:r>
              <w:rPr>
                <w:rFonts w:ascii="Times New Roman" w:hAnsi="Times New Roman" w:eastAsia="Times New Roman" w:cs="Times New Roman"/>
                <w:spacing w:val="-2"/>
              </w:rPr>
              <w:t xml:space="preserve">(6 </w:t>
            </w:r>
            <w:r>
              <w:rPr>
                <w:spacing w:val="-2"/>
              </w:rPr>
              <w:t>分</w:t>
            </w:r>
            <w:r>
              <w:rPr>
                <w:rFonts w:ascii="Times New Roman" w:hAnsi="Times New Roman" w:eastAsia="Times New Roman" w:cs="Times New Roman"/>
                <w:spacing w:val="-2"/>
              </w:rPr>
              <w:t>)</w:t>
            </w:r>
          </w:p>
        </w:tc>
        <w:tc>
          <w:tcPr>
            <w:tcW w:w="6111" w:type="dxa"/>
            <w:vAlign w:val="top"/>
          </w:tcPr>
          <w:p>
            <w:pPr>
              <w:pStyle w:val="15"/>
              <w:spacing w:line="240" w:lineRule="auto"/>
              <w:ind w:left="0" w:leftChars="0" w:firstLine="420" w:firstLineChars="200"/>
            </w:pPr>
            <w:r>
              <w:rPr>
                <w:rFonts w:hint="eastAsia" w:ascii="宋体" w:hAnsi="宋体" w:cs="宋体" w:eastAsiaTheme="minorEastAsia"/>
                <w:kern w:val="2"/>
                <w:sz w:val="21"/>
                <w:szCs w:val="21"/>
                <w:lang w:val="en-US" w:eastAsia="zh-CN" w:bidi="ar-SA"/>
              </w:rPr>
              <w:t>6 分 编制要点：联调联试服务进度计划及管理方案是否合理、可行等。优得5.4 分-6分，良得4.8分-5.3分，一般得3.6-4.7分，差得0分-3.5分。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 w:hRule="atLeast"/>
        </w:trPr>
        <w:tc>
          <w:tcPr>
            <w:tcW w:w="877"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c>
          <w:tcPr>
            <w:tcW w:w="1889" w:type="dxa"/>
            <w:vAlign w:val="center"/>
          </w:tcPr>
          <w:p>
            <w:pPr>
              <w:spacing w:line="240" w:lineRule="auto"/>
              <w:ind w:firstLine="0" w:firstLineChars="0"/>
              <w:jc w:val="center"/>
              <w:rPr>
                <w:rFonts w:ascii="Times New Roman" w:hAnsi="Times New Roman" w:eastAsia="Times New Roman" w:cs="Times New Roman"/>
                <w:sz w:val="24"/>
                <w:szCs w:val="24"/>
              </w:rPr>
            </w:pPr>
            <w:r>
              <w:rPr>
                <w:rFonts w:hint="eastAsia" w:ascii="宋体" w:hAnsi="宋体" w:cs="宋体"/>
                <w:lang w:val="en-US" w:eastAsia="zh-CN"/>
              </w:rPr>
              <w:t>应急管理（6分）</w:t>
            </w:r>
          </w:p>
        </w:tc>
        <w:tc>
          <w:tcPr>
            <w:tcW w:w="6111" w:type="dxa"/>
            <w:vAlign w:val="center"/>
          </w:tcPr>
          <w:p>
            <w:pPr>
              <w:spacing w:line="240" w:lineRule="auto"/>
              <w:ind w:firstLine="420" w:firstLineChars="0"/>
            </w:pPr>
            <w:r>
              <w:rPr>
                <w:rFonts w:hint="eastAsia" w:ascii="宋体" w:hAnsi="宋体" w:cs="宋体" w:eastAsiaTheme="minorEastAsia"/>
                <w:kern w:val="2"/>
                <w:sz w:val="21"/>
                <w:szCs w:val="21"/>
                <w:lang w:val="en-US" w:eastAsia="zh-CN" w:bidi="ar-SA"/>
              </w:rPr>
              <w:t>6 分 编制要点</w:t>
            </w:r>
            <w:r>
              <w:rPr>
                <w:rFonts w:hint="eastAsia" w:ascii="宋体" w:hAnsi="宋体" w:cs="宋体"/>
                <w:kern w:val="2"/>
                <w:sz w:val="21"/>
                <w:szCs w:val="21"/>
                <w:lang w:val="en-US" w:eastAsia="zh-CN" w:bidi="ar-SA"/>
              </w:rPr>
              <w:t>：</w:t>
            </w:r>
            <w:r>
              <w:rPr>
                <w:rFonts w:hint="eastAsia" w:ascii="宋体" w:hAnsi="宋体" w:cs="宋体"/>
                <w:szCs w:val="21"/>
              </w:rPr>
              <w:t>应急管理方案和特殊情况响应速度，具体措施合理性、可操作性等，</w:t>
            </w:r>
            <w:r>
              <w:rPr>
                <w:rFonts w:hint="eastAsia" w:ascii="宋体" w:hAnsi="宋体" w:cs="宋体" w:eastAsiaTheme="minorEastAsia"/>
                <w:kern w:val="2"/>
                <w:sz w:val="21"/>
                <w:szCs w:val="21"/>
                <w:lang w:val="en-US" w:eastAsia="zh-CN" w:bidi="ar-SA"/>
              </w:rPr>
              <w:t>优得5.4 分-6分，良得4.8分-5.3分，一般得3.6-4.7分，差得0分-3.5分。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0" w:hRule="atLeast"/>
        </w:trPr>
        <w:tc>
          <w:tcPr>
            <w:tcW w:w="877" w:type="dxa"/>
            <w:vMerge w:val="restart"/>
            <w:tcBorders>
              <w:bottom w:val="nil"/>
            </w:tcBorders>
            <w:vAlign w:val="center"/>
          </w:tcPr>
          <w:p>
            <w:pPr>
              <w:snapToGrid w:val="0"/>
              <w:spacing w:line="240" w:lineRule="auto"/>
              <w:ind w:firstLine="0" w:firstLineChars="0"/>
              <w:jc w:val="center"/>
              <w:rPr>
                <w:rFonts w:hint="eastAsia" w:ascii="宋体" w:hAnsi="宋体" w:cs="宋体"/>
                <w:kern w:val="0"/>
              </w:rPr>
            </w:pPr>
            <w:r>
              <w:rPr>
                <w:rFonts w:hint="eastAsia" w:ascii="宋体" w:hAnsi="宋体" w:cs="宋体"/>
                <w:kern w:val="0"/>
              </w:rPr>
              <w:t>2.2.4</w:t>
            </w:r>
          </w:p>
          <w:p>
            <w:pPr>
              <w:snapToGrid w:val="0"/>
              <w:spacing w:line="240" w:lineRule="auto"/>
              <w:ind w:firstLine="0" w:firstLineChars="0"/>
              <w:jc w:val="center"/>
              <w:rPr>
                <w:rFonts w:hint="eastAsia" w:ascii="宋体" w:hAnsi="宋体" w:cs="宋体"/>
                <w:kern w:val="0"/>
              </w:rPr>
            </w:pPr>
            <w:r>
              <w:rPr>
                <w:rFonts w:hint="eastAsia" w:ascii="宋体" w:hAnsi="宋体" w:cs="宋体"/>
                <w:kern w:val="0"/>
              </w:rPr>
              <w:t>(</w:t>
            </w:r>
            <w:r>
              <w:rPr>
                <w:rFonts w:hint="eastAsia" w:ascii="宋体" w:hAnsi="宋体" w:eastAsia="宋体" w:cs="宋体"/>
                <w:kern w:val="0"/>
                <w:lang w:val="en-US" w:eastAsia="zh-CN"/>
              </w:rPr>
              <w:t>2</w:t>
            </w:r>
            <w:r>
              <w:rPr>
                <w:rFonts w:hint="eastAsia" w:ascii="宋体" w:hAnsi="宋体" w:cs="宋体"/>
                <w:kern w:val="0"/>
              </w:rPr>
              <w:t>)</w:t>
            </w:r>
          </w:p>
          <w:p>
            <w:pPr>
              <w:snapToGrid w:val="0"/>
              <w:spacing w:line="240" w:lineRule="auto"/>
              <w:ind w:firstLine="0" w:firstLineChars="0"/>
              <w:jc w:val="center"/>
              <w:rPr>
                <w:spacing w:val="-5"/>
              </w:rPr>
            </w:pPr>
          </w:p>
        </w:tc>
        <w:tc>
          <w:tcPr>
            <w:tcW w:w="1020" w:type="dxa"/>
            <w:vMerge w:val="restart"/>
            <w:tcBorders>
              <w:bottom w:val="nil"/>
            </w:tcBorders>
            <w:vAlign w:val="center"/>
          </w:tcPr>
          <w:p>
            <w:pPr>
              <w:widowControl/>
              <w:spacing w:line="240" w:lineRule="auto"/>
              <w:ind w:firstLine="0" w:firstLineChars="0"/>
              <w:jc w:val="center"/>
              <w:rPr>
                <w:spacing w:val="-4"/>
              </w:rPr>
            </w:pPr>
            <w:r>
              <w:rPr>
                <w:rFonts w:hint="eastAsia" w:ascii="宋体" w:hAnsi="宋体" w:cs="宋体"/>
                <w:kern w:val="0"/>
                <w:lang w:val="en-US" w:eastAsia="zh-CN"/>
              </w:rPr>
              <w:t>商务</w:t>
            </w:r>
            <w:r>
              <w:rPr>
                <w:rFonts w:hint="eastAsia" w:ascii="宋体" w:hAnsi="宋体" w:cs="宋体"/>
                <w:kern w:val="0"/>
              </w:rPr>
              <w:t>部分（</w:t>
            </w:r>
            <w:r>
              <w:rPr>
                <w:rFonts w:hint="eastAsia" w:ascii="宋体" w:hAnsi="宋体" w:cs="宋体"/>
                <w:kern w:val="0"/>
                <w:lang w:val="en-US" w:eastAsia="zh-CN"/>
              </w:rPr>
              <w:t>20</w:t>
            </w:r>
            <w:r>
              <w:rPr>
                <w:rFonts w:hint="eastAsia" w:ascii="宋体" w:hAnsi="宋体" w:cs="宋体"/>
                <w:kern w:val="0"/>
              </w:rPr>
              <w:t>分</w:t>
            </w:r>
            <w:r>
              <w:rPr>
                <w:rFonts w:hint="eastAsia" w:ascii="宋体" w:hAnsi="宋体" w:cs="宋体"/>
              </w:rPr>
              <w:t>）</w:t>
            </w:r>
          </w:p>
        </w:tc>
        <w:tc>
          <w:tcPr>
            <w:tcW w:w="1889" w:type="dxa"/>
            <w:vAlign w:val="center"/>
          </w:tcPr>
          <w:p>
            <w:pPr>
              <w:spacing w:line="240" w:lineRule="auto"/>
              <w:jc w:val="center"/>
              <w:rPr>
                <w:spacing w:val="-2"/>
              </w:rPr>
            </w:pPr>
            <w:r>
              <w:rPr>
                <w:rFonts w:hint="eastAsia" w:ascii="宋体" w:hAnsi="宋体" w:cs="宋体"/>
                <w:lang w:val="en-US" w:eastAsia="zh-CN"/>
              </w:rPr>
              <w:t>业绩情况</w:t>
            </w:r>
          </w:p>
        </w:tc>
        <w:tc>
          <w:tcPr>
            <w:tcW w:w="6111"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405" w:lineRule="exact"/>
              <w:ind w:firstLine="420" w:firstLineChars="200"/>
              <w:textAlignment w:val="baseline"/>
              <w:rPr>
                <w:rFonts w:hint="eastAsia" w:ascii="宋体" w:hAnsi="宋体" w:eastAsia="宋体" w:cs="宋体"/>
                <w:position w:val="14"/>
                <w:lang w:val="en-US" w:eastAsia="zh-CN"/>
              </w:rPr>
            </w:pPr>
          </w:p>
          <w:p>
            <w:pPr>
              <w:pStyle w:val="15"/>
              <w:keepNext w:val="0"/>
              <w:keepLines w:val="0"/>
              <w:pageBreakBefore w:val="0"/>
              <w:widowControl/>
              <w:kinsoku w:val="0"/>
              <w:wordWrap/>
              <w:overflowPunct/>
              <w:topLinePunct w:val="0"/>
              <w:autoSpaceDE w:val="0"/>
              <w:autoSpaceDN w:val="0"/>
              <w:bidi w:val="0"/>
              <w:adjustRightInd w:val="0"/>
              <w:snapToGrid w:val="0"/>
              <w:spacing w:line="405" w:lineRule="exact"/>
              <w:ind w:firstLine="420" w:firstLineChars="200"/>
              <w:textAlignment w:val="baseline"/>
              <w:rPr>
                <w:rFonts w:hint="eastAsia" w:ascii="宋体" w:hAnsi="宋体" w:eastAsia="宋体" w:cs="宋体"/>
                <w:position w:val="14"/>
                <w:lang w:val="en-US" w:eastAsia="zh-CN"/>
              </w:rPr>
            </w:pPr>
            <w:r>
              <w:rPr>
                <w:rFonts w:hint="eastAsia" w:ascii="宋体" w:hAnsi="宋体" w:eastAsia="宋体" w:cs="宋体"/>
                <w:position w:val="14"/>
                <w:lang w:val="en-US" w:eastAsia="zh-CN"/>
              </w:rPr>
              <w:t>投标人自2018年1月1日起至投标报名截止日期每具有1项已开通运营且规模不低于10KM的铁路（普通铁路、城际铁路和市域铁路）、地铁、轻轨、有轨电车、磁悬浮轨道系统、单轨系统等轨道交通联调联试（或综合联调、联合调试、动车调试等类似）业绩得5分，最高得15分。</w:t>
            </w:r>
          </w:p>
          <w:p>
            <w:pPr>
              <w:pStyle w:val="15"/>
              <w:keepNext w:val="0"/>
              <w:keepLines w:val="0"/>
              <w:pageBreakBefore w:val="0"/>
              <w:widowControl/>
              <w:kinsoku w:val="0"/>
              <w:wordWrap/>
              <w:overflowPunct/>
              <w:topLinePunct w:val="0"/>
              <w:autoSpaceDE w:val="0"/>
              <w:autoSpaceDN w:val="0"/>
              <w:bidi w:val="0"/>
              <w:adjustRightInd w:val="0"/>
              <w:snapToGrid w:val="0"/>
              <w:spacing w:line="405" w:lineRule="exact"/>
              <w:ind w:left="0" w:firstLine="420" w:firstLineChars="200"/>
              <w:textAlignment w:val="baseline"/>
              <w:rPr>
                <w:spacing w:val="-3"/>
              </w:rPr>
            </w:pPr>
            <w:r>
              <w:rPr>
                <w:rFonts w:hint="eastAsia" w:ascii="宋体" w:hAnsi="宋体" w:eastAsia="宋体" w:cs="宋体"/>
                <w:position w:val="14"/>
                <w:lang w:val="en-US" w:eastAsia="zh-CN"/>
              </w:rPr>
              <w:t>备注：不含投标人资格条件业绩要求中的业绩。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0" w:hRule="atLeast"/>
        </w:trPr>
        <w:tc>
          <w:tcPr>
            <w:tcW w:w="877" w:type="dxa"/>
            <w:vMerge w:val="continue"/>
            <w:tcBorders>
              <w:bottom w:val="nil"/>
            </w:tcBorders>
            <w:vAlign w:val="center"/>
          </w:tcPr>
          <w:p>
            <w:pPr>
              <w:snapToGrid w:val="0"/>
              <w:spacing w:line="240" w:lineRule="auto"/>
              <w:ind w:firstLine="0" w:firstLineChars="0"/>
              <w:jc w:val="center"/>
              <w:rPr>
                <w:spacing w:val="-5"/>
              </w:rPr>
            </w:pPr>
          </w:p>
        </w:tc>
        <w:tc>
          <w:tcPr>
            <w:tcW w:w="1020" w:type="dxa"/>
            <w:vMerge w:val="continue"/>
            <w:tcBorders>
              <w:bottom w:val="nil"/>
            </w:tcBorders>
            <w:vAlign w:val="center"/>
          </w:tcPr>
          <w:p>
            <w:pPr>
              <w:widowControl/>
              <w:spacing w:line="240" w:lineRule="auto"/>
              <w:ind w:firstLine="0" w:firstLineChars="0"/>
              <w:jc w:val="center"/>
              <w:rPr>
                <w:spacing w:val="-4"/>
              </w:rPr>
            </w:pPr>
          </w:p>
        </w:tc>
        <w:tc>
          <w:tcPr>
            <w:tcW w:w="1889" w:type="dxa"/>
            <w:vAlign w:val="center"/>
          </w:tcPr>
          <w:p>
            <w:pPr>
              <w:spacing w:line="240" w:lineRule="auto"/>
              <w:ind w:firstLine="0" w:firstLineChars="0"/>
              <w:jc w:val="center"/>
              <w:rPr>
                <w:spacing w:val="-2"/>
              </w:rPr>
            </w:pPr>
            <w:r>
              <w:rPr>
                <w:rFonts w:hint="eastAsia" w:ascii="宋体" w:hAnsi="宋体" w:cs="宋体"/>
                <w:lang w:val="en-US" w:eastAsia="zh-CN"/>
              </w:rPr>
              <w:t>人员情况</w:t>
            </w:r>
          </w:p>
        </w:tc>
        <w:tc>
          <w:tcPr>
            <w:tcW w:w="6111" w:type="dxa"/>
            <w:vAlign w:val="center"/>
          </w:tcPr>
          <w:p>
            <w:pPr>
              <w:spacing w:line="240" w:lineRule="auto"/>
              <w:ind w:firstLine="420" w:firstLineChars="0"/>
              <w:rPr>
                <w:spacing w:val="-3"/>
              </w:rPr>
            </w:pPr>
            <w:r>
              <w:rPr>
                <w:rFonts w:hint="eastAsia" w:ascii="宋体" w:hAnsi="宋体" w:cs="宋体"/>
                <w:szCs w:val="21"/>
                <w:lang w:val="en-US" w:eastAsia="zh-CN"/>
              </w:rPr>
              <w:t>拟派项目服务人员（项目经理除外）中每具有一个高级工程师得2.5分，最高得5分。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877"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15"/>
              <w:spacing w:before="68" w:line="356" w:lineRule="exact"/>
              <w:ind w:left="130"/>
            </w:pPr>
            <w:r>
              <w:rPr>
                <w:spacing w:val="-3"/>
                <w:position w:val="14"/>
              </w:rPr>
              <w:t>2.2.4</w:t>
            </w:r>
          </w:p>
          <w:p>
            <w:pPr>
              <w:pStyle w:val="15"/>
              <w:spacing w:line="231" w:lineRule="auto"/>
              <w:ind w:left="133"/>
            </w:pPr>
            <w:r>
              <w:rPr>
                <w:spacing w:val="-5"/>
              </w:rPr>
              <w:t>（3）</w:t>
            </w:r>
          </w:p>
        </w:tc>
        <w:tc>
          <w:tcPr>
            <w:tcW w:w="1020"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15"/>
              <w:spacing w:before="68" w:line="356" w:lineRule="auto"/>
              <w:ind w:left="199" w:right="185"/>
              <w:jc w:val="both"/>
            </w:pPr>
            <w:r>
              <w:rPr>
                <w:spacing w:val="-4"/>
              </w:rPr>
              <w:t>投标函</w:t>
            </w:r>
            <w:r>
              <w:rPr>
                <w:spacing w:val="1"/>
              </w:rPr>
              <w:t xml:space="preserve"> </w:t>
            </w:r>
            <w:r>
              <w:rPr>
                <w:spacing w:val="-4"/>
              </w:rPr>
              <w:t>部分评</w:t>
            </w:r>
          </w:p>
          <w:p>
            <w:pPr>
              <w:pStyle w:val="15"/>
              <w:spacing w:line="220" w:lineRule="auto"/>
              <w:ind w:left="207"/>
            </w:pPr>
            <w:r>
              <w:rPr>
                <w:spacing w:val="-4"/>
              </w:rPr>
              <w:t>审标准</w:t>
            </w:r>
          </w:p>
        </w:tc>
        <w:tc>
          <w:tcPr>
            <w:tcW w:w="1889" w:type="dxa"/>
            <w:vAlign w:val="center"/>
          </w:tcPr>
          <w:p>
            <w:pPr>
              <w:pStyle w:val="15"/>
              <w:spacing w:before="69" w:line="405" w:lineRule="exact"/>
              <w:jc w:val="center"/>
            </w:pPr>
            <w:r>
              <w:rPr>
                <w:spacing w:val="-2"/>
                <w:position w:val="14"/>
              </w:rPr>
              <w:t>投标函部分的</w:t>
            </w:r>
          </w:p>
          <w:p>
            <w:pPr>
              <w:pStyle w:val="15"/>
              <w:spacing w:line="218" w:lineRule="auto"/>
              <w:ind w:left="123"/>
              <w:jc w:val="center"/>
            </w:pPr>
            <w:r>
              <w:rPr>
                <w:spacing w:val="-2"/>
              </w:rPr>
              <w:t>签字盖章</w:t>
            </w:r>
          </w:p>
        </w:tc>
        <w:tc>
          <w:tcPr>
            <w:tcW w:w="6111" w:type="dxa"/>
            <w:vAlign w:val="center"/>
          </w:tcPr>
          <w:p>
            <w:pPr>
              <w:pStyle w:val="15"/>
              <w:spacing w:line="211" w:lineRule="auto"/>
              <w:ind w:firstLine="420" w:firstLineChars="200"/>
              <w:jc w:val="left"/>
              <w:rPr>
                <w:rFonts w:hint="eastAsia" w:eastAsia="宋体"/>
                <w:lang w:eastAsia="zh-CN"/>
              </w:rPr>
            </w:pPr>
            <w:r>
              <w:rPr>
                <w:rFonts w:ascii="宋体" w:hAnsi="宋体" w:eastAsia="宋体" w:cs="宋体"/>
                <w:position w:val="14"/>
              </w:rPr>
              <w:t>投标函部分的格式要求法定代表人或其委托代理人签名（或 盖章）的须齐全</w:t>
            </w:r>
            <w:r>
              <w:rPr>
                <w:rFonts w:hint="eastAsia" w:ascii="宋体" w:hAnsi="宋体" w:eastAsia="宋体" w:cs="宋体"/>
                <w:position w:val="1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top"/>
          </w:tcPr>
          <w:p>
            <w:pPr>
              <w:pStyle w:val="15"/>
              <w:spacing w:before="138" w:line="220" w:lineRule="auto"/>
              <w:ind w:left="123"/>
              <w:jc w:val="center"/>
            </w:pPr>
            <w:r>
              <w:rPr>
                <w:spacing w:val="-2"/>
              </w:rPr>
              <w:t>服务周期</w:t>
            </w:r>
          </w:p>
        </w:tc>
        <w:tc>
          <w:tcPr>
            <w:tcW w:w="6111" w:type="dxa"/>
            <w:vAlign w:val="top"/>
          </w:tcPr>
          <w:p>
            <w:pPr>
              <w:pStyle w:val="15"/>
              <w:spacing w:before="138" w:line="219" w:lineRule="auto"/>
              <w:ind w:left="533"/>
            </w:pPr>
            <w:r>
              <w:rPr>
                <w:spacing w:val="-2"/>
              </w:rPr>
              <w:t>符合第二章“投标人须知”第</w:t>
            </w:r>
            <w:r>
              <w:rPr>
                <w:spacing w:val="-17"/>
              </w:rPr>
              <w:t xml:space="preserve"> </w:t>
            </w:r>
            <w:r>
              <w:rPr>
                <w:spacing w:val="-2"/>
              </w:rPr>
              <w:t>1.3.2</w:t>
            </w:r>
            <w:r>
              <w:rPr>
                <w:spacing w:val="-33"/>
              </w:rPr>
              <w:t xml:space="preserve"> </w:t>
            </w:r>
            <w:r>
              <w:rPr>
                <w:spacing w:val="-2"/>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top"/>
          </w:tcPr>
          <w:p>
            <w:pPr>
              <w:pStyle w:val="15"/>
              <w:spacing w:before="139" w:line="220" w:lineRule="auto"/>
              <w:ind w:left="126"/>
              <w:jc w:val="center"/>
            </w:pPr>
            <w:r>
              <w:rPr>
                <w:spacing w:val="-2"/>
              </w:rPr>
              <w:t>投标有效期</w:t>
            </w:r>
          </w:p>
        </w:tc>
        <w:tc>
          <w:tcPr>
            <w:tcW w:w="6111" w:type="dxa"/>
            <w:vAlign w:val="top"/>
          </w:tcPr>
          <w:p>
            <w:pPr>
              <w:pStyle w:val="15"/>
              <w:spacing w:before="139" w:line="219" w:lineRule="auto"/>
              <w:ind w:left="533"/>
            </w:pPr>
            <w:r>
              <w:rPr>
                <w:spacing w:val="-2"/>
              </w:rPr>
              <w:t>符合第二章“投标人须知”第</w:t>
            </w:r>
            <w:r>
              <w:rPr>
                <w:spacing w:val="-17"/>
              </w:rPr>
              <w:t xml:space="preserve"> </w:t>
            </w:r>
            <w:r>
              <w:rPr>
                <w:spacing w:val="-2"/>
              </w:rPr>
              <w:t>3.3.1</w:t>
            </w:r>
            <w:r>
              <w:rPr>
                <w:spacing w:val="-33"/>
              </w:rPr>
              <w:t xml:space="preserve"> </w:t>
            </w:r>
            <w:r>
              <w:rPr>
                <w:spacing w:val="-2"/>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top"/>
          </w:tcPr>
          <w:p>
            <w:pPr>
              <w:spacing w:line="265" w:lineRule="auto"/>
              <w:jc w:val="center"/>
              <w:rPr>
                <w:rFonts w:ascii="Arial"/>
                <w:sz w:val="21"/>
              </w:rPr>
            </w:pPr>
          </w:p>
          <w:p>
            <w:pPr>
              <w:pStyle w:val="15"/>
              <w:spacing w:before="68" w:line="218" w:lineRule="auto"/>
              <w:ind w:left="126"/>
              <w:jc w:val="center"/>
            </w:pPr>
            <w:r>
              <w:rPr>
                <w:spacing w:val="-2"/>
              </w:rPr>
              <w:t>投标报价</w:t>
            </w:r>
          </w:p>
        </w:tc>
        <w:tc>
          <w:tcPr>
            <w:tcW w:w="6111" w:type="dxa"/>
            <w:vAlign w:val="top"/>
          </w:tcPr>
          <w:p>
            <w:pPr>
              <w:pStyle w:val="15"/>
              <w:spacing w:before="125" w:line="405" w:lineRule="exact"/>
              <w:ind w:left="534"/>
            </w:pPr>
            <w:r>
              <w:rPr>
                <w:position w:val="14"/>
              </w:rPr>
              <w:t>投标函中的投标报价不得高于招标人公布的投标总报价</w:t>
            </w:r>
            <w:r>
              <w:rPr>
                <w:spacing w:val="-1"/>
                <w:position w:val="14"/>
              </w:rPr>
              <w:t>最高</w:t>
            </w:r>
          </w:p>
          <w:p>
            <w:pPr>
              <w:pStyle w:val="15"/>
              <w:spacing w:line="218" w:lineRule="auto"/>
              <w:ind w:left="126"/>
            </w:pPr>
            <w:r>
              <w:rPr>
                <w:spacing w:val="-8"/>
              </w:rPr>
              <w:t>限价。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877" w:type="dxa"/>
            <w:vMerge w:val="continue"/>
            <w:tcBorders>
              <w:top w:val="nil"/>
              <w:bottom w:val="nil"/>
            </w:tcBorders>
            <w:vAlign w:val="top"/>
          </w:tcPr>
          <w:p>
            <w:pPr>
              <w:rPr>
                <w:rFonts w:ascii="Arial"/>
                <w:sz w:val="21"/>
              </w:rPr>
            </w:pPr>
          </w:p>
        </w:tc>
        <w:tc>
          <w:tcPr>
            <w:tcW w:w="1020" w:type="dxa"/>
            <w:vMerge w:val="continue"/>
            <w:tcBorders>
              <w:top w:val="nil"/>
              <w:bottom w:val="nil"/>
            </w:tcBorders>
            <w:vAlign w:val="top"/>
          </w:tcPr>
          <w:p>
            <w:pPr>
              <w:rPr>
                <w:rFonts w:ascii="Arial"/>
                <w:sz w:val="21"/>
              </w:rPr>
            </w:pPr>
          </w:p>
        </w:tc>
        <w:tc>
          <w:tcPr>
            <w:tcW w:w="1889" w:type="dxa"/>
            <w:vAlign w:val="top"/>
          </w:tcPr>
          <w:p>
            <w:pPr>
              <w:spacing w:line="266" w:lineRule="auto"/>
              <w:jc w:val="center"/>
              <w:rPr>
                <w:rFonts w:ascii="Arial"/>
                <w:sz w:val="21"/>
              </w:rPr>
            </w:pPr>
          </w:p>
          <w:p>
            <w:pPr>
              <w:pStyle w:val="15"/>
              <w:spacing w:before="68" w:line="218" w:lineRule="auto"/>
              <w:ind w:left="122"/>
              <w:jc w:val="center"/>
            </w:pPr>
            <w:r>
              <w:rPr>
                <w:spacing w:val="1"/>
              </w:rPr>
              <w:t>报价唯一</w:t>
            </w:r>
          </w:p>
        </w:tc>
        <w:tc>
          <w:tcPr>
            <w:tcW w:w="6111" w:type="dxa"/>
            <w:vAlign w:val="top"/>
          </w:tcPr>
          <w:p>
            <w:pPr>
              <w:pStyle w:val="15"/>
              <w:spacing w:before="140" w:line="391" w:lineRule="exact"/>
              <w:ind w:left="544"/>
            </w:pPr>
            <w:r>
              <w:rPr>
                <w:spacing w:val="-1"/>
                <w:position w:val="13"/>
              </w:rPr>
              <w:t>只能有一个有效报价，在招标文件没有规定的情况下，不得</w:t>
            </w:r>
          </w:p>
          <w:p>
            <w:pPr>
              <w:pStyle w:val="15"/>
              <w:spacing w:line="218" w:lineRule="auto"/>
              <w:ind w:left="112"/>
            </w:pPr>
            <w:r>
              <w:rPr>
                <w:spacing w:val="-4"/>
              </w:rPr>
              <w:t>提交选择性报价。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877"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c>
          <w:tcPr>
            <w:tcW w:w="1889" w:type="dxa"/>
            <w:vAlign w:val="top"/>
          </w:tcPr>
          <w:p>
            <w:pPr>
              <w:pStyle w:val="15"/>
              <w:spacing w:before="141" w:line="405" w:lineRule="exact"/>
              <w:ind w:left="126"/>
              <w:jc w:val="center"/>
            </w:pPr>
            <w:r>
              <w:rPr>
                <w:spacing w:val="-1"/>
                <w:position w:val="14"/>
              </w:rPr>
              <w:t>投标报价算术错</w:t>
            </w:r>
          </w:p>
          <w:p>
            <w:pPr>
              <w:pStyle w:val="15"/>
              <w:spacing w:line="219" w:lineRule="auto"/>
              <w:ind w:left="126"/>
              <w:jc w:val="center"/>
            </w:pPr>
            <w:r>
              <w:rPr>
                <w:spacing w:val="-3"/>
              </w:rPr>
              <w:t>误修正</w:t>
            </w:r>
          </w:p>
        </w:tc>
        <w:tc>
          <w:tcPr>
            <w:tcW w:w="6111" w:type="dxa"/>
            <w:vAlign w:val="top"/>
          </w:tcPr>
          <w:p>
            <w:pPr>
              <w:spacing w:line="266" w:lineRule="auto"/>
              <w:rPr>
                <w:rFonts w:ascii="Arial"/>
                <w:sz w:val="21"/>
              </w:rPr>
            </w:pPr>
          </w:p>
          <w:p>
            <w:pPr>
              <w:pStyle w:val="15"/>
              <w:spacing w:before="68" w:line="219" w:lineRule="auto"/>
              <w:ind w:left="533"/>
            </w:pPr>
            <w:r>
              <w:rPr>
                <w:spacing w:val="-3"/>
              </w:rPr>
              <w:t>符合第三章</w:t>
            </w:r>
            <w:r>
              <w:rPr>
                <w:spacing w:val="-32"/>
              </w:rPr>
              <w:t xml:space="preserve"> </w:t>
            </w:r>
            <w:r>
              <w:rPr>
                <w:spacing w:val="-3"/>
              </w:rPr>
              <w:t>3.评标程序第</w:t>
            </w:r>
            <w:r>
              <w:rPr>
                <w:spacing w:val="-33"/>
              </w:rPr>
              <w:t xml:space="preserve"> </w:t>
            </w:r>
            <w:r>
              <w:rPr>
                <w:spacing w:val="-3"/>
              </w:rPr>
              <w:t>3.1.3</w:t>
            </w:r>
            <w:r>
              <w:rPr>
                <w:spacing w:val="-33"/>
              </w:rPr>
              <w:t xml:space="preserve"> </w:t>
            </w:r>
            <w:r>
              <w:rPr>
                <w:spacing w:val="-3"/>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0" w:hRule="atLeast"/>
        </w:trPr>
        <w:tc>
          <w:tcPr>
            <w:tcW w:w="877" w:type="dxa"/>
            <w:vAlign w:val="top"/>
          </w:tcPr>
          <w:p>
            <w:pPr>
              <w:spacing w:line="275" w:lineRule="auto"/>
              <w:jc w:val="center"/>
              <w:rPr>
                <w:rFonts w:ascii="Arial"/>
                <w:sz w:val="21"/>
              </w:rPr>
            </w:pPr>
          </w:p>
          <w:p>
            <w:pPr>
              <w:spacing w:line="275" w:lineRule="auto"/>
              <w:jc w:val="center"/>
              <w:rPr>
                <w:rFonts w:ascii="Arial"/>
                <w:sz w:val="21"/>
              </w:rPr>
            </w:pPr>
          </w:p>
          <w:p>
            <w:pPr>
              <w:pStyle w:val="15"/>
              <w:spacing w:before="68" w:line="370" w:lineRule="exact"/>
              <w:jc w:val="center"/>
            </w:pPr>
            <w:r>
              <w:rPr>
                <w:spacing w:val="-3"/>
                <w:position w:val="15"/>
              </w:rPr>
              <w:t>2.2.4</w:t>
            </w:r>
          </w:p>
          <w:p>
            <w:pPr>
              <w:pStyle w:val="15"/>
              <w:spacing w:line="231" w:lineRule="auto"/>
              <w:ind w:left="193"/>
              <w:jc w:val="center"/>
            </w:pPr>
            <w:r>
              <w:rPr>
                <w:spacing w:val="-5"/>
              </w:rPr>
              <w:t>（4）</w:t>
            </w:r>
          </w:p>
        </w:tc>
        <w:tc>
          <w:tcPr>
            <w:tcW w:w="1020" w:type="dxa"/>
            <w:vAlign w:val="top"/>
          </w:tcPr>
          <w:p>
            <w:pPr>
              <w:spacing w:line="290" w:lineRule="auto"/>
              <w:jc w:val="center"/>
              <w:rPr>
                <w:rFonts w:ascii="Arial"/>
                <w:sz w:val="21"/>
              </w:rPr>
            </w:pPr>
          </w:p>
          <w:p>
            <w:pPr>
              <w:pStyle w:val="15"/>
              <w:spacing w:before="68" w:line="220" w:lineRule="auto"/>
              <w:jc w:val="center"/>
            </w:pPr>
            <w:r>
              <w:rPr>
                <w:spacing w:val="-3"/>
              </w:rPr>
              <w:t>投标报</w:t>
            </w:r>
          </w:p>
          <w:p>
            <w:pPr>
              <w:pStyle w:val="15"/>
              <w:spacing w:before="155" w:line="218" w:lineRule="auto"/>
              <w:ind w:left="197"/>
              <w:jc w:val="both"/>
            </w:pPr>
            <w:r>
              <w:rPr>
                <w:spacing w:val="-3"/>
              </w:rPr>
              <w:t>价评分</w:t>
            </w:r>
          </w:p>
          <w:p>
            <w:pPr>
              <w:pStyle w:val="15"/>
              <w:spacing w:before="142" w:line="220" w:lineRule="auto"/>
              <w:ind w:left="303"/>
              <w:jc w:val="both"/>
            </w:pPr>
            <w:r>
              <w:rPr>
                <w:spacing w:val="-3"/>
              </w:rPr>
              <w:t>标准</w:t>
            </w:r>
          </w:p>
        </w:tc>
        <w:tc>
          <w:tcPr>
            <w:tcW w:w="1889" w:type="dxa"/>
            <w:vAlign w:val="top"/>
          </w:tcPr>
          <w:p>
            <w:pPr>
              <w:spacing w:line="254" w:lineRule="auto"/>
              <w:jc w:val="center"/>
              <w:rPr>
                <w:rFonts w:ascii="Arial"/>
                <w:sz w:val="21"/>
              </w:rPr>
            </w:pPr>
          </w:p>
          <w:p>
            <w:pPr>
              <w:spacing w:line="255" w:lineRule="auto"/>
              <w:jc w:val="center"/>
              <w:rPr>
                <w:rFonts w:ascii="Arial"/>
                <w:sz w:val="21"/>
              </w:rPr>
            </w:pPr>
          </w:p>
          <w:p>
            <w:pPr>
              <w:pStyle w:val="15"/>
              <w:spacing w:before="69" w:line="218" w:lineRule="auto"/>
              <w:jc w:val="center"/>
            </w:pPr>
            <w:r>
              <w:rPr>
                <w:spacing w:val="-2"/>
              </w:rPr>
              <w:t>投标总报价</w:t>
            </w:r>
          </w:p>
        </w:tc>
        <w:tc>
          <w:tcPr>
            <w:tcW w:w="6111" w:type="dxa"/>
            <w:vAlign w:val="top"/>
          </w:tcPr>
          <w:p>
            <w:pPr>
              <w:pStyle w:val="15"/>
              <w:spacing w:before="149" w:line="352" w:lineRule="auto"/>
              <w:ind w:left="112" w:right="30" w:firstLine="419"/>
            </w:pPr>
            <w:r>
              <w:rPr>
                <w:spacing w:val="-7"/>
              </w:rPr>
              <w:t>所有通过初步评审和本章第</w:t>
            </w:r>
            <w:r>
              <w:rPr>
                <w:spacing w:val="-34"/>
              </w:rPr>
              <w:t xml:space="preserve"> </w:t>
            </w:r>
            <w:r>
              <w:rPr>
                <w:spacing w:val="-7"/>
              </w:rPr>
              <w:t>2.2.4（3）目评审合格的投标人，</w:t>
            </w:r>
            <w:r>
              <w:t xml:space="preserve"> </w:t>
            </w:r>
            <w:r>
              <w:rPr>
                <w:spacing w:val="-11"/>
              </w:rPr>
              <w:t>投标报价得本附表第</w:t>
            </w:r>
            <w:r>
              <w:rPr>
                <w:spacing w:val="-34"/>
              </w:rPr>
              <w:t xml:space="preserve"> </w:t>
            </w:r>
            <w:r>
              <w:rPr>
                <w:spacing w:val="-11"/>
              </w:rPr>
              <w:t>2.2.1</w:t>
            </w:r>
            <w:r>
              <w:rPr>
                <w:spacing w:val="-32"/>
              </w:rPr>
              <w:t xml:space="preserve"> </w:t>
            </w:r>
            <w:r>
              <w:rPr>
                <w:spacing w:val="-11"/>
              </w:rPr>
              <w:t>项规定分值的满分。在此基础上</w:t>
            </w:r>
            <w:r>
              <w:rPr>
                <w:rFonts w:hint="eastAsia"/>
                <w:spacing w:val="-11"/>
                <w:lang w:eastAsia="zh-CN"/>
              </w:rPr>
              <w:t>，</w:t>
            </w:r>
            <w:r>
              <w:rPr>
                <w:spacing w:val="-11"/>
              </w:rPr>
              <w:t>投</w:t>
            </w:r>
            <w:r>
              <w:rPr>
                <w:spacing w:val="-5"/>
              </w:rPr>
              <w:t>标总报价与评标基准价相比，每增加 1%扣</w:t>
            </w:r>
            <w:r>
              <w:rPr>
                <w:rFonts w:hint="eastAsia"/>
                <w:spacing w:val="-5"/>
                <w:u w:val="single" w:color="auto"/>
                <w:lang w:val="en-US" w:eastAsia="zh-CN"/>
              </w:rPr>
              <w:t xml:space="preserve"> </w:t>
            </w:r>
            <w:r>
              <w:rPr>
                <w:spacing w:val="-20"/>
                <w:u w:val="single" w:color="auto"/>
              </w:rPr>
              <w:t xml:space="preserve"> </w:t>
            </w:r>
            <w:r>
              <w:rPr>
                <w:rFonts w:hint="eastAsia"/>
                <w:spacing w:val="-5"/>
                <w:u w:val="single" w:color="auto"/>
                <w:lang w:val="en-US" w:eastAsia="zh-CN"/>
              </w:rPr>
              <w:t xml:space="preserve">1 </w:t>
            </w:r>
            <w:r>
              <w:rPr>
                <w:spacing w:val="-5"/>
                <w:u w:val="single" w:color="auto"/>
              </w:rPr>
              <w:t xml:space="preserve"> </w:t>
            </w:r>
            <w:r>
              <w:rPr>
                <w:spacing w:val="-5"/>
              </w:rPr>
              <w:t>分，</w:t>
            </w:r>
            <w:r>
              <w:rPr>
                <w:rFonts w:hint="eastAsia"/>
                <w:spacing w:val="-4"/>
                <w:lang w:val="en-US" w:eastAsia="zh-CN"/>
              </w:rPr>
              <w:t>扣完为止</w:t>
            </w:r>
            <w:r>
              <w:rPr>
                <w:spacing w:val="-4"/>
                <w:highlight w:val="none"/>
              </w:rPr>
              <w:t>。</w:t>
            </w:r>
          </w:p>
          <w:p>
            <w:pPr>
              <w:pStyle w:val="15"/>
              <w:spacing w:line="218" w:lineRule="auto"/>
              <w:ind w:left="114" w:firstLine="416" w:firstLineChars="200"/>
            </w:pPr>
            <w:r>
              <w:rPr>
                <w:spacing w:val="-1"/>
              </w:rPr>
              <w:t>投标总报价最终结果取小数点后两位，第三</w:t>
            </w:r>
            <w:r>
              <w:rPr>
                <w:spacing w:val="-2"/>
              </w:rPr>
              <w:t>位四舍五入。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trPr>
        <w:tc>
          <w:tcPr>
            <w:tcW w:w="1897" w:type="dxa"/>
            <w:gridSpan w:val="2"/>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15"/>
              <w:spacing w:before="68" w:line="181" w:lineRule="auto"/>
              <w:ind w:left="913"/>
            </w:pPr>
            <w:r>
              <w:t>3</w:t>
            </w:r>
          </w:p>
        </w:tc>
        <w:tc>
          <w:tcPr>
            <w:tcW w:w="188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15"/>
              <w:spacing w:before="68" w:line="220" w:lineRule="auto"/>
              <w:ind w:left="528"/>
            </w:pPr>
            <w:r>
              <w:rPr>
                <w:spacing w:val="-2"/>
              </w:rPr>
              <w:t>评标程序</w:t>
            </w:r>
          </w:p>
        </w:tc>
        <w:tc>
          <w:tcPr>
            <w:tcW w:w="6111" w:type="dxa"/>
            <w:vAlign w:val="top"/>
          </w:tcPr>
          <w:p>
            <w:pPr>
              <w:pStyle w:val="15"/>
              <w:spacing w:before="132" w:line="406" w:lineRule="exact"/>
              <w:ind w:left="547"/>
            </w:pPr>
            <w:r>
              <w:rPr>
                <w:spacing w:val="-1"/>
                <w:position w:val="14"/>
              </w:rPr>
              <w:t>1.按本章评标办法第</w:t>
            </w:r>
            <w:r>
              <w:rPr>
                <w:spacing w:val="-34"/>
                <w:position w:val="14"/>
              </w:rPr>
              <w:t xml:space="preserve"> </w:t>
            </w:r>
            <w:r>
              <w:rPr>
                <w:spacing w:val="-1"/>
                <w:position w:val="14"/>
              </w:rPr>
              <w:t>3.1</w:t>
            </w:r>
            <w:r>
              <w:rPr>
                <w:spacing w:val="-35"/>
                <w:position w:val="14"/>
              </w:rPr>
              <w:t xml:space="preserve"> </w:t>
            </w:r>
            <w:r>
              <w:rPr>
                <w:spacing w:val="-1"/>
                <w:position w:val="14"/>
              </w:rPr>
              <w:t>款进行初步评审</w:t>
            </w:r>
            <w:r>
              <w:rPr>
                <w:spacing w:val="-2"/>
                <w:position w:val="14"/>
              </w:rPr>
              <w:t>。未通过初步评审</w:t>
            </w:r>
          </w:p>
          <w:p>
            <w:pPr>
              <w:pStyle w:val="15"/>
              <w:spacing w:line="218" w:lineRule="auto"/>
              <w:ind w:left="114"/>
            </w:pPr>
            <w:r>
              <w:rPr>
                <w:spacing w:val="-1"/>
              </w:rPr>
              <w:t>或评标委员会认定为无效的投标文件的不再进行后续</w:t>
            </w:r>
            <w:r>
              <w:rPr>
                <w:spacing w:val="-2"/>
              </w:rPr>
              <w:t>评审。</w:t>
            </w:r>
          </w:p>
          <w:p>
            <w:pPr>
              <w:pStyle w:val="15"/>
              <w:spacing w:before="141" w:line="405" w:lineRule="exact"/>
              <w:ind w:left="534"/>
            </w:pPr>
            <w:r>
              <w:rPr>
                <w:spacing w:val="-2"/>
                <w:position w:val="14"/>
              </w:rPr>
              <w:t>2.按本章评标办法前附表第</w:t>
            </w:r>
            <w:r>
              <w:rPr>
                <w:spacing w:val="-20"/>
                <w:position w:val="14"/>
              </w:rPr>
              <w:t xml:space="preserve"> </w:t>
            </w:r>
            <w:r>
              <w:rPr>
                <w:spacing w:val="-2"/>
                <w:position w:val="14"/>
              </w:rPr>
              <w:t>2.2.4（1）目的规定对技术部分</w:t>
            </w:r>
          </w:p>
          <w:p>
            <w:pPr>
              <w:pStyle w:val="15"/>
              <w:spacing w:line="220" w:lineRule="auto"/>
              <w:ind w:left="110"/>
            </w:pPr>
            <w:r>
              <w:rPr>
                <w:spacing w:val="-6"/>
              </w:rPr>
              <w:t>进行评审。</w:t>
            </w:r>
          </w:p>
          <w:p>
            <w:pPr>
              <w:pStyle w:val="15"/>
              <w:spacing w:before="155" w:line="390" w:lineRule="exact"/>
              <w:ind w:left="536"/>
            </w:pPr>
            <w:r>
              <w:rPr>
                <w:spacing w:val="-2"/>
                <w:position w:val="13"/>
              </w:rPr>
              <w:t>3.按本章评标办法前附表第</w:t>
            </w:r>
            <w:r>
              <w:rPr>
                <w:spacing w:val="-22"/>
                <w:position w:val="13"/>
              </w:rPr>
              <w:t xml:space="preserve"> </w:t>
            </w:r>
            <w:r>
              <w:rPr>
                <w:spacing w:val="-2"/>
                <w:position w:val="13"/>
              </w:rPr>
              <w:t>2.2.4（3）目的规定对投标函部</w:t>
            </w:r>
          </w:p>
          <w:p>
            <w:pPr>
              <w:pStyle w:val="15"/>
              <w:spacing w:line="219" w:lineRule="auto"/>
              <w:ind w:left="114"/>
            </w:pPr>
            <w:r>
              <w:rPr>
                <w:spacing w:val="-1"/>
              </w:rPr>
              <w:t>分进行评审，经评审不合格的投标文件不再参与后续</w:t>
            </w:r>
            <w:r>
              <w:rPr>
                <w:spacing w:val="-2"/>
              </w:rPr>
              <w:t>评审。</w:t>
            </w:r>
          </w:p>
          <w:p>
            <w:pPr>
              <w:pStyle w:val="15"/>
              <w:spacing w:before="156" w:line="352" w:lineRule="auto"/>
              <w:ind w:left="113" w:right="73" w:firstLine="418"/>
            </w:pPr>
            <w:r>
              <w:rPr>
                <w:spacing w:val="9"/>
              </w:rPr>
              <w:t>4.因评标委员会作否决投标处理导致有效投标人不足三个</w:t>
            </w:r>
            <w:r>
              <w:rPr>
                <w:spacing w:val="6"/>
              </w:rPr>
              <w:t xml:space="preserve"> </w:t>
            </w:r>
            <w:r>
              <w:t>的，评标委员会应当否决所有投标。但是有效投标人的经济、技</w:t>
            </w:r>
            <w:r>
              <w:rPr>
                <w:spacing w:val="2"/>
              </w:rPr>
              <w:t xml:space="preserve"> </w:t>
            </w:r>
            <w:r>
              <w:t>术等指标仍然具有市场竞争力，能够满足招标文件要求的，评标</w:t>
            </w:r>
          </w:p>
          <w:p>
            <w:pPr>
              <w:pStyle w:val="15"/>
              <w:spacing w:line="218" w:lineRule="auto"/>
              <w:ind w:left="110"/>
            </w:pPr>
            <w:r>
              <w:rPr>
                <w:spacing w:val="-2"/>
              </w:rPr>
              <w:t>委员会可以继续评标并确定中标候选人。</w:t>
            </w:r>
          </w:p>
          <w:p>
            <w:pPr>
              <w:pStyle w:val="15"/>
              <w:spacing w:before="156" w:line="350" w:lineRule="auto"/>
              <w:ind w:left="112" w:right="88" w:firstLine="423"/>
            </w:pPr>
            <w:r>
              <w:rPr>
                <w:spacing w:val="-1"/>
              </w:rPr>
              <w:t>5.经评审合格的投标人按照本章第</w:t>
            </w:r>
            <w:r>
              <w:rPr>
                <w:spacing w:val="-33"/>
              </w:rPr>
              <w:t xml:space="preserve"> </w:t>
            </w:r>
            <w:r>
              <w:rPr>
                <w:spacing w:val="-1"/>
              </w:rPr>
              <w:t>2.2.2</w:t>
            </w:r>
            <w:r>
              <w:rPr>
                <w:spacing w:val="-34"/>
              </w:rPr>
              <w:t xml:space="preserve"> </w:t>
            </w:r>
            <w:r>
              <w:rPr>
                <w:spacing w:val="-1"/>
              </w:rPr>
              <w:t>项计算方法计算评</w:t>
            </w:r>
            <w:r>
              <w:t xml:space="preserve"> </w:t>
            </w:r>
            <w:r>
              <w:rPr>
                <w:spacing w:val="-2"/>
              </w:rPr>
              <w:t>标基准价，并按本附表第</w:t>
            </w:r>
            <w:r>
              <w:rPr>
                <w:spacing w:val="-30"/>
              </w:rPr>
              <w:t xml:space="preserve"> </w:t>
            </w:r>
            <w:r>
              <w:rPr>
                <w:spacing w:val="-2"/>
              </w:rPr>
              <w:t>2.2.4（4）目规定的评分方法对投标报</w:t>
            </w:r>
          </w:p>
          <w:p>
            <w:pPr>
              <w:pStyle w:val="15"/>
              <w:spacing w:line="218" w:lineRule="auto"/>
              <w:ind w:left="112"/>
            </w:pPr>
            <w:r>
              <w:rPr>
                <w:spacing w:val="-6"/>
              </w:rPr>
              <w:t>价进行评分。</w:t>
            </w:r>
          </w:p>
          <w:p>
            <w:pPr>
              <w:pStyle w:val="15"/>
              <w:spacing w:before="158" w:line="390" w:lineRule="exact"/>
              <w:ind w:left="533"/>
            </w:pPr>
            <w:r>
              <w:rPr>
                <w:position w:val="13"/>
              </w:rPr>
              <w:t>6.对</w:t>
            </w:r>
            <w:r>
              <w:rPr>
                <w:rFonts w:hint="eastAsia"/>
                <w:position w:val="13"/>
                <w:lang w:val="en-US" w:eastAsia="zh-CN"/>
              </w:rPr>
              <w:t>商务部分、</w:t>
            </w:r>
            <w:r>
              <w:rPr>
                <w:position w:val="13"/>
              </w:rPr>
              <w:t>技术部分、投标报价得分进行汇总，确定得分由高至低</w:t>
            </w:r>
          </w:p>
          <w:p>
            <w:pPr>
              <w:pStyle w:val="15"/>
              <w:spacing w:before="1" w:line="219" w:lineRule="auto"/>
              <w:ind w:left="115"/>
            </w:pPr>
            <w:r>
              <w:rPr>
                <w:spacing w:val="-3"/>
              </w:rPr>
              <w:t>前三名投标人为中标候选人。</w:t>
            </w:r>
          </w:p>
        </w:tc>
      </w:tr>
    </w:tbl>
    <w:p>
      <w:pPr>
        <w:pStyle w:val="2"/>
      </w:pPr>
    </w:p>
    <w:p>
      <w:pPr>
        <w:spacing w:before="66"/>
      </w:pPr>
    </w:p>
    <w:p>
      <w:pPr>
        <w:spacing w:before="65"/>
      </w:pPr>
    </w:p>
    <w:p>
      <w:pPr>
        <w:spacing w:before="65"/>
      </w:pPr>
    </w:p>
    <w:p>
      <w:pPr>
        <w:pStyle w:val="2"/>
      </w:pPr>
    </w:p>
    <w:p>
      <w:pPr>
        <w:spacing w:before="66"/>
      </w:pPr>
    </w:p>
    <w:p>
      <w:pPr>
        <w:spacing w:before="65"/>
      </w:pPr>
    </w:p>
    <w:p>
      <w:pPr>
        <w:spacing w:before="65"/>
      </w:pPr>
    </w:p>
    <w:p>
      <w:pPr>
        <w:spacing w:before="66"/>
      </w:pPr>
    </w:p>
    <w:p>
      <w:pPr>
        <w:spacing w:before="65"/>
      </w:pPr>
    </w:p>
    <w:p>
      <w:pPr>
        <w:spacing w:before="65"/>
      </w:pPr>
    </w:p>
    <w:p>
      <w:pPr>
        <w:pStyle w:val="2"/>
        <w:spacing w:line="277" w:lineRule="auto"/>
      </w:pPr>
    </w:p>
    <w:p>
      <w:pPr>
        <w:pStyle w:val="2"/>
        <w:spacing w:line="277" w:lineRule="auto"/>
      </w:pPr>
    </w:p>
    <w:p>
      <w:pPr>
        <w:rPr>
          <w:rFonts w:ascii="宋体" w:hAnsi="宋体" w:eastAsia="宋体" w:cs="宋体"/>
          <w:spacing w:val="-3"/>
          <w:sz w:val="31"/>
          <w:szCs w:val="31"/>
        </w:rPr>
      </w:pPr>
      <w:bookmarkStart w:id="33" w:name="bookmark71"/>
      <w:bookmarkEnd w:id="33"/>
      <w:r>
        <w:rPr>
          <w:rFonts w:ascii="宋体" w:hAnsi="宋体" w:eastAsia="宋体" w:cs="宋体"/>
          <w:spacing w:val="-3"/>
          <w:sz w:val="31"/>
          <w:szCs w:val="31"/>
        </w:rPr>
        <w:br w:type="page"/>
      </w:r>
    </w:p>
    <w:p>
      <w:pPr>
        <w:spacing w:before="101" w:line="224" w:lineRule="auto"/>
        <w:ind w:left="365"/>
        <w:outlineLvl w:val="1"/>
        <w:rPr>
          <w:rFonts w:ascii="宋体" w:hAnsi="宋体" w:eastAsia="宋体" w:cs="宋体"/>
          <w:sz w:val="31"/>
          <w:szCs w:val="31"/>
        </w:rPr>
      </w:pPr>
      <w:r>
        <w:rPr>
          <w:rFonts w:ascii="宋体" w:hAnsi="宋体" w:eastAsia="宋体" w:cs="宋体"/>
          <w:spacing w:val="-3"/>
          <w:sz w:val="31"/>
          <w:szCs w:val="31"/>
        </w:rPr>
        <w:t>1.</w:t>
      </w:r>
      <w:r>
        <w:rPr>
          <w:rFonts w:ascii="宋体" w:hAnsi="宋体" w:eastAsia="宋体" w:cs="宋体"/>
          <w:spacing w:val="14"/>
          <w:sz w:val="31"/>
          <w:szCs w:val="31"/>
        </w:rPr>
        <w:t xml:space="preserve">  </w:t>
      </w:r>
      <w:r>
        <w:rPr>
          <w:rFonts w:ascii="宋体" w:hAnsi="宋体" w:eastAsia="宋体" w:cs="宋体"/>
          <w:spacing w:val="-3"/>
          <w:sz w:val="31"/>
          <w:szCs w:val="31"/>
        </w:rPr>
        <w:t>评标方法</w:t>
      </w:r>
    </w:p>
    <w:p>
      <w:pPr>
        <w:spacing w:before="225" w:line="361" w:lineRule="auto"/>
        <w:ind w:left="339" w:right="0" w:rightChars="0" w:firstLine="420"/>
        <w:jc w:val="both"/>
        <w:rPr>
          <w:rFonts w:ascii="宋体" w:hAnsi="宋体" w:eastAsia="宋体" w:cs="宋体"/>
          <w:sz w:val="21"/>
          <w:szCs w:val="21"/>
        </w:rPr>
      </w:pPr>
      <w:r>
        <w:rPr>
          <w:rFonts w:ascii="宋体" w:hAnsi="宋体" w:eastAsia="宋体" w:cs="宋体"/>
          <w:sz w:val="21"/>
          <w:szCs w:val="21"/>
        </w:rPr>
        <w:t>本次评标采用综合评估法。评标委员会对满足招标文件实质性要求的投标文件，按照本章第 2.2</w:t>
      </w:r>
      <w:r>
        <w:rPr>
          <w:rFonts w:ascii="宋体" w:hAnsi="宋体" w:eastAsia="宋体" w:cs="宋体"/>
          <w:spacing w:val="1"/>
          <w:sz w:val="21"/>
          <w:szCs w:val="21"/>
        </w:rPr>
        <w:t xml:space="preserve"> </w:t>
      </w:r>
      <w:r>
        <w:rPr>
          <w:rFonts w:ascii="宋体" w:hAnsi="宋体" w:eastAsia="宋体" w:cs="宋体"/>
          <w:spacing w:val="-4"/>
          <w:sz w:val="21"/>
          <w:szCs w:val="21"/>
        </w:rPr>
        <w:t>款规定的评分标准进行打分，并按得分由高到低顺序推荐中标候选人，或根据招标人授权直接确定中标人，但投标报价低于其成本的除外。综合评分相等时，以评标办法前附表约定的原则确定中标候选</w:t>
      </w:r>
      <w:r>
        <w:rPr>
          <w:rFonts w:ascii="宋体" w:hAnsi="宋体" w:eastAsia="宋体" w:cs="宋体"/>
          <w:spacing w:val="-3"/>
          <w:sz w:val="21"/>
          <w:szCs w:val="21"/>
        </w:rPr>
        <w:t>人顺序。</w:t>
      </w:r>
    </w:p>
    <w:p>
      <w:pPr>
        <w:spacing w:before="167" w:line="224" w:lineRule="auto"/>
        <w:ind w:left="346"/>
        <w:outlineLvl w:val="1"/>
        <w:rPr>
          <w:rFonts w:ascii="宋体" w:hAnsi="宋体" w:eastAsia="宋体" w:cs="宋体"/>
          <w:sz w:val="31"/>
          <w:szCs w:val="31"/>
        </w:rPr>
      </w:pPr>
      <w:bookmarkStart w:id="34" w:name="bookmark73"/>
      <w:bookmarkEnd w:id="34"/>
      <w:bookmarkStart w:id="35" w:name="bookmark72"/>
      <w:bookmarkEnd w:id="35"/>
      <w:r>
        <w:rPr>
          <w:rFonts w:ascii="宋体" w:hAnsi="宋体" w:eastAsia="宋体" w:cs="宋体"/>
          <w:spacing w:val="1"/>
          <w:sz w:val="31"/>
          <w:szCs w:val="31"/>
        </w:rPr>
        <w:t>2.</w:t>
      </w:r>
      <w:r>
        <w:rPr>
          <w:rFonts w:ascii="宋体" w:hAnsi="宋体" w:eastAsia="宋体" w:cs="宋体"/>
          <w:spacing w:val="12"/>
          <w:sz w:val="31"/>
          <w:szCs w:val="31"/>
        </w:rPr>
        <w:t xml:space="preserve">  </w:t>
      </w:r>
      <w:r>
        <w:rPr>
          <w:rFonts w:ascii="宋体" w:hAnsi="宋体" w:eastAsia="宋体" w:cs="宋体"/>
          <w:spacing w:val="1"/>
          <w:sz w:val="31"/>
          <w:szCs w:val="31"/>
        </w:rPr>
        <w:t>评审标准</w:t>
      </w:r>
    </w:p>
    <w:p>
      <w:pPr>
        <w:spacing w:before="259" w:line="220" w:lineRule="auto"/>
        <w:ind w:left="342"/>
        <w:outlineLvl w:val="2"/>
        <w:rPr>
          <w:rFonts w:ascii="宋体" w:hAnsi="宋体" w:eastAsia="宋体" w:cs="宋体"/>
          <w:sz w:val="24"/>
          <w:szCs w:val="24"/>
        </w:rPr>
      </w:pPr>
      <w:r>
        <w:rPr>
          <w:rFonts w:ascii="宋体" w:hAnsi="宋体" w:eastAsia="宋体" w:cs="宋体"/>
          <w:spacing w:val="-1"/>
          <w:sz w:val="24"/>
          <w:szCs w:val="24"/>
        </w:rPr>
        <w:t>2.1  初步评审标准</w:t>
      </w:r>
    </w:p>
    <w:p>
      <w:pPr>
        <w:spacing w:before="161" w:line="219" w:lineRule="auto"/>
        <w:ind w:left="761"/>
        <w:rPr>
          <w:rFonts w:ascii="宋体" w:hAnsi="宋体" w:eastAsia="宋体" w:cs="宋体"/>
          <w:sz w:val="21"/>
          <w:szCs w:val="21"/>
        </w:rPr>
      </w:pPr>
      <w:r>
        <w:rPr>
          <w:rFonts w:ascii="宋体" w:hAnsi="宋体" w:eastAsia="宋体" w:cs="宋体"/>
          <w:spacing w:val="-2"/>
          <w:sz w:val="21"/>
          <w:szCs w:val="21"/>
        </w:rPr>
        <w:t>2.1.1  资格评审标准：见评标办法前附表。</w:t>
      </w:r>
    </w:p>
    <w:p>
      <w:pPr>
        <w:spacing w:before="156" w:line="219" w:lineRule="auto"/>
        <w:ind w:left="761"/>
        <w:rPr>
          <w:rFonts w:ascii="宋体" w:hAnsi="宋体" w:eastAsia="宋体" w:cs="宋体"/>
          <w:sz w:val="21"/>
          <w:szCs w:val="21"/>
        </w:rPr>
      </w:pPr>
      <w:r>
        <w:rPr>
          <w:rFonts w:ascii="宋体" w:hAnsi="宋体" w:eastAsia="宋体" w:cs="宋体"/>
          <w:spacing w:val="-2"/>
          <w:sz w:val="21"/>
          <w:szCs w:val="21"/>
        </w:rPr>
        <w:t>2.1.2  形式评审标准：见评标办法前附表。</w:t>
      </w:r>
    </w:p>
    <w:p>
      <w:pPr>
        <w:spacing w:before="157" w:line="219" w:lineRule="auto"/>
        <w:ind w:left="761"/>
      </w:pPr>
      <w:r>
        <w:rPr>
          <w:rFonts w:ascii="宋体" w:hAnsi="宋体" w:eastAsia="宋体" w:cs="宋体"/>
          <w:spacing w:val="-2"/>
          <w:sz w:val="21"/>
          <w:szCs w:val="21"/>
        </w:rPr>
        <w:t>2.1.3  响应性评审标准：见评标办法前附表。</w:t>
      </w:r>
    </w:p>
    <w:p>
      <w:pPr>
        <w:spacing w:before="78" w:line="220" w:lineRule="auto"/>
        <w:ind w:left="3"/>
        <w:outlineLvl w:val="2"/>
        <w:rPr>
          <w:rFonts w:ascii="宋体" w:hAnsi="宋体" w:eastAsia="宋体" w:cs="宋体"/>
          <w:sz w:val="24"/>
          <w:szCs w:val="24"/>
        </w:rPr>
      </w:pPr>
      <w:bookmarkStart w:id="36" w:name="bookmark74"/>
      <w:bookmarkEnd w:id="36"/>
      <w:r>
        <w:rPr>
          <w:rFonts w:ascii="宋体" w:hAnsi="宋体" w:eastAsia="宋体" w:cs="宋体"/>
          <w:spacing w:val="-1"/>
          <w:sz w:val="24"/>
          <w:szCs w:val="24"/>
        </w:rPr>
        <w:t>2.2  分值构成与评审标准</w:t>
      </w:r>
    </w:p>
    <w:p>
      <w:pPr>
        <w:spacing w:before="175" w:line="220" w:lineRule="auto"/>
        <w:ind w:left="422"/>
        <w:rPr>
          <w:rFonts w:ascii="宋体" w:hAnsi="宋体" w:eastAsia="宋体" w:cs="宋体"/>
          <w:sz w:val="21"/>
          <w:szCs w:val="21"/>
        </w:rPr>
      </w:pPr>
      <w:r>
        <w:rPr>
          <w:rFonts w:ascii="宋体" w:hAnsi="宋体" w:eastAsia="宋体" w:cs="宋体"/>
          <w:spacing w:val="-2"/>
          <w:sz w:val="21"/>
          <w:szCs w:val="21"/>
        </w:rPr>
        <w:t>2.2.1</w:t>
      </w:r>
      <w:r>
        <w:rPr>
          <w:rFonts w:ascii="宋体" w:hAnsi="宋体" w:eastAsia="宋体" w:cs="宋体"/>
          <w:spacing w:val="5"/>
          <w:sz w:val="21"/>
          <w:szCs w:val="21"/>
        </w:rPr>
        <w:t xml:space="preserve">  </w:t>
      </w:r>
      <w:r>
        <w:rPr>
          <w:rFonts w:ascii="宋体" w:hAnsi="宋体" w:eastAsia="宋体" w:cs="宋体"/>
          <w:spacing w:val="-2"/>
          <w:sz w:val="21"/>
          <w:szCs w:val="21"/>
        </w:rPr>
        <w:t>分值构成</w:t>
      </w:r>
    </w:p>
    <w:p>
      <w:pPr>
        <w:spacing w:before="156" w:line="310" w:lineRule="auto"/>
        <w:ind w:left="425" w:right="0" w:rightChars="0"/>
        <w:rPr>
          <w:rFonts w:ascii="宋体" w:hAnsi="宋体" w:eastAsia="宋体" w:cs="宋体"/>
          <w:spacing w:val="10"/>
          <w:sz w:val="21"/>
          <w:szCs w:val="21"/>
        </w:rPr>
      </w:pPr>
      <w:r>
        <w:rPr>
          <w:rFonts w:ascii="宋体" w:hAnsi="宋体" w:eastAsia="宋体" w:cs="宋体"/>
          <w:spacing w:val="-3"/>
          <w:sz w:val="21"/>
          <w:szCs w:val="21"/>
        </w:rPr>
        <w:t>（1）技术部分：见评标办法前附表；</w:t>
      </w:r>
      <w:r>
        <w:rPr>
          <w:rFonts w:ascii="宋体" w:hAnsi="宋体" w:eastAsia="宋体" w:cs="宋体"/>
          <w:spacing w:val="10"/>
          <w:sz w:val="21"/>
          <w:szCs w:val="21"/>
        </w:rPr>
        <w:t xml:space="preserve"> </w:t>
      </w:r>
    </w:p>
    <w:p>
      <w:pPr>
        <w:spacing w:before="156" w:line="310" w:lineRule="auto"/>
        <w:ind w:left="425" w:right="0" w:rightChars="0"/>
        <w:rPr>
          <w:rFonts w:ascii="宋体" w:hAnsi="宋体" w:eastAsia="宋体" w:cs="宋体"/>
          <w:spacing w:val="10"/>
          <w:sz w:val="21"/>
          <w:szCs w:val="21"/>
        </w:rPr>
      </w:pPr>
      <w:r>
        <w:rPr>
          <w:rFonts w:ascii="宋体" w:hAnsi="宋体" w:eastAsia="宋体" w:cs="宋体"/>
          <w:spacing w:val="-3"/>
          <w:sz w:val="21"/>
          <w:szCs w:val="21"/>
        </w:rPr>
        <w:t>（2）商务部分：见评标办法前附表；</w:t>
      </w:r>
      <w:r>
        <w:rPr>
          <w:rFonts w:ascii="宋体" w:hAnsi="宋体" w:eastAsia="宋体" w:cs="宋体"/>
          <w:spacing w:val="10"/>
          <w:sz w:val="21"/>
          <w:szCs w:val="21"/>
        </w:rPr>
        <w:t xml:space="preserve"> </w:t>
      </w:r>
    </w:p>
    <w:p>
      <w:pPr>
        <w:spacing w:before="156" w:line="310" w:lineRule="auto"/>
        <w:ind w:left="425" w:right="0" w:rightChars="0"/>
        <w:rPr>
          <w:rFonts w:ascii="宋体" w:hAnsi="宋体" w:eastAsia="宋体" w:cs="宋体"/>
          <w:sz w:val="21"/>
          <w:szCs w:val="21"/>
        </w:rPr>
      </w:pPr>
      <w:r>
        <w:rPr>
          <w:rFonts w:ascii="宋体" w:hAnsi="宋体" w:eastAsia="宋体" w:cs="宋体"/>
          <w:spacing w:val="-3"/>
          <w:sz w:val="21"/>
          <w:szCs w:val="21"/>
        </w:rPr>
        <w:t>（3）投标报价：见评标办法前附表。</w:t>
      </w:r>
    </w:p>
    <w:p>
      <w:pPr>
        <w:spacing w:before="172" w:line="218" w:lineRule="auto"/>
        <w:ind w:left="422"/>
        <w:rPr>
          <w:rFonts w:ascii="宋体" w:hAnsi="宋体" w:eastAsia="宋体" w:cs="宋体"/>
          <w:sz w:val="21"/>
          <w:szCs w:val="21"/>
        </w:rPr>
      </w:pPr>
      <w:r>
        <w:rPr>
          <w:rFonts w:ascii="宋体" w:hAnsi="宋体" w:eastAsia="宋体" w:cs="宋体"/>
          <w:spacing w:val="-1"/>
          <w:sz w:val="21"/>
          <w:szCs w:val="21"/>
        </w:rPr>
        <w:t>2.2.2  评标基准价计算</w:t>
      </w:r>
    </w:p>
    <w:p>
      <w:pPr>
        <w:spacing w:before="157" w:line="405" w:lineRule="exact"/>
        <w:ind w:left="418"/>
        <w:rPr>
          <w:rFonts w:ascii="宋体" w:hAnsi="宋体" w:eastAsia="宋体" w:cs="宋体"/>
          <w:sz w:val="21"/>
          <w:szCs w:val="21"/>
        </w:rPr>
      </w:pPr>
      <w:r>
        <w:rPr>
          <w:rFonts w:ascii="宋体" w:hAnsi="宋体" w:eastAsia="宋体" w:cs="宋体"/>
          <w:spacing w:val="-2"/>
          <w:position w:val="14"/>
          <w:sz w:val="21"/>
          <w:szCs w:val="21"/>
        </w:rPr>
        <w:t>评标基准价计算方法：见评标办法前附表。</w:t>
      </w:r>
    </w:p>
    <w:p>
      <w:pPr>
        <w:spacing w:line="218" w:lineRule="auto"/>
        <w:ind w:left="422"/>
        <w:rPr>
          <w:rFonts w:ascii="宋体" w:hAnsi="宋体" w:eastAsia="宋体" w:cs="宋体"/>
          <w:sz w:val="21"/>
          <w:szCs w:val="21"/>
        </w:rPr>
      </w:pPr>
      <w:r>
        <w:rPr>
          <w:rFonts w:ascii="宋体" w:hAnsi="宋体" w:eastAsia="宋体" w:cs="宋体"/>
          <w:spacing w:val="-1"/>
          <w:sz w:val="21"/>
          <w:szCs w:val="21"/>
        </w:rPr>
        <w:t>2.2.3 投标报价的偏差率计算</w:t>
      </w:r>
    </w:p>
    <w:p>
      <w:pPr>
        <w:spacing w:before="157" w:line="405" w:lineRule="exact"/>
        <w:ind w:left="422"/>
        <w:rPr>
          <w:rFonts w:ascii="宋体" w:hAnsi="宋体" w:eastAsia="宋体" w:cs="宋体"/>
          <w:sz w:val="21"/>
          <w:szCs w:val="21"/>
        </w:rPr>
      </w:pPr>
      <w:r>
        <w:rPr>
          <w:rFonts w:ascii="宋体" w:hAnsi="宋体" w:eastAsia="宋体" w:cs="宋体"/>
          <w:position w:val="14"/>
          <w:sz w:val="21"/>
          <w:szCs w:val="21"/>
        </w:rPr>
        <w:t>投标报价的偏差率计算公式：见评标办法前附</w:t>
      </w:r>
      <w:r>
        <w:rPr>
          <w:rFonts w:ascii="宋体" w:hAnsi="宋体" w:eastAsia="宋体" w:cs="宋体"/>
          <w:spacing w:val="-1"/>
          <w:position w:val="14"/>
          <w:sz w:val="21"/>
          <w:szCs w:val="21"/>
        </w:rPr>
        <w:t>表；</w:t>
      </w:r>
    </w:p>
    <w:p>
      <w:pPr>
        <w:spacing w:line="220" w:lineRule="auto"/>
        <w:ind w:left="422"/>
        <w:rPr>
          <w:rFonts w:ascii="宋体" w:hAnsi="宋体" w:eastAsia="宋体" w:cs="宋体"/>
          <w:sz w:val="21"/>
          <w:szCs w:val="21"/>
        </w:rPr>
      </w:pPr>
      <w:r>
        <w:rPr>
          <w:rFonts w:ascii="宋体" w:hAnsi="宋体" w:eastAsia="宋体" w:cs="宋体"/>
          <w:spacing w:val="-1"/>
          <w:sz w:val="21"/>
          <w:szCs w:val="21"/>
        </w:rPr>
        <w:t>2.2.4  评审标准</w:t>
      </w:r>
    </w:p>
    <w:p>
      <w:pPr>
        <w:spacing w:before="170" w:line="219" w:lineRule="auto"/>
        <w:ind w:left="425"/>
        <w:rPr>
          <w:rFonts w:ascii="宋体" w:hAnsi="宋体" w:eastAsia="宋体" w:cs="宋体"/>
          <w:sz w:val="21"/>
          <w:szCs w:val="21"/>
        </w:rPr>
      </w:pPr>
      <w:r>
        <w:rPr>
          <w:rFonts w:ascii="宋体" w:hAnsi="宋体" w:eastAsia="宋体" w:cs="宋体"/>
          <w:spacing w:val="-3"/>
          <w:sz w:val="21"/>
          <w:szCs w:val="21"/>
        </w:rPr>
        <w:t>（1）技术部分评分标准：见评标办法前附表；</w:t>
      </w:r>
    </w:p>
    <w:p>
      <w:pPr>
        <w:spacing w:before="157" w:line="219" w:lineRule="auto"/>
        <w:ind w:left="425"/>
        <w:rPr>
          <w:rFonts w:ascii="宋体" w:hAnsi="宋体" w:eastAsia="宋体" w:cs="宋体"/>
          <w:sz w:val="21"/>
          <w:szCs w:val="21"/>
        </w:rPr>
      </w:pPr>
      <w:r>
        <w:rPr>
          <w:rFonts w:ascii="宋体" w:hAnsi="宋体" w:eastAsia="宋体" w:cs="宋体"/>
          <w:spacing w:val="-3"/>
          <w:sz w:val="21"/>
          <w:szCs w:val="21"/>
        </w:rPr>
        <w:t>（2）商务部分评分标准：见评标办法前附表；</w:t>
      </w:r>
    </w:p>
    <w:p>
      <w:pPr>
        <w:spacing w:before="156" w:line="405" w:lineRule="exact"/>
        <w:ind w:left="425"/>
        <w:rPr>
          <w:rFonts w:ascii="宋体" w:hAnsi="宋体" w:eastAsia="宋体" w:cs="宋体"/>
          <w:sz w:val="21"/>
          <w:szCs w:val="21"/>
        </w:rPr>
      </w:pPr>
      <w:r>
        <w:rPr>
          <w:rFonts w:ascii="宋体" w:hAnsi="宋体" w:eastAsia="宋体" w:cs="宋体"/>
          <w:spacing w:val="-3"/>
          <w:position w:val="14"/>
          <w:sz w:val="21"/>
          <w:szCs w:val="21"/>
        </w:rPr>
        <w:t>（3）投标函部分评审标准：见评标办法前附表；</w:t>
      </w:r>
    </w:p>
    <w:p>
      <w:pPr>
        <w:spacing w:line="218" w:lineRule="auto"/>
        <w:ind w:left="425"/>
        <w:rPr>
          <w:rFonts w:ascii="宋体" w:hAnsi="宋体" w:eastAsia="宋体" w:cs="宋体"/>
          <w:sz w:val="21"/>
          <w:szCs w:val="21"/>
        </w:rPr>
      </w:pPr>
      <w:r>
        <w:rPr>
          <w:rFonts w:ascii="宋体" w:hAnsi="宋体" w:eastAsia="宋体" w:cs="宋体"/>
          <w:spacing w:val="-2"/>
          <w:sz w:val="21"/>
          <w:szCs w:val="21"/>
        </w:rPr>
        <w:t>（4）投标报价评分标准：见评标办法前附表。</w:t>
      </w:r>
    </w:p>
    <w:p>
      <w:pPr>
        <w:spacing w:before="186" w:line="224" w:lineRule="auto"/>
        <w:ind w:left="9"/>
        <w:outlineLvl w:val="1"/>
        <w:rPr>
          <w:rFonts w:ascii="宋体" w:hAnsi="宋体" w:eastAsia="宋体" w:cs="宋体"/>
          <w:sz w:val="31"/>
          <w:szCs w:val="31"/>
        </w:rPr>
      </w:pPr>
      <w:bookmarkStart w:id="37" w:name="bookmark75"/>
      <w:bookmarkEnd w:id="37"/>
      <w:bookmarkStart w:id="38" w:name="bookmark76"/>
      <w:bookmarkEnd w:id="38"/>
      <w:r>
        <w:rPr>
          <w:rFonts w:ascii="宋体" w:hAnsi="宋体" w:eastAsia="宋体" w:cs="宋体"/>
          <w:sz w:val="31"/>
          <w:szCs w:val="31"/>
        </w:rPr>
        <w:t>3.</w:t>
      </w:r>
      <w:r>
        <w:rPr>
          <w:rFonts w:ascii="宋体" w:hAnsi="宋体" w:eastAsia="宋体" w:cs="宋体"/>
          <w:spacing w:val="14"/>
          <w:sz w:val="31"/>
          <w:szCs w:val="31"/>
        </w:rPr>
        <w:t xml:space="preserve">  </w:t>
      </w:r>
      <w:r>
        <w:rPr>
          <w:rFonts w:ascii="宋体" w:hAnsi="宋体" w:eastAsia="宋体" w:cs="宋体"/>
          <w:sz w:val="31"/>
          <w:szCs w:val="31"/>
        </w:rPr>
        <w:t>评标程序</w:t>
      </w:r>
    </w:p>
    <w:p>
      <w:pPr>
        <w:spacing w:before="245" w:line="220" w:lineRule="auto"/>
        <w:ind w:left="5"/>
        <w:outlineLvl w:val="2"/>
        <w:rPr>
          <w:rFonts w:ascii="宋体" w:hAnsi="宋体" w:eastAsia="宋体" w:cs="宋体"/>
          <w:sz w:val="24"/>
          <w:szCs w:val="24"/>
        </w:rPr>
      </w:pPr>
      <w:r>
        <w:rPr>
          <w:rFonts w:ascii="宋体" w:hAnsi="宋体" w:eastAsia="宋体" w:cs="宋体"/>
          <w:spacing w:val="-2"/>
          <w:sz w:val="24"/>
          <w:szCs w:val="24"/>
        </w:rPr>
        <w:t>3.1  初步评审</w:t>
      </w:r>
    </w:p>
    <w:p>
      <w:pPr>
        <w:spacing w:before="156" w:line="406" w:lineRule="exact"/>
        <w:ind w:left="0" w:leftChars="0" w:firstLine="416" w:firstLineChars="200"/>
        <w:rPr>
          <w:rFonts w:ascii="宋体" w:hAnsi="宋体" w:eastAsia="宋体" w:cs="宋体"/>
          <w:spacing w:val="-1"/>
          <w:position w:val="14"/>
          <w:sz w:val="21"/>
          <w:szCs w:val="21"/>
        </w:rPr>
      </w:pPr>
      <w:r>
        <w:rPr>
          <w:rFonts w:ascii="宋体" w:hAnsi="宋体" w:eastAsia="宋体" w:cs="宋体"/>
          <w:spacing w:val="-1"/>
          <w:position w:val="14"/>
          <w:sz w:val="21"/>
          <w:szCs w:val="21"/>
        </w:rPr>
        <w:t>3.1.1  评标委员会依据本章第 2.1 款规定的标准对投标文件进行初步评审。有一项不符合评审标准的，作否决投标处理。</w:t>
      </w:r>
    </w:p>
    <w:p>
      <w:pPr>
        <w:spacing w:before="170" w:line="220" w:lineRule="auto"/>
        <w:ind w:left="423"/>
        <w:rPr>
          <w:rFonts w:ascii="宋体" w:hAnsi="宋体" w:eastAsia="宋体" w:cs="宋体"/>
          <w:sz w:val="21"/>
          <w:szCs w:val="21"/>
        </w:rPr>
      </w:pPr>
      <w:r>
        <w:rPr>
          <w:rFonts w:ascii="宋体" w:hAnsi="宋体" w:eastAsia="宋体" w:cs="宋体"/>
          <w:spacing w:val="-2"/>
          <w:sz w:val="21"/>
          <w:szCs w:val="21"/>
        </w:rPr>
        <w:t>3.1.2  投标人有以下情形之一的，其投标作否决投标处理：</w:t>
      </w:r>
    </w:p>
    <w:p>
      <w:pPr>
        <w:spacing w:before="156" w:line="406" w:lineRule="exact"/>
        <w:ind w:left="425"/>
        <w:rPr>
          <w:rFonts w:ascii="宋体" w:hAnsi="宋体" w:eastAsia="宋体" w:cs="宋体"/>
          <w:sz w:val="21"/>
          <w:szCs w:val="21"/>
        </w:rPr>
      </w:pPr>
      <w:r>
        <w:rPr>
          <w:rFonts w:ascii="宋体" w:hAnsi="宋体" w:eastAsia="宋体" w:cs="宋体"/>
          <w:spacing w:val="-1"/>
          <w:position w:val="14"/>
          <w:sz w:val="21"/>
          <w:szCs w:val="21"/>
        </w:rPr>
        <w:t>（1）投标文件对招标文件的偏差超出招标文</w:t>
      </w:r>
      <w:r>
        <w:rPr>
          <w:rFonts w:ascii="宋体" w:hAnsi="宋体" w:eastAsia="宋体" w:cs="宋体"/>
          <w:spacing w:val="-2"/>
          <w:position w:val="14"/>
          <w:sz w:val="21"/>
          <w:szCs w:val="21"/>
        </w:rPr>
        <w:t>件规定的偏差范围或最高项数；</w:t>
      </w:r>
    </w:p>
    <w:p>
      <w:pPr>
        <w:spacing w:before="1" w:line="218" w:lineRule="auto"/>
        <w:ind w:left="425"/>
        <w:rPr>
          <w:rFonts w:ascii="宋体" w:hAnsi="宋体" w:eastAsia="宋体" w:cs="宋体"/>
          <w:sz w:val="21"/>
          <w:szCs w:val="21"/>
        </w:rPr>
      </w:pPr>
      <w:r>
        <w:rPr>
          <w:rFonts w:ascii="宋体" w:hAnsi="宋体" w:eastAsia="宋体" w:cs="宋体"/>
          <w:sz w:val="21"/>
          <w:szCs w:val="21"/>
        </w:rPr>
        <w:t>（2）有串通投标、弄虚作假等其他违反招投标相关法律、法规行为的；</w:t>
      </w:r>
    </w:p>
    <w:p>
      <w:pPr>
        <w:spacing w:before="155" w:line="219" w:lineRule="auto"/>
        <w:ind w:left="425"/>
        <w:rPr>
          <w:rFonts w:ascii="宋体" w:hAnsi="宋体" w:eastAsia="宋体" w:cs="宋体"/>
          <w:sz w:val="21"/>
          <w:szCs w:val="21"/>
        </w:rPr>
      </w:pPr>
      <w:r>
        <w:rPr>
          <w:rFonts w:ascii="宋体" w:hAnsi="宋体" w:eastAsia="宋体" w:cs="宋体"/>
          <w:spacing w:val="-1"/>
          <w:sz w:val="21"/>
          <w:szCs w:val="21"/>
        </w:rPr>
        <w:t>（3）拒绝按评标委员会要求澄清、说明或补正的。</w:t>
      </w:r>
    </w:p>
    <w:p>
      <w:pPr>
        <w:spacing w:before="172" w:line="406" w:lineRule="exact"/>
        <w:ind w:firstLine="612" w:firstLineChars="300"/>
        <w:rPr>
          <w:rFonts w:ascii="宋体" w:hAnsi="宋体" w:eastAsia="宋体" w:cs="宋体"/>
          <w:sz w:val="21"/>
          <w:szCs w:val="21"/>
        </w:rPr>
      </w:pPr>
      <w:r>
        <w:rPr>
          <w:rFonts w:ascii="宋体" w:hAnsi="宋体" w:eastAsia="宋体" w:cs="宋体"/>
          <w:spacing w:val="-3"/>
          <w:position w:val="14"/>
          <w:sz w:val="21"/>
          <w:szCs w:val="21"/>
        </w:rPr>
        <w:t>3.1.3  投标报价有算术错误及其他错误的，</w:t>
      </w:r>
      <w:r>
        <w:rPr>
          <w:rFonts w:ascii="宋体" w:hAnsi="宋体" w:eastAsia="宋体" w:cs="宋体"/>
          <w:spacing w:val="-35"/>
          <w:position w:val="14"/>
          <w:sz w:val="21"/>
          <w:szCs w:val="21"/>
        </w:rPr>
        <w:t xml:space="preserve"> </w:t>
      </w:r>
      <w:r>
        <w:rPr>
          <w:rFonts w:ascii="宋体" w:hAnsi="宋体" w:eastAsia="宋体" w:cs="宋体"/>
          <w:spacing w:val="-3"/>
          <w:position w:val="14"/>
          <w:sz w:val="21"/>
          <w:szCs w:val="21"/>
        </w:rPr>
        <w:t>评标委员会按以</w:t>
      </w:r>
      <w:r>
        <w:rPr>
          <w:rFonts w:ascii="宋体" w:hAnsi="宋体" w:eastAsia="宋体" w:cs="宋体"/>
          <w:spacing w:val="-4"/>
          <w:position w:val="14"/>
          <w:sz w:val="21"/>
          <w:szCs w:val="21"/>
        </w:rPr>
        <w:t>下原则要求投标人对投标报价进行修</w:t>
      </w:r>
      <w:r>
        <w:rPr>
          <w:rFonts w:ascii="宋体" w:hAnsi="宋体" w:eastAsia="宋体" w:cs="宋体"/>
          <w:spacing w:val="-1"/>
          <w:sz w:val="21"/>
          <w:szCs w:val="21"/>
        </w:rPr>
        <w:t>正，并要求投标人书面澄清确认。投标人拒不澄清确认的，评标委员会应当否决其</w:t>
      </w:r>
      <w:r>
        <w:rPr>
          <w:rFonts w:ascii="宋体" w:hAnsi="宋体" w:eastAsia="宋体" w:cs="宋体"/>
          <w:spacing w:val="-2"/>
          <w:sz w:val="21"/>
          <w:szCs w:val="21"/>
        </w:rPr>
        <w:t>投标：</w:t>
      </w:r>
    </w:p>
    <w:p>
      <w:pPr>
        <w:spacing w:before="156" w:line="220" w:lineRule="auto"/>
        <w:ind w:left="425"/>
        <w:rPr>
          <w:rFonts w:ascii="宋体" w:hAnsi="宋体" w:eastAsia="宋体" w:cs="宋体"/>
          <w:sz w:val="21"/>
          <w:szCs w:val="21"/>
        </w:rPr>
      </w:pPr>
      <w:r>
        <w:rPr>
          <w:rFonts w:ascii="宋体" w:hAnsi="宋体" w:eastAsia="宋体" w:cs="宋体"/>
          <w:spacing w:val="-2"/>
          <w:sz w:val="21"/>
          <w:szCs w:val="21"/>
        </w:rPr>
        <w:t>（1）投标文件中的大写金额与小写金额不一致的，以大写金额为准；</w:t>
      </w:r>
    </w:p>
    <w:p>
      <w:pPr>
        <w:spacing w:before="175" w:line="220" w:lineRule="auto"/>
        <w:ind w:left="5"/>
        <w:outlineLvl w:val="2"/>
        <w:rPr>
          <w:rFonts w:ascii="宋体" w:hAnsi="宋体" w:eastAsia="宋体" w:cs="宋体"/>
          <w:sz w:val="24"/>
          <w:szCs w:val="24"/>
        </w:rPr>
      </w:pPr>
      <w:bookmarkStart w:id="39" w:name="bookmark77"/>
      <w:bookmarkEnd w:id="39"/>
      <w:r>
        <w:rPr>
          <w:rFonts w:ascii="宋体" w:hAnsi="宋体" w:eastAsia="宋体" w:cs="宋体"/>
          <w:spacing w:val="-4"/>
          <w:sz w:val="24"/>
          <w:szCs w:val="24"/>
        </w:rPr>
        <w:t>3.2</w:t>
      </w:r>
      <w:r>
        <w:rPr>
          <w:rFonts w:ascii="宋体" w:hAnsi="宋体" w:eastAsia="宋体" w:cs="宋体"/>
          <w:spacing w:val="9"/>
          <w:sz w:val="24"/>
          <w:szCs w:val="24"/>
        </w:rPr>
        <w:t xml:space="preserve">  </w:t>
      </w:r>
      <w:r>
        <w:rPr>
          <w:rFonts w:ascii="宋体" w:hAnsi="宋体" w:eastAsia="宋体" w:cs="宋体"/>
          <w:spacing w:val="-4"/>
          <w:sz w:val="24"/>
          <w:szCs w:val="24"/>
        </w:rPr>
        <w:t>详细评审</w:t>
      </w:r>
    </w:p>
    <w:p>
      <w:pPr>
        <w:spacing w:before="160" w:line="421" w:lineRule="exact"/>
        <w:ind w:left="423"/>
        <w:rPr>
          <w:rFonts w:ascii="宋体" w:hAnsi="宋体" w:eastAsia="宋体" w:cs="宋体"/>
          <w:sz w:val="21"/>
          <w:szCs w:val="21"/>
        </w:rPr>
      </w:pPr>
      <w:r>
        <w:rPr>
          <w:rFonts w:ascii="宋体" w:hAnsi="宋体" w:eastAsia="宋体" w:cs="宋体"/>
          <w:position w:val="16"/>
          <w:sz w:val="21"/>
          <w:szCs w:val="21"/>
        </w:rPr>
        <w:t>3.2.1  评标委员会按本章第2.2</w:t>
      </w:r>
      <w:r>
        <w:rPr>
          <w:rFonts w:ascii="宋体" w:hAnsi="宋体" w:eastAsia="宋体" w:cs="宋体"/>
          <w:spacing w:val="-1"/>
          <w:position w:val="16"/>
          <w:sz w:val="21"/>
          <w:szCs w:val="21"/>
        </w:rPr>
        <w:t>款规定的量化因素和分值进行打分，并计算出综合评估得分。</w:t>
      </w:r>
    </w:p>
    <w:p>
      <w:pPr>
        <w:spacing w:before="1" w:line="218" w:lineRule="auto"/>
        <w:ind w:left="425"/>
        <w:rPr>
          <w:rFonts w:ascii="宋体" w:hAnsi="宋体" w:eastAsia="宋体" w:cs="宋体"/>
          <w:sz w:val="21"/>
          <w:szCs w:val="21"/>
        </w:rPr>
      </w:pPr>
      <w:r>
        <w:rPr>
          <w:rFonts w:ascii="宋体" w:hAnsi="宋体" w:eastAsia="宋体" w:cs="宋体"/>
          <w:sz w:val="21"/>
          <w:szCs w:val="21"/>
        </w:rPr>
        <w:t>（1）按本章第 2.2.4（1）目规定的评审因素和分值对技术部分计算</w:t>
      </w:r>
      <w:r>
        <w:rPr>
          <w:rFonts w:ascii="宋体" w:hAnsi="宋体" w:eastAsia="宋体" w:cs="宋体"/>
          <w:spacing w:val="-1"/>
          <w:sz w:val="21"/>
          <w:szCs w:val="21"/>
        </w:rPr>
        <w:t>出得分 A；</w:t>
      </w:r>
    </w:p>
    <w:p>
      <w:pPr>
        <w:spacing w:before="156" w:line="405" w:lineRule="exact"/>
        <w:ind w:left="425"/>
        <w:rPr>
          <w:rFonts w:ascii="宋体" w:hAnsi="宋体" w:eastAsia="宋体" w:cs="宋体"/>
          <w:sz w:val="21"/>
          <w:szCs w:val="21"/>
        </w:rPr>
      </w:pPr>
      <w:r>
        <w:rPr>
          <w:rFonts w:ascii="宋体" w:hAnsi="宋体" w:eastAsia="宋体" w:cs="宋体"/>
          <w:spacing w:val="-2"/>
          <w:position w:val="14"/>
          <w:sz w:val="21"/>
          <w:szCs w:val="21"/>
        </w:rPr>
        <w:t>（2）按本章第 2.2.4（2）目规定的评审因素和分值对商务部分计算出得分 B(如有</w:t>
      </w:r>
      <w:r>
        <w:rPr>
          <w:rFonts w:ascii="宋体" w:hAnsi="宋体" w:eastAsia="宋体" w:cs="宋体"/>
          <w:position w:val="14"/>
          <w:sz w:val="21"/>
          <w:szCs w:val="21"/>
        </w:rPr>
        <w:t>）</w:t>
      </w:r>
      <w:r>
        <w:rPr>
          <w:rFonts w:ascii="宋体" w:hAnsi="宋体" w:eastAsia="宋体" w:cs="宋体"/>
          <w:spacing w:val="-26"/>
          <w:position w:val="14"/>
          <w:sz w:val="21"/>
          <w:szCs w:val="21"/>
        </w:rPr>
        <w:t xml:space="preserve"> </w:t>
      </w:r>
      <w:r>
        <w:rPr>
          <w:rFonts w:ascii="宋体" w:hAnsi="宋体" w:eastAsia="宋体" w:cs="宋体"/>
          <w:position w:val="14"/>
          <w:sz w:val="21"/>
          <w:szCs w:val="21"/>
        </w:rPr>
        <w:t>；</w:t>
      </w:r>
    </w:p>
    <w:p>
      <w:pPr>
        <w:spacing w:line="218" w:lineRule="auto"/>
        <w:ind w:left="425"/>
        <w:rPr>
          <w:rFonts w:ascii="宋体" w:hAnsi="宋体" w:eastAsia="宋体" w:cs="宋体"/>
          <w:sz w:val="21"/>
          <w:szCs w:val="21"/>
        </w:rPr>
      </w:pPr>
      <w:r>
        <w:rPr>
          <w:rFonts w:ascii="宋体" w:hAnsi="宋体" w:eastAsia="宋体" w:cs="宋体"/>
          <w:sz w:val="21"/>
          <w:szCs w:val="21"/>
        </w:rPr>
        <w:t>（3）按本章第 2.2.4（4）目规定的评审因素和分值对投标报价计算</w:t>
      </w:r>
      <w:r>
        <w:rPr>
          <w:rFonts w:ascii="宋体" w:hAnsi="宋体" w:eastAsia="宋体" w:cs="宋体"/>
          <w:spacing w:val="-1"/>
          <w:sz w:val="21"/>
          <w:szCs w:val="21"/>
        </w:rPr>
        <w:t>出得分 C；</w:t>
      </w:r>
    </w:p>
    <w:p>
      <w:pPr>
        <w:spacing w:before="157" w:line="220" w:lineRule="auto"/>
        <w:ind w:left="423"/>
        <w:rPr>
          <w:rFonts w:ascii="宋体" w:hAnsi="宋体" w:eastAsia="宋体" w:cs="宋体"/>
          <w:sz w:val="21"/>
          <w:szCs w:val="21"/>
        </w:rPr>
      </w:pPr>
      <w:r>
        <w:rPr>
          <w:rFonts w:ascii="宋体" w:hAnsi="宋体" w:eastAsia="宋体" w:cs="宋体"/>
          <w:spacing w:val="-1"/>
          <w:sz w:val="21"/>
          <w:szCs w:val="21"/>
        </w:rPr>
        <w:t>3.2.2  各类评分分值的最终计算结果保留小数点后两位，小数点后第三位“</w:t>
      </w:r>
      <w:r>
        <w:rPr>
          <w:rFonts w:ascii="宋体" w:hAnsi="宋体" w:eastAsia="宋体" w:cs="宋体"/>
          <w:spacing w:val="-64"/>
          <w:sz w:val="21"/>
          <w:szCs w:val="21"/>
        </w:rPr>
        <w:t xml:space="preserve"> </w:t>
      </w:r>
      <w:r>
        <w:rPr>
          <w:rFonts w:ascii="宋体" w:hAnsi="宋体" w:eastAsia="宋体" w:cs="宋体"/>
          <w:spacing w:val="-1"/>
          <w:sz w:val="21"/>
          <w:szCs w:val="21"/>
        </w:rPr>
        <w:t>四舍五入</w:t>
      </w:r>
      <w:r>
        <w:rPr>
          <w:rFonts w:ascii="宋体" w:hAnsi="宋体" w:eastAsia="宋体" w:cs="宋体"/>
          <w:spacing w:val="-78"/>
          <w:sz w:val="21"/>
          <w:szCs w:val="21"/>
        </w:rPr>
        <w:t xml:space="preserve"> </w:t>
      </w:r>
      <w:r>
        <w:rPr>
          <w:rFonts w:ascii="宋体" w:hAnsi="宋体" w:eastAsia="宋体" w:cs="宋体"/>
          <w:spacing w:val="-1"/>
          <w:sz w:val="21"/>
          <w:szCs w:val="21"/>
        </w:rPr>
        <w:t>”。</w:t>
      </w:r>
    </w:p>
    <w:p>
      <w:pPr>
        <w:spacing w:before="171" w:line="220" w:lineRule="auto"/>
        <w:ind w:left="423"/>
        <w:rPr>
          <w:rFonts w:ascii="宋体" w:hAnsi="宋体" w:eastAsia="宋体" w:cs="宋体"/>
          <w:sz w:val="21"/>
          <w:szCs w:val="21"/>
        </w:rPr>
      </w:pPr>
      <w:r>
        <w:rPr>
          <w:rFonts w:ascii="宋体" w:hAnsi="宋体" w:eastAsia="宋体" w:cs="宋体"/>
          <w:spacing w:val="-6"/>
          <w:sz w:val="21"/>
          <w:szCs w:val="21"/>
        </w:rPr>
        <w:t>3.2.3  投标人得分=A+B（如有）+C。</w:t>
      </w:r>
    </w:p>
    <w:p>
      <w:pPr>
        <w:spacing w:before="155" w:line="218" w:lineRule="auto"/>
        <w:ind w:left="423"/>
      </w:pPr>
      <w:r>
        <w:rPr>
          <w:rFonts w:ascii="宋体" w:hAnsi="宋体" w:eastAsia="宋体" w:cs="宋体"/>
          <w:spacing w:val="-3"/>
          <w:sz w:val="21"/>
          <w:szCs w:val="21"/>
        </w:rPr>
        <w:t>3.2.4  评标委员会发现投标人的报价明显低于其他投标报</w:t>
      </w:r>
      <w:r>
        <w:rPr>
          <w:rFonts w:ascii="宋体" w:hAnsi="宋体" w:eastAsia="宋体" w:cs="宋体"/>
          <w:spacing w:val="-4"/>
          <w:sz w:val="21"/>
          <w:szCs w:val="21"/>
        </w:rPr>
        <w:t>价，</w:t>
      </w:r>
      <w:r>
        <w:rPr>
          <w:rFonts w:ascii="宋体" w:hAnsi="宋体" w:eastAsia="宋体" w:cs="宋体"/>
          <w:spacing w:val="-34"/>
          <w:sz w:val="21"/>
          <w:szCs w:val="21"/>
        </w:rPr>
        <w:t xml:space="preserve"> </w:t>
      </w:r>
      <w:r>
        <w:rPr>
          <w:rFonts w:ascii="宋体" w:hAnsi="宋体" w:eastAsia="宋体" w:cs="宋体"/>
          <w:spacing w:val="-4"/>
          <w:sz w:val="21"/>
          <w:szCs w:val="21"/>
        </w:rPr>
        <w:t>使得其投标报价可能低于其个别成</w:t>
      </w:r>
    </w:p>
    <w:p>
      <w:pPr>
        <w:spacing w:before="68" w:line="420" w:lineRule="exact"/>
        <w:rPr>
          <w:rFonts w:ascii="宋体" w:hAnsi="宋体" w:eastAsia="宋体" w:cs="宋体"/>
          <w:sz w:val="21"/>
          <w:szCs w:val="21"/>
        </w:rPr>
      </w:pPr>
      <w:r>
        <w:rPr>
          <w:rFonts w:ascii="宋体" w:hAnsi="宋体" w:eastAsia="宋体" w:cs="宋体"/>
          <w:position w:val="16"/>
          <w:sz w:val="21"/>
          <w:szCs w:val="21"/>
        </w:rPr>
        <w:t>本的，应当要求该投标人作出书面说明并提供相应的证明材料。投标人不能合理说明或者不能提供相</w:t>
      </w:r>
    </w:p>
    <w:p>
      <w:pPr>
        <w:spacing w:line="218" w:lineRule="auto"/>
        <w:rPr>
          <w:rFonts w:ascii="宋体" w:hAnsi="宋体" w:eastAsia="宋体" w:cs="宋体"/>
          <w:sz w:val="21"/>
          <w:szCs w:val="21"/>
        </w:rPr>
      </w:pPr>
      <w:r>
        <w:rPr>
          <w:rFonts w:ascii="宋体" w:hAnsi="宋体" w:eastAsia="宋体" w:cs="宋体"/>
          <w:spacing w:val="-1"/>
          <w:sz w:val="21"/>
          <w:szCs w:val="21"/>
        </w:rPr>
        <w:t>应证明材料的，评标委员会应当认定该投标人以低于成本报价竞标，并否决其投标。</w:t>
      </w:r>
    </w:p>
    <w:p>
      <w:pPr>
        <w:spacing w:before="175" w:line="220" w:lineRule="auto"/>
        <w:ind w:left="5"/>
        <w:outlineLvl w:val="2"/>
        <w:rPr>
          <w:rFonts w:ascii="宋体" w:hAnsi="宋体" w:eastAsia="宋体" w:cs="宋体"/>
          <w:sz w:val="24"/>
          <w:szCs w:val="24"/>
        </w:rPr>
      </w:pPr>
      <w:bookmarkStart w:id="40" w:name="bookmark78"/>
      <w:bookmarkEnd w:id="40"/>
      <w:r>
        <w:rPr>
          <w:rFonts w:ascii="宋体" w:hAnsi="宋体" w:eastAsia="宋体" w:cs="宋体"/>
          <w:spacing w:val="-1"/>
          <w:sz w:val="24"/>
          <w:szCs w:val="24"/>
        </w:rPr>
        <w:t>3.3  投标文件的澄清</w:t>
      </w:r>
    </w:p>
    <w:p>
      <w:pPr>
        <w:spacing w:before="160" w:line="363" w:lineRule="auto"/>
        <w:ind w:left="20" w:right="0" w:rightChars="0" w:firstLine="404"/>
        <w:rPr>
          <w:rFonts w:ascii="宋体" w:hAnsi="宋体" w:eastAsia="宋体" w:cs="宋体"/>
          <w:sz w:val="21"/>
          <w:szCs w:val="21"/>
        </w:rPr>
      </w:pPr>
      <w:r>
        <w:rPr>
          <w:rFonts w:ascii="宋体" w:hAnsi="宋体" w:eastAsia="宋体" w:cs="宋体"/>
          <w:spacing w:val="-2"/>
          <w:sz w:val="21"/>
          <w:szCs w:val="21"/>
        </w:rPr>
        <w:t>3.3.1  在评标过程中，评标委员会可以书面形式要求投标人对所提交投标文件中含义不明确、对</w:t>
      </w:r>
      <w:r>
        <w:rPr>
          <w:rFonts w:ascii="宋体" w:hAnsi="宋体" w:eastAsia="宋体" w:cs="宋体"/>
          <w:sz w:val="21"/>
          <w:szCs w:val="21"/>
        </w:rPr>
        <w:t>同类问题表述不一致或者有明显文字和计算错误的内容作必要的澄清、说明或补</w:t>
      </w:r>
      <w:r>
        <w:rPr>
          <w:rFonts w:ascii="宋体" w:hAnsi="宋体" w:eastAsia="宋体" w:cs="宋体"/>
          <w:spacing w:val="-1"/>
          <w:sz w:val="21"/>
          <w:szCs w:val="21"/>
        </w:rPr>
        <w:t>正。澄清、说明或补正应以书面方式进行。评标委员会不接受投标人主动提出的澄清、说明或补正。</w:t>
      </w:r>
    </w:p>
    <w:p>
      <w:pPr>
        <w:spacing w:before="160" w:line="363" w:lineRule="auto"/>
        <w:ind w:left="20" w:right="0" w:rightChars="0" w:firstLine="404"/>
        <w:rPr>
          <w:rFonts w:ascii="宋体" w:hAnsi="宋体" w:eastAsia="宋体" w:cs="宋体"/>
          <w:spacing w:val="-2"/>
          <w:sz w:val="21"/>
          <w:szCs w:val="21"/>
        </w:rPr>
      </w:pPr>
      <w:r>
        <w:rPr>
          <w:rFonts w:ascii="宋体" w:hAnsi="宋体" w:eastAsia="宋体" w:cs="宋体"/>
          <w:spacing w:val="-2"/>
          <w:sz w:val="21"/>
          <w:szCs w:val="21"/>
        </w:rPr>
        <w:t>3.3.2  澄清、说明或补正不得超出投标文件的范围且不得改变投标文件的实质性内容， 并构成投标文件的组成部分。</w:t>
      </w:r>
    </w:p>
    <w:p>
      <w:pPr>
        <w:spacing w:before="160" w:line="363" w:lineRule="auto"/>
        <w:ind w:left="20" w:right="0" w:rightChars="0" w:firstLine="404"/>
        <w:rPr>
          <w:rFonts w:ascii="宋体" w:hAnsi="宋体" w:eastAsia="宋体" w:cs="宋体"/>
          <w:spacing w:val="-2"/>
          <w:sz w:val="21"/>
          <w:szCs w:val="21"/>
        </w:rPr>
      </w:pPr>
      <w:r>
        <w:rPr>
          <w:rFonts w:ascii="宋体" w:hAnsi="宋体" w:eastAsia="宋体" w:cs="宋体"/>
          <w:spacing w:val="-2"/>
          <w:sz w:val="21"/>
          <w:szCs w:val="21"/>
        </w:rPr>
        <w:t>3.3.3  评标委员会对投标人提交的澄清、说明或补正有疑问的， 可以要求投标人进一步澄清、说明或补正，直至满足评标委员会的要求。</w:t>
      </w:r>
    </w:p>
    <w:p>
      <w:pPr>
        <w:spacing w:before="191" w:line="220" w:lineRule="auto"/>
        <w:ind w:left="5"/>
        <w:outlineLvl w:val="2"/>
        <w:rPr>
          <w:rFonts w:ascii="宋体" w:hAnsi="宋体" w:eastAsia="宋体" w:cs="宋体"/>
          <w:sz w:val="24"/>
          <w:szCs w:val="24"/>
        </w:rPr>
      </w:pPr>
      <w:bookmarkStart w:id="41" w:name="bookmark79"/>
      <w:bookmarkEnd w:id="41"/>
      <w:r>
        <w:rPr>
          <w:rFonts w:ascii="宋体" w:hAnsi="宋体" w:eastAsia="宋体" w:cs="宋体"/>
          <w:spacing w:val="-2"/>
          <w:sz w:val="24"/>
          <w:szCs w:val="24"/>
        </w:rPr>
        <w:t>3.4  评标结果</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16" w:firstLineChars="200"/>
        <w:textAlignment w:val="baseline"/>
        <w:rPr>
          <w:rFonts w:ascii="宋体" w:hAnsi="宋体" w:eastAsia="宋体" w:cs="宋体"/>
          <w:spacing w:val="-1"/>
          <w:sz w:val="21"/>
          <w:szCs w:val="21"/>
        </w:rPr>
      </w:pPr>
      <w:r>
        <w:rPr>
          <w:rFonts w:ascii="宋体" w:hAnsi="宋体" w:eastAsia="宋体" w:cs="宋体"/>
          <w:spacing w:val="-1"/>
          <w:sz w:val="21"/>
          <w:szCs w:val="21"/>
        </w:rPr>
        <w:t>3.4.1 除第二章“投标人须知 ”前附表授权直接确定中标人外，评标委员会按照得分由高到低的顺序推荐中标候选人，并标明排序。</w:t>
      </w:r>
    </w:p>
    <w:p>
      <w:pPr>
        <w:spacing w:before="157" w:line="218" w:lineRule="auto"/>
        <w:ind w:left="0" w:leftChars="0" w:firstLine="416" w:firstLineChars="200"/>
        <w:rPr>
          <w:rFonts w:ascii="宋体" w:hAnsi="宋体" w:eastAsia="宋体" w:cs="宋体"/>
          <w:sz w:val="21"/>
          <w:szCs w:val="21"/>
        </w:rPr>
      </w:pPr>
      <w:r>
        <w:rPr>
          <w:rFonts w:ascii="宋体" w:hAnsi="宋体" w:eastAsia="宋体" w:cs="宋体"/>
          <w:spacing w:val="-1"/>
          <w:sz w:val="21"/>
          <w:szCs w:val="21"/>
        </w:rPr>
        <w:t>3.4.2  评标委员会完成评标后，应当向招标人提交书面评标报告和中标候选人名单。</w:t>
      </w:r>
    </w:p>
    <w:p>
      <w:pPr>
        <w:spacing w:before="1" w:line="2360" w:lineRule="exact"/>
      </w:pPr>
    </w:p>
    <w:p>
      <w:pPr>
        <w:pStyle w:val="2"/>
        <w:spacing w:line="283" w:lineRule="auto"/>
      </w:pPr>
    </w:p>
    <w:p>
      <w:pPr>
        <w:pStyle w:val="2"/>
        <w:spacing w:line="284" w:lineRule="auto"/>
      </w:pPr>
    </w:p>
    <w:p>
      <w:pPr>
        <w:pStyle w:val="2"/>
        <w:spacing w:line="284" w:lineRule="auto"/>
      </w:pPr>
    </w:p>
    <w:p>
      <w:pPr>
        <w:rPr>
          <w:rFonts w:ascii="宋体" w:hAnsi="宋体" w:eastAsia="宋体" w:cs="宋体"/>
          <w:spacing w:val="17"/>
          <w:sz w:val="28"/>
          <w:szCs w:val="28"/>
          <w14:textOutline w14:w="5170" w14:cap="flat" w14:cmpd="sng">
            <w14:solidFill>
              <w14:srgbClr w14:val="000000"/>
            </w14:solidFill>
            <w14:prstDash w14:val="solid"/>
            <w14:miter w14:val="0"/>
          </w14:textOutline>
        </w:rPr>
      </w:pPr>
      <w:r>
        <w:rPr>
          <w:rFonts w:ascii="宋体" w:hAnsi="宋体" w:eastAsia="宋体" w:cs="宋体"/>
          <w:spacing w:val="17"/>
          <w:sz w:val="28"/>
          <w:szCs w:val="28"/>
          <w14:textOutline w14:w="5170" w14:cap="flat" w14:cmpd="sng">
            <w14:solidFill>
              <w14:srgbClr w14:val="000000"/>
            </w14:solidFill>
            <w14:prstDash w14:val="solid"/>
            <w14:miter w14:val="0"/>
          </w14:textOutline>
        </w:rPr>
        <w:br w:type="page"/>
      </w:r>
    </w:p>
    <w:p>
      <w:pPr>
        <w:spacing w:before="91" w:line="221" w:lineRule="auto"/>
        <w:ind w:left="1978"/>
        <w:outlineLvl w:val="0"/>
        <w:rPr>
          <w:rFonts w:ascii="宋体" w:hAnsi="宋体" w:eastAsia="宋体" w:cs="宋体"/>
          <w:sz w:val="28"/>
          <w:szCs w:val="28"/>
        </w:rPr>
      </w:pPr>
      <w:bookmarkStart w:id="42" w:name="_Toc5843"/>
      <w:r>
        <w:rPr>
          <w:rFonts w:ascii="宋体" w:hAnsi="宋体" w:eastAsia="宋体" w:cs="宋体"/>
          <w:spacing w:val="17"/>
          <w:sz w:val="28"/>
          <w:szCs w:val="28"/>
          <w14:textOutline w14:w="5170" w14:cap="flat" w14:cmpd="sng">
            <w14:solidFill>
              <w14:srgbClr w14:val="000000"/>
            </w14:solidFill>
            <w14:prstDash w14:val="solid"/>
            <w14:miter w14:val="0"/>
          </w14:textOutline>
        </w:rPr>
        <w:t>附件</w:t>
      </w:r>
      <w:r>
        <w:rPr>
          <w:rFonts w:ascii="宋体" w:hAnsi="宋体" w:eastAsia="宋体" w:cs="宋体"/>
          <w:spacing w:val="-48"/>
          <w:sz w:val="28"/>
          <w:szCs w:val="28"/>
        </w:rPr>
        <w:t xml:space="preserve"> </w:t>
      </w:r>
      <w:r>
        <w:rPr>
          <w:rFonts w:ascii="宋体" w:hAnsi="宋体" w:eastAsia="宋体" w:cs="宋体"/>
          <w:spacing w:val="17"/>
          <w:sz w:val="28"/>
          <w:szCs w:val="28"/>
          <w14:textOutline w14:w="5170" w14:cap="flat" w14:cmpd="sng">
            <w14:solidFill>
              <w14:srgbClr w14:val="000000"/>
            </w14:solidFill>
            <w14:prstDash w14:val="solid"/>
            <w14:miter w14:val="0"/>
          </w14:textOutline>
        </w:rPr>
        <w:t>A：综合评估法否决投标情况一览表</w:t>
      </w:r>
      <w:bookmarkEnd w:id="42"/>
    </w:p>
    <w:p>
      <w:pPr>
        <w:spacing w:before="224" w:line="405" w:lineRule="exact"/>
        <w:ind w:left="423"/>
        <w:rPr>
          <w:rFonts w:ascii="宋体" w:hAnsi="宋体" w:eastAsia="宋体" w:cs="宋体"/>
          <w:sz w:val="21"/>
          <w:szCs w:val="21"/>
        </w:rPr>
      </w:pPr>
      <w:r>
        <w:rPr>
          <w:rFonts w:ascii="宋体" w:hAnsi="宋体" w:eastAsia="宋体" w:cs="宋体"/>
          <w:position w:val="14"/>
          <w:sz w:val="21"/>
          <w:szCs w:val="21"/>
        </w:rPr>
        <w:t>投标文件存在本一览表下列情形之一的，投标文件视为重大偏差并作否决投标处理，否则，评标</w:t>
      </w:r>
    </w:p>
    <w:p>
      <w:pPr>
        <w:spacing w:line="218" w:lineRule="auto"/>
        <w:rPr>
          <w:rFonts w:ascii="宋体" w:hAnsi="宋体" w:eastAsia="宋体" w:cs="宋体"/>
          <w:sz w:val="21"/>
          <w:szCs w:val="21"/>
        </w:rPr>
      </w:pPr>
      <w:r>
        <w:rPr>
          <w:rFonts w:ascii="宋体" w:hAnsi="宋体" w:eastAsia="宋体" w:cs="宋体"/>
          <w:sz w:val="21"/>
          <w:szCs w:val="21"/>
        </w:rPr>
        <w:t>委员会不得视为重大偏差而否决投标人的投标文件。</w:t>
      </w:r>
    </w:p>
    <w:p>
      <w:pPr>
        <w:spacing w:line="126" w:lineRule="exact"/>
      </w:pPr>
    </w:p>
    <w:tbl>
      <w:tblPr>
        <w:tblStyle w:val="14"/>
        <w:tblW w:w="9086" w:type="dxa"/>
        <w:tblInd w:w="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67"/>
        <w:gridCol w:w="75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567" w:type="dxa"/>
            <w:vAlign w:val="top"/>
          </w:tcPr>
          <w:p>
            <w:pPr>
              <w:pStyle w:val="15"/>
              <w:spacing w:before="149" w:line="220" w:lineRule="auto"/>
              <w:ind w:left="339"/>
            </w:pPr>
            <w:r>
              <w:rPr>
                <w:spacing w:val="9"/>
                <w14:textOutline w14:w="3810" w14:cap="flat" w14:cmpd="sng">
                  <w14:solidFill>
                    <w14:srgbClr w14:val="000000"/>
                  </w14:solidFill>
                  <w14:prstDash w14:val="solid"/>
                  <w14:miter w14:val="0"/>
                </w14:textOutline>
              </w:rPr>
              <w:t>条款名称</w:t>
            </w:r>
          </w:p>
        </w:tc>
        <w:tc>
          <w:tcPr>
            <w:tcW w:w="7519" w:type="dxa"/>
            <w:vAlign w:val="top"/>
          </w:tcPr>
          <w:p>
            <w:pPr>
              <w:pStyle w:val="15"/>
              <w:spacing w:before="149" w:line="220" w:lineRule="auto"/>
              <w:ind w:left="3088"/>
            </w:pPr>
            <w:r>
              <w:rPr>
                <w:spacing w:val="10"/>
                <w14:textOutline w14:w="3810" w14:cap="flat" w14:cmpd="sng">
                  <w14:solidFill>
                    <w14:srgbClr w14:val="000000"/>
                  </w14:solidFill>
                  <w14:prstDash w14:val="solid"/>
                  <w14:miter w14:val="0"/>
                </w14:textOutline>
              </w:rPr>
              <w:t>否决投标条件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1567"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5"/>
              <w:spacing w:before="68" w:line="220" w:lineRule="auto"/>
              <w:ind w:left="377"/>
            </w:pPr>
            <w:r>
              <w:rPr>
                <w:spacing w:val="-3"/>
              </w:rPr>
              <w:t>资格评审</w:t>
            </w:r>
          </w:p>
        </w:tc>
        <w:tc>
          <w:tcPr>
            <w:tcW w:w="7519" w:type="dxa"/>
            <w:vAlign w:val="top"/>
          </w:tcPr>
          <w:p>
            <w:pPr>
              <w:pStyle w:val="15"/>
              <w:spacing w:before="128" w:line="405" w:lineRule="exact"/>
              <w:ind w:left="522"/>
            </w:pPr>
            <w:r>
              <w:rPr>
                <w:spacing w:val="-1"/>
                <w:position w:val="14"/>
              </w:rPr>
              <w:t>A-1</w:t>
            </w:r>
            <w:r>
              <w:rPr>
                <w:spacing w:val="-33"/>
                <w:position w:val="14"/>
              </w:rPr>
              <w:t xml:space="preserve"> </w:t>
            </w:r>
            <w:r>
              <w:rPr>
                <w:spacing w:val="-1"/>
                <w:position w:val="14"/>
              </w:rPr>
              <w:t>投标人的营业执照须满足投标人须知前附表</w:t>
            </w:r>
            <w:r>
              <w:rPr>
                <w:spacing w:val="-25"/>
                <w:position w:val="14"/>
              </w:rPr>
              <w:t xml:space="preserve"> </w:t>
            </w:r>
            <w:r>
              <w:rPr>
                <w:spacing w:val="-1"/>
                <w:position w:val="14"/>
              </w:rPr>
              <w:t>1.4.1</w:t>
            </w:r>
            <w:r>
              <w:rPr>
                <w:spacing w:val="-33"/>
                <w:position w:val="14"/>
              </w:rPr>
              <w:t xml:space="preserve"> </w:t>
            </w:r>
            <w:r>
              <w:rPr>
                <w:spacing w:val="-1"/>
                <w:position w:val="14"/>
              </w:rPr>
              <w:t>项的要求，否则由评</w:t>
            </w:r>
          </w:p>
          <w:p>
            <w:pPr>
              <w:pStyle w:val="15"/>
              <w:spacing w:line="218" w:lineRule="auto"/>
              <w:ind w:left="109"/>
            </w:pPr>
            <w:r>
              <w:rPr>
                <w:spacing w:val="-3"/>
              </w:rPr>
              <w:t>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1567" w:type="dxa"/>
            <w:vMerge w:val="continue"/>
            <w:tcBorders>
              <w:top w:val="nil"/>
              <w:bottom w:val="nil"/>
            </w:tcBorders>
            <w:vAlign w:val="top"/>
          </w:tcPr>
          <w:p>
            <w:pPr>
              <w:rPr>
                <w:rFonts w:ascii="Arial"/>
                <w:sz w:val="21"/>
              </w:rPr>
            </w:pPr>
          </w:p>
        </w:tc>
        <w:tc>
          <w:tcPr>
            <w:tcW w:w="7519" w:type="dxa"/>
            <w:vAlign w:val="top"/>
          </w:tcPr>
          <w:p>
            <w:pPr>
              <w:pStyle w:val="15"/>
              <w:spacing w:before="128" w:line="406" w:lineRule="exact"/>
              <w:ind w:left="522"/>
            </w:pPr>
            <w:r>
              <w:rPr>
                <w:spacing w:val="-1"/>
                <w:position w:val="14"/>
              </w:rPr>
              <w:t>A-2</w:t>
            </w:r>
            <w:r>
              <w:rPr>
                <w:spacing w:val="-34"/>
                <w:position w:val="14"/>
              </w:rPr>
              <w:t xml:space="preserve"> </w:t>
            </w:r>
            <w:r>
              <w:rPr>
                <w:spacing w:val="-1"/>
                <w:position w:val="14"/>
              </w:rPr>
              <w:t>投标人的</w:t>
            </w:r>
            <w:r>
              <w:rPr>
                <w:rFonts w:hint="eastAsia"/>
                <w:spacing w:val="-1"/>
                <w:position w:val="14"/>
                <w:lang w:val="en-US" w:eastAsia="zh-CN"/>
              </w:rPr>
              <w:t>财务要求</w:t>
            </w:r>
            <w:r>
              <w:rPr>
                <w:spacing w:val="-1"/>
                <w:position w:val="14"/>
              </w:rPr>
              <w:t>须满足投标人须知前附表第</w:t>
            </w:r>
            <w:r>
              <w:rPr>
                <w:spacing w:val="-24"/>
                <w:position w:val="14"/>
              </w:rPr>
              <w:t xml:space="preserve"> </w:t>
            </w:r>
            <w:r>
              <w:rPr>
                <w:spacing w:val="-1"/>
                <w:position w:val="14"/>
              </w:rPr>
              <w:t>1.4.1</w:t>
            </w:r>
            <w:r>
              <w:rPr>
                <w:spacing w:val="-33"/>
                <w:position w:val="14"/>
              </w:rPr>
              <w:t xml:space="preserve"> </w:t>
            </w:r>
            <w:r>
              <w:rPr>
                <w:spacing w:val="-1"/>
                <w:position w:val="14"/>
              </w:rPr>
              <w:t>项的要求，否则由</w:t>
            </w:r>
          </w:p>
          <w:p>
            <w:pPr>
              <w:pStyle w:val="15"/>
              <w:spacing w:line="218" w:lineRule="auto"/>
              <w:ind w:left="107"/>
              <w:rPr>
                <w:spacing w:val="-3"/>
              </w:rPr>
            </w:pPr>
            <w:r>
              <w:rPr>
                <w:spacing w:val="-3"/>
              </w:rPr>
              <w:t>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1567" w:type="dxa"/>
            <w:vMerge w:val="continue"/>
            <w:tcBorders>
              <w:top w:val="nil"/>
              <w:bottom w:val="nil"/>
            </w:tcBorders>
            <w:vAlign w:val="top"/>
          </w:tcPr>
          <w:p>
            <w:pPr>
              <w:rPr>
                <w:rFonts w:ascii="Arial"/>
                <w:sz w:val="21"/>
              </w:rPr>
            </w:pPr>
          </w:p>
        </w:tc>
        <w:tc>
          <w:tcPr>
            <w:tcW w:w="7519" w:type="dxa"/>
            <w:vAlign w:val="top"/>
          </w:tcPr>
          <w:p>
            <w:pPr>
              <w:pStyle w:val="15"/>
              <w:spacing w:before="128" w:line="406" w:lineRule="exact"/>
              <w:ind w:left="522"/>
            </w:pPr>
            <w:r>
              <w:rPr>
                <w:spacing w:val="-1"/>
                <w:position w:val="14"/>
              </w:rPr>
              <w:t>A-</w:t>
            </w:r>
            <w:r>
              <w:rPr>
                <w:rFonts w:hint="eastAsia"/>
                <w:spacing w:val="-1"/>
                <w:position w:val="14"/>
                <w:lang w:val="en-US" w:eastAsia="zh-CN"/>
              </w:rPr>
              <w:t>3</w:t>
            </w:r>
            <w:r>
              <w:rPr>
                <w:spacing w:val="-34"/>
                <w:position w:val="14"/>
              </w:rPr>
              <w:t xml:space="preserve"> </w:t>
            </w:r>
            <w:r>
              <w:rPr>
                <w:spacing w:val="-1"/>
                <w:position w:val="14"/>
              </w:rPr>
              <w:t>投标人的业绩情况须满足投标人须知前附表第</w:t>
            </w:r>
            <w:r>
              <w:rPr>
                <w:spacing w:val="-24"/>
                <w:position w:val="14"/>
              </w:rPr>
              <w:t xml:space="preserve"> </w:t>
            </w:r>
            <w:r>
              <w:rPr>
                <w:spacing w:val="-1"/>
                <w:position w:val="14"/>
              </w:rPr>
              <w:t>1.4.1</w:t>
            </w:r>
            <w:r>
              <w:rPr>
                <w:spacing w:val="-33"/>
                <w:position w:val="14"/>
              </w:rPr>
              <w:t xml:space="preserve"> </w:t>
            </w:r>
            <w:r>
              <w:rPr>
                <w:spacing w:val="-1"/>
                <w:position w:val="14"/>
              </w:rPr>
              <w:t>项的要求，否则由</w:t>
            </w:r>
          </w:p>
          <w:p>
            <w:pPr>
              <w:pStyle w:val="15"/>
              <w:spacing w:line="218" w:lineRule="auto"/>
              <w:ind w:left="107"/>
            </w:pPr>
            <w:r>
              <w:rPr>
                <w:spacing w:val="-3"/>
              </w:rPr>
              <w:t>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1567" w:type="dxa"/>
            <w:vMerge w:val="continue"/>
            <w:tcBorders>
              <w:top w:val="nil"/>
              <w:bottom w:val="nil"/>
            </w:tcBorders>
            <w:vAlign w:val="top"/>
          </w:tcPr>
          <w:p>
            <w:pPr>
              <w:rPr>
                <w:rFonts w:ascii="Arial"/>
                <w:sz w:val="21"/>
              </w:rPr>
            </w:pPr>
          </w:p>
        </w:tc>
        <w:tc>
          <w:tcPr>
            <w:tcW w:w="7519" w:type="dxa"/>
            <w:vAlign w:val="top"/>
          </w:tcPr>
          <w:p>
            <w:pPr>
              <w:pStyle w:val="15"/>
              <w:spacing w:before="129" w:line="406" w:lineRule="exact"/>
              <w:ind w:left="522"/>
            </w:pPr>
            <w:r>
              <w:rPr>
                <w:position w:val="14"/>
              </w:rPr>
              <w:t>A-</w:t>
            </w:r>
            <w:r>
              <w:rPr>
                <w:rFonts w:hint="eastAsia"/>
                <w:position w:val="14"/>
                <w:lang w:val="en-US" w:eastAsia="zh-CN"/>
              </w:rPr>
              <w:t xml:space="preserve">4 </w:t>
            </w:r>
            <w:r>
              <w:rPr>
                <w:position w:val="14"/>
              </w:rPr>
              <w:t>投标人的投标截止日投标资格情况须满足投标人须知</w:t>
            </w:r>
            <w:r>
              <w:rPr>
                <w:spacing w:val="-1"/>
                <w:position w:val="14"/>
              </w:rPr>
              <w:t>前附表第</w:t>
            </w:r>
            <w:r>
              <w:rPr>
                <w:spacing w:val="-42"/>
                <w:position w:val="14"/>
              </w:rPr>
              <w:t xml:space="preserve"> </w:t>
            </w:r>
            <w:r>
              <w:rPr>
                <w:spacing w:val="-1"/>
                <w:position w:val="14"/>
              </w:rPr>
              <w:t>1.4.1</w:t>
            </w:r>
            <w:r>
              <w:rPr>
                <w:spacing w:val="-47"/>
                <w:position w:val="14"/>
              </w:rPr>
              <w:t xml:space="preserve"> </w:t>
            </w:r>
            <w:r>
              <w:rPr>
                <w:spacing w:val="-1"/>
                <w:position w:val="14"/>
              </w:rPr>
              <w:t>项</w:t>
            </w:r>
          </w:p>
          <w:p>
            <w:pPr>
              <w:pStyle w:val="15"/>
              <w:spacing w:line="218" w:lineRule="auto"/>
              <w:ind w:left="125"/>
            </w:pPr>
            <w:r>
              <w:rPr>
                <w:spacing w:val="-3"/>
              </w:rPr>
              <w:t>的要求，否则由评标委员会作否决投标处理。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1567" w:type="dxa"/>
            <w:vMerge w:val="continue"/>
            <w:tcBorders>
              <w:top w:val="nil"/>
              <w:bottom w:val="nil"/>
            </w:tcBorders>
            <w:vAlign w:val="top"/>
          </w:tcPr>
          <w:p>
            <w:pPr>
              <w:rPr>
                <w:rFonts w:ascii="Arial"/>
                <w:sz w:val="21"/>
              </w:rPr>
            </w:pPr>
          </w:p>
        </w:tc>
        <w:tc>
          <w:tcPr>
            <w:tcW w:w="7519" w:type="dxa"/>
            <w:vAlign w:val="top"/>
          </w:tcPr>
          <w:p>
            <w:pPr>
              <w:pStyle w:val="15"/>
              <w:spacing w:before="130" w:line="405" w:lineRule="exact"/>
              <w:ind w:left="522"/>
            </w:pPr>
            <w:r>
              <w:rPr>
                <w:spacing w:val="-1"/>
                <w:position w:val="14"/>
              </w:rPr>
              <w:t>A-</w:t>
            </w:r>
            <w:r>
              <w:rPr>
                <w:rFonts w:hint="eastAsia"/>
                <w:spacing w:val="-1"/>
                <w:position w:val="14"/>
                <w:lang w:val="en-US" w:eastAsia="zh-CN"/>
              </w:rPr>
              <w:t xml:space="preserve">5 </w:t>
            </w:r>
            <w:r>
              <w:rPr>
                <w:spacing w:val="-1"/>
                <w:position w:val="14"/>
              </w:rPr>
              <w:t>投标人的</w:t>
            </w:r>
            <w:r>
              <w:rPr>
                <w:rFonts w:hint="eastAsia"/>
                <w:spacing w:val="-1"/>
                <w:position w:val="14"/>
                <w:lang w:eastAsia="zh-CN"/>
              </w:rPr>
              <w:t>项目经理</w:t>
            </w:r>
            <w:r>
              <w:rPr>
                <w:spacing w:val="-1"/>
                <w:position w:val="14"/>
              </w:rPr>
              <w:t>须满足投标人须知前附表第</w:t>
            </w:r>
            <w:r>
              <w:rPr>
                <w:spacing w:val="-26"/>
                <w:position w:val="14"/>
              </w:rPr>
              <w:t xml:space="preserve"> </w:t>
            </w:r>
            <w:r>
              <w:rPr>
                <w:spacing w:val="-1"/>
                <w:position w:val="14"/>
              </w:rPr>
              <w:t>1.4.1</w:t>
            </w:r>
            <w:r>
              <w:rPr>
                <w:spacing w:val="-32"/>
                <w:position w:val="14"/>
              </w:rPr>
              <w:t xml:space="preserve"> </w:t>
            </w:r>
            <w:r>
              <w:rPr>
                <w:spacing w:val="-1"/>
                <w:position w:val="14"/>
              </w:rPr>
              <w:t>项的要求，否则</w:t>
            </w:r>
          </w:p>
          <w:p>
            <w:pPr>
              <w:pStyle w:val="15"/>
              <w:spacing w:line="218" w:lineRule="auto"/>
              <w:ind w:left="133"/>
            </w:pPr>
            <w:r>
              <w:rPr>
                <w:spacing w:val="-4"/>
              </w:rPr>
              <w:t>由评标委员会作否决投标处理。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1567" w:type="dxa"/>
            <w:vMerge w:val="continue"/>
            <w:tcBorders>
              <w:top w:val="nil"/>
              <w:bottom w:val="nil"/>
            </w:tcBorders>
            <w:vAlign w:val="top"/>
          </w:tcPr>
          <w:p>
            <w:pPr>
              <w:rPr>
                <w:rFonts w:ascii="Arial"/>
                <w:sz w:val="21"/>
              </w:rPr>
            </w:pPr>
          </w:p>
        </w:tc>
        <w:tc>
          <w:tcPr>
            <w:tcW w:w="7519" w:type="dxa"/>
            <w:vAlign w:val="top"/>
          </w:tcPr>
          <w:p>
            <w:pPr>
              <w:pStyle w:val="15"/>
              <w:spacing w:before="131" w:line="405" w:lineRule="exact"/>
              <w:ind w:left="522"/>
            </w:pPr>
            <w:r>
              <w:rPr>
                <w:spacing w:val="12"/>
                <w:position w:val="14"/>
              </w:rPr>
              <w:t>A-</w:t>
            </w:r>
            <w:r>
              <w:rPr>
                <w:rFonts w:hint="eastAsia"/>
                <w:spacing w:val="12"/>
                <w:position w:val="14"/>
                <w:lang w:val="en-US" w:eastAsia="zh-CN"/>
              </w:rPr>
              <w:t>6</w:t>
            </w:r>
            <w:r>
              <w:rPr>
                <w:spacing w:val="12"/>
                <w:position w:val="14"/>
              </w:rPr>
              <w:t xml:space="preserve"> 投标人的主要人员配置及其他人员要求须满足投标人须知前附表第</w:t>
            </w:r>
          </w:p>
          <w:p>
            <w:pPr>
              <w:pStyle w:val="15"/>
              <w:spacing w:line="218" w:lineRule="auto"/>
              <w:ind w:left="123"/>
            </w:pPr>
            <w:r>
              <w:rPr>
                <w:spacing w:val="-2"/>
              </w:rPr>
              <w:t>1.4.1</w:t>
            </w:r>
            <w:r>
              <w:rPr>
                <w:spacing w:val="-33"/>
              </w:rPr>
              <w:t xml:space="preserve"> </w:t>
            </w:r>
            <w:r>
              <w:rPr>
                <w:spacing w:val="-2"/>
              </w:rPr>
              <w:t>项的要求，否则由评标委员会作否决投</w:t>
            </w:r>
            <w:r>
              <w:rPr>
                <w:spacing w:val="-3"/>
              </w:rPr>
              <w:t>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1567" w:type="dxa"/>
            <w:vMerge w:val="continue"/>
            <w:tcBorders>
              <w:top w:val="nil"/>
              <w:bottom w:val="nil"/>
            </w:tcBorders>
            <w:vAlign w:val="top"/>
          </w:tcPr>
          <w:p>
            <w:pPr>
              <w:rPr>
                <w:rFonts w:ascii="Arial"/>
                <w:sz w:val="21"/>
              </w:rPr>
            </w:pPr>
          </w:p>
        </w:tc>
        <w:tc>
          <w:tcPr>
            <w:tcW w:w="7519" w:type="dxa"/>
            <w:vAlign w:val="top"/>
          </w:tcPr>
          <w:p>
            <w:pPr>
              <w:pStyle w:val="15"/>
              <w:spacing w:before="131" w:line="406" w:lineRule="exact"/>
              <w:ind w:left="522"/>
            </w:pPr>
            <w:r>
              <w:rPr>
                <w:spacing w:val="-1"/>
                <w:position w:val="14"/>
              </w:rPr>
              <w:t>A-</w:t>
            </w:r>
            <w:r>
              <w:rPr>
                <w:rFonts w:hint="eastAsia"/>
                <w:spacing w:val="-1"/>
                <w:position w:val="14"/>
                <w:lang w:val="en-US" w:eastAsia="zh-CN"/>
              </w:rPr>
              <w:t>7</w:t>
            </w:r>
            <w:r>
              <w:rPr>
                <w:spacing w:val="-33"/>
                <w:position w:val="14"/>
              </w:rPr>
              <w:t xml:space="preserve"> </w:t>
            </w:r>
            <w:r>
              <w:rPr>
                <w:spacing w:val="-1"/>
                <w:position w:val="14"/>
              </w:rPr>
              <w:t>投标人的其他要求须满足投标人须知前附表</w:t>
            </w:r>
            <w:r>
              <w:rPr>
                <w:spacing w:val="-25"/>
                <w:position w:val="14"/>
              </w:rPr>
              <w:t xml:space="preserve"> </w:t>
            </w:r>
            <w:r>
              <w:rPr>
                <w:spacing w:val="-1"/>
                <w:position w:val="14"/>
              </w:rPr>
              <w:t>1.4.1</w:t>
            </w:r>
            <w:r>
              <w:rPr>
                <w:spacing w:val="-33"/>
                <w:position w:val="14"/>
              </w:rPr>
              <w:t xml:space="preserve"> </w:t>
            </w:r>
            <w:r>
              <w:rPr>
                <w:spacing w:val="-1"/>
                <w:position w:val="14"/>
              </w:rPr>
              <w:t>项的要求，否则由评</w:t>
            </w:r>
          </w:p>
          <w:p>
            <w:pPr>
              <w:pStyle w:val="15"/>
              <w:spacing w:before="1" w:line="216" w:lineRule="auto"/>
              <w:ind w:left="109"/>
            </w:pPr>
            <w:r>
              <w:rPr>
                <w:spacing w:val="-3"/>
              </w:rPr>
              <w:t>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1567" w:type="dxa"/>
            <w:vMerge w:val="continue"/>
            <w:tcBorders>
              <w:top w:val="nil"/>
            </w:tcBorders>
            <w:vAlign w:val="top"/>
          </w:tcPr>
          <w:p>
            <w:pPr>
              <w:rPr>
                <w:rFonts w:ascii="Arial"/>
                <w:sz w:val="21"/>
              </w:rPr>
            </w:pPr>
          </w:p>
        </w:tc>
        <w:tc>
          <w:tcPr>
            <w:tcW w:w="7519" w:type="dxa"/>
            <w:vAlign w:val="top"/>
          </w:tcPr>
          <w:p>
            <w:pPr>
              <w:pStyle w:val="15"/>
              <w:spacing w:before="133" w:line="405" w:lineRule="exact"/>
              <w:ind w:left="522"/>
            </w:pPr>
            <w:r>
              <w:rPr>
                <w:position w:val="14"/>
              </w:rPr>
              <w:t>A-</w:t>
            </w:r>
            <w:r>
              <w:rPr>
                <w:rFonts w:hint="eastAsia"/>
                <w:position w:val="14"/>
                <w:lang w:val="en-US" w:eastAsia="zh-CN"/>
              </w:rPr>
              <w:t>8</w:t>
            </w:r>
            <w:r>
              <w:rPr>
                <w:position w:val="14"/>
              </w:rPr>
              <w:t xml:space="preserve"> 投标人不得存在第二章“</w:t>
            </w:r>
            <w:r>
              <w:rPr>
                <w:spacing w:val="-79"/>
                <w:position w:val="14"/>
              </w:rPr>
              <w:t xml:space="preserve"> </w:t>
            </w:r>
            <w:r>
              <w:rPr>
                <w:position w:val="14"/>
              </w:rPr>
              <w:t>投标人须知</w:t>
            </w:r>
            <w:r>
              <w:rPr>
                <w:spacing w:val="-78"/>
                <w:position w:val="14"/>
              </w:rPr>
              <w:t xml:space="preserve"> </w:t>
            </w:r>
            <w:r>
              <w:rPr>
                <w:position w:val="14"/>
              </w:rPr>
              <w:t>”第 1.4.3 项规定的任何一</w:t>
            </w:r>
            <w:r>
              <w:rPr>
                <w:spacing w:val="-1"/>
                <w:position w:val="14"/>
              </w:rPr>
              <w:t>种情</w:t>
            </w:r>
          </w:p>
          <w:p>
            <w:pPr>
              <w:pStyle w:val="15"/>
              <w:spacing w:line="215" w:lineRule="auto"/>
              <w:ind w:left="110"/>
            </w:pPr>
            <w:r>
              <w:rPr>
                <w:spacing w:val="-2"/>
              </w:rPr>
              <w:t>形，否则由评标委员会作否决投标处理。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1567"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5"/>
              <w:spacing w:before="68" w:line="220" w:lineRule="auto"/>
              <w:ind w:left="370"/>
            </w:pPr>
            <w:r>
              <w:rPr>
                <w:spacing w:val="-2"/>
              </w:rPr>
              <w:t>形式评审</w:t>
            </w:r>
          </w:p>
        </w:tc>
        <w:tc>
          <w:tcPr>
            <w:tcW w:w="7519" w:type="dxa"/>
            <w:vAlign w:val="top"/>
          </w:tcPr>
          <w:p>
            <w:pPr>
              <w:pStyle w:val="15"/>
              <w:spacing w:before="135" w:line="405" w:lineRule="exact"/>
              <w:ind w:right="39"/>
              <w:jc w:val="right"/>
            </w:pPr>
            <w:r>
              <w:rPr>
                <w:spacing w:val="-4"/>
                <w:position w:val="14"/>
              </w:rPr>
              <w:t>A-</w:t>
            </w:r>
            <w:r>
              <w:rPr>
                <w:rFonts w:hint="eastAsia"/>
                <w:spacing w:val="-4"/>
                <w:position w:val="14"/>
                <w:lang w:val="en-US" w:eastAsia="zh-CN"/>
              </w:rPr>
              <w:t>9</w:t>
            </w:r>
            <w:r>
              <w:rPr>
                <w:spacing w:val="-49"/>
                <w:position w:val="14"/>
              </w:rPr>
              <w:t xml:space="preserve"> </w:t>
            </w:r>
            <w:r>
              <w:rPr>
                <w:spacing w:val="-4"/>
                <w:position w:val="14"/>
              </w:rPr>
              <w:t>投标人名称必须与营业执照一致，依法变更名称</w:t>
            </w:r>
            <w:r>
              <w:rPr>
                <w:spacing w:val="-5"/>
                <w:position w:val="14"/>
              </w:rPr>
              <w:t>的应提交相应证明材料，</w:t>
            </w:r>
          </w:p>
          <w:p>
            <w:pPr>
              <w:pStyle w:val="15"/>
              <w:spacing w:line="214" w:lineRule="auto"/>
              <w:ind w:left="114"/>
            </w:pPr>
            <w:r>
              <w:rPr>
                <w:spacing w:val="-3"/>
              </w:rPr>
              <w:t>否则由评标委员会作否决投标处理。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4" w:hRule="atLeast"/>
        </w:trPr>
        <w:tc>
          <w:tcPr>
            <w:tcW w:w="1567" w:type="dxa"/>
            <w:vMerge w:val="continue"/>
            <w:tcBorders>
              <w:top w:val="nil"/>
              <w:bottom w:val="nil"/>
            </w:tcBorders>
            <w:vAlign w:val="top"/>
          </w:tcPr>
          <w:p>
            <w:pPr>
              <w:rPr>
                <w:rFonts w:ascii="Arial"/>
                <w:sz w:val="21"/>
              </w:rPr>
            </w:pPr>
          </w:p>
        </w:tc>
        <w:tc>
          <w:tcPr>
            <w:tcW w:w="7519" w:type="dxa"/>
            <w:vAlign w:val="top"/>
          </w:tcPr>
          <w:p>
            <w:pPr>
              <w:pStyle w:val="15"/>
              <w:spacing w:before="135" w:line="405" w:lineRule="exact"/>
              <w:ind w:right="39"/>
              <w:jc w:val="left"/>
              <w:rPr>
                <w:spacing w:val="-4"/>
                <w:position w:val="14"/>
              </w:rPr>
            </w:pPr>
            <w:r>
              <w:rPr>
                <w:rFonts w:hint="eastAsia"/>
                <w:spacing w:val="-4"/>
                <w:position w:val="14"/>
                <w:lang w:val="en-US" w:eastAsia="zh-CN"/>
              </w:rPr>
              <w:t xml:space="preserve">    </w:t>
            </w:r>
            <w:r>
              <w:rPr>
                <w:spacing w:val="-4"/>
                <w:position w:val="14"/>
              </w:rPr>
              <w:t>A-</w:t>
            </w:r>
            <w:r>
              <w:rPr>
                <w:rFonts w:hint="eastAsia"/>
                <w:spacing w:val="-4"/>
                <w:position w:val="14"/>
                <w:lang w:val="en-US" w:eastAsia="zh-CN"/>
              </w:rPr>
              <w:t>10</w:t>
            </w:r>
            <w:r>
              <w:rPr>
                <w:spacing w:val="-4"/>
                <w:position w:val="14"/>
              </w:rPr>
              <w:t xml:space="preserve"> 投标文件格式（不含投标函部分）符合第二章“投标人须知”第 3.7 款的要求，否则由评标委员会作否决投标处理。</w:t>
            </w:r>
          </w:p>
          <w:p>
            <w:pPr>
              <w:pStyle w:val="15"/>
              <w:spacing w:before="141" w:line="405" w:lineRule="exact"/>
              <w:ind w:left="530"/>
            </w:pPr>
            <w:r>
              <w:rPr>
                <w:spacing w:val="-1"/>
                <w:position w:val="14"/>
              </w:rPr>
              <w:t>编制投标文件时不得对第六章“投标文件格式”的相应要</w:t>
            </w:r>
            <w:r>
              <w:rPr>
                <w:spacing w:val="-2"/>
                <w:position w:val="14"/>
              </w:rPr>
              <w:t>素作实质性修改，</w:t>
            </w:r>
          </w:p>
          <w:p>
            <w:pPr>
              <w:pStyle w:val="15"/>
              <w:spacing w:line="218" w:lineRule="auto"/>
              <w:ind w:left="114"/>
            </w:pPr>
            <w:r>
              <w:rPr>
                <w:spacing w:val="-2"/>
              </w:rPr>
              <w:t>否则视为重大偏差，由评标委员会作否决投标处理。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1567" w:type="dxa"/>
            <w:vMerge w:val="continue"/>
            <w:tcBorders>
              <w:top w:val="nil"/>
              <w:bottom w:val="nil"/>
            </w:tcBorders>
            <w:vAlign w:val="top"/>
          </w:tcPr>
          <w:p>
            <w:pPr>
              <w:rPr>
                <w:rFonts w:ascii="Arial"/>
                <w:sz w:val="21"/>
              </w:rPr>
            </w:pPr>
          </w:p>
        </w:tc>
        <w:tc>
          <w:tcPr>
            <w:tcW w:w="7519" w:type="dxa"/>
            <w:vAlign w:val="top"/>
          </w:tcPr>
          <w:p>
            <w:pPr>
              <w:pStyle w:val="15"/>
              <w:spacing w:line="218" w:lineRule="auto"/>
              <w:ind w:left="109" w:firstLine="428" w:firstLineChars="200"/>
            </w:pPr>
            <w:r>
              <w:rPr>
                <w:rFonts w:ascii="宋体" w:hAnsi="宋体" w:eastAsia="宋体" w:cs="宋体"/>
                <w:spacing w:val="2"/>
                <w:position w:val="14"/>
              </w:rPr>
              <w:t>A-1</w:t>
            </w:r>
            <w:r>
              <w:rPr>
                <w:rFonts w:hint="eastAsia" w:cs="宋体"/>
                <w:spacing w:val="2"/>
                <w:position w:val="14"/>
                <w:lang w:val="en-US" w:eastAsia="zh-CN"/>
              </w:rPr>
              <w:t>1</w:t>
            </w:r>
            <w:r>
              <w:rPr>
                <w:rFonts w:ascii="宋体" w:hAnsi="宋体" w:eastAsia="宋体" w:cs="宋体"/>
                <w:spacing w:val="2"/>
                <w:position w:val="14"/>
              </w:rPr>
              <w:t xml:space="preserve"> 第六章 投标文件格式（不含投标函部分）要求法定代表人或其委托代理人签名（或盖章）的须齐全，否则由评标委员会作否决投标处理。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1567" w:type="dxa"/>
            <w:vMerge w:val="continue"/>
            <w:tcBorders>
              <w:top w:val="nil"/>
              <w:bottom w:val="nil"/>
            </w:tcBorders>
            <w:vAlign w:val="top"/>
          </w:tcPr>
          <w:p>
            <w:pPr>
              <w:rPr>
                <w:rFonts w:ascii="Arial"/>
                <w:sz w:val="21"/>
              </w:rPr>
            </w:pPr>
          </w:p>
        </w:tc>
        <w:tc>
          <w:tcPr>
            <w:tcW w:w="7519" w:type="dxa"/>
            <w:vAlign w:val="top"/>
          </w:tcPr>
          <w:p>
            <w:pPr>
              <w:pStyle w:val="15"/>
              <w:spacing w:before="126" w:line="405" w:lineRule="exact"/>
              <w:ind w:left="522"/>
            </w:pPr>
            <w:r>
              <w:rPr>
                <w:spacing w:val="2"/>
                <w:position w:val="14"/>
              </w:rPr>
              <w:t>A-1</w:t>
            </w:r>
            <w:r>
              <w:rPr>
                <w:rFonts w:hint="eastAsia"/>
                <w:spacing w:val="2"/>
                <w:position w:val="14"/>
                <w:lang w:val="en-US" w:eastAsia="zh-CN"/>
              </w:rPr>
              <w:t>2</w:t>
            </w:r>
            <w:r>
              <w:rPr>
                <w:spacing w:val="2"/>
                <w:position w:val="14"/>
              </w:rPr>
              <w:t xml:space="preserve"> 投标人法定代表人的委托代理人有法</w:t>
            </w:r>
            <w:r>
              <w:rPr>
                <w:spacing w:val="1"/>
                <w:position w:val="14"/>
              </w:rPr>
              <w:t>定代表人签署的授权委托书和投</w:t>
            </w:r>
          </w:p>
          <w:p>
            <w:pPr>
              <w:pStyle w:val="15"/>
              <w:spacing w:line="218" w:lineRule="auto"/>
              <w:ind w:left="109"/>
            </w:pPr>
            <w:r>
              <w:rPr>
                <w:spacing w:val="-1"/>
              </w:rPr>
              <w:t>标人为其缴纳的养老保险证明材料，否则由评标委员会作否决投标处理。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1567" w:type="dxa"/>
            <w:vMerge w:val="continue"/>
            <w:tcBorders>
              <w:top w:val="nil"/>
            </w:tcBorders>
            <w:vAlign w:val="top"/>
          </w:tcPr>
          <w:p>
            <w:pPr>
              <w:rPr>
                <w:rFonts w:ascii="Arial"/>
                <w:sz w:val="21"/>
              </w:rPr>
            </w:pPr>
          </w:p>
        </w:tc>
        <w:tc>
          <w:tcPr>
            <w:tcW w:w="7519" w:type="dxa"/>
            <w:vAlign w:val="top"/>
          </w:tcPr>
          <w:p>
            <w:pPr>
              <w:pStyle w:val="15"/>
              <w:spacing w:before="126" w:line="406" w:lineRule="exact"/>
              <w:ind w:left="522"/>
            </w:pPr>
            <w:r>
              <w:rPr>
                <w:spacing w:val="-4"/>
                <w:position w:val="14"/>
              </w:rPr>
              <w:t>A-1</w:t>
            </w:r>
            <w:r>
              <w:rPr>
                <w:rFonts w:hint="eastAsia"/>
                <w:spacing w:val="-4"/>
                <w:position w:val="14"/>
                <w:lang w:val="en-US" w:eastAsia="zh-CN"/>
              </w:rPr>
              <w:t xml:space="preserve">3 </w:t>
            </w:r>
            <w:r>
              <w:rPr>
                <w:spacing w:val="-4"/>
                <w:position w:val="14"/>
              </w:rPr>
              <w:t>除招标文件明确允许提交备选投标方案外，投标人不得提交备选投标</w:t>
            </w:r>
          </w:p>
          <w:p>
            <w:pPr>
              <w:pStyle w:val="15"/>
              <w:spacing w:line="218" w:lineRule="auto"/>
              <w:ind w:left="109"/>
            </w:pPr>
            <w:r>
              <w:rPr>
                <w:spacing w:val="-2"/>
              </w:rPr>
              <w:t>方案，否则由评标委员会作否决投标处理。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567" w:type="dxa"/>
            <w:vMerge w:val="restart"/>
            <w:vAlign w:val="top"/>
          </w:tcPr>
          <w:p>
            <w:pPr>
              <w:pStyle w:val="15"/>
              <w:spacing w:before="127" w:line="220" w:lineRule="auto"/>
              <w:ind w:left="273"/>
              <w:rPr>
                <w:spacing w:val="-3"/>
              </w:rPr>
            </w:pPr>
          </w:p>
          <w:p>
            <w:pPr>
              <w:pStyle w:val="15"/>
              <w:spacing w:before="127" w:line="220" w:lineRule="auto"/>
              <w:ind w:left="273"/>
              <w:rPr>
                <w:spacing w:val="-3"/>
              </w:rPr>
            </w:pPr>
          </w:p>
          <w:p>
            <w:pPr>
              <w:pStyle w:val="15"/>
              <w:spacing w:before="127" w:line="220" w:lineRule="auto"/>
              <w:ind w:left="273"/>
              <w:rPr>
                <w:spacing w:val="-3"/>
              </w:rPr>
            </w:pPr>
          </w:p>
          <w:p>
            <w:pPr>
              <w:pStyle w:val="15"/>
              <w:spacing w:before="127" w:line="220" w:lineRule="auto"/>
              <w:ind w:left="273"/>
              <w:rPr>
                <w:spacing w:val="-3"/>
              </w:rPr>
            </w:pPr>
          </w:p>
          <w:p>
            <w:pPr>
              <w:pStyle w:val="15"/>
              <w:spacing w:before="127" w:line="220" w:lineRule="auto"/>
              <w:ind w:left="273"/>
              <w:rPr>
                <w:spacing w:val="-3"/>
              </w:rPr>
            </w:pPr>
          </w:p>
          <w:p>
            <w:pPr>
              <w:pStyle w:val="15"/>
              <w:spacing w:before="127" w:line="220" w:lineRule="auto"/>
              <w:ind w:left="273"/>
              <w:rPr>
                <w:spacing w:val="-3"/>
              </w:rPr>
            </w:pPr>
          </w:p>
          <w:p>
            <w:pPr>
              <w:pStyle w:val="15"/>
              <w:spacing w:before="127" w:line="220" w:lineRule="auto"/>
              <w:ind w:left="273"/>
              <w:rPr>
                <w:spacing w:val="-3"/>
              </w:rPr>
            </w:pPr>
          </w:p>
          <w:p>
            <w:pPr>
              <w:pStyle w:val="15"/>
              <w:spacing w:before="127" w:line="220" w:lineRule="auto"/>
              <w:ind w:left="273"/>
            </w:pPr>
            <w:r>
              <w:rPr>
                <w:spacing w:val="-3"/>
              </w:rPr>
              <w:t>响应性评审</w:t>
            </w:r>
          </w:p>
        </w:tc>
        <w:tc>
          <w:tcPr>
            <w:tcW w:w="7519" w:type="dxa"/>
            <w:vAlign w:val="top"/>
          </w:tcPr>
          <w:p>
            <w:pPr>
              <w:pStyle w:val="15"/>
              <w:spacing w:before="127" w:line="219" w:lineRule="auto"/>
              <w:ind w:left="522"/>
            </w:pPr>
            <w:r>
              <w:rPr>
                <w:spacing w:val="-1"/>
              </w:rPr>
              <w:t>A-</w:t>
            </w:r>
            <w:r>
              <w:rPr>
                <w:rFonts w:hint="eastAsia"/>
                <w:spacing w:val="-1"/>
                <w:lang w:val="en-US" w:eastAsia="zh-CN"/>
              </w:rPr>
              <w:t>14</w:t>
            </w:r>
            <w:r>
              <w:rPr>
                <w:spacing w:val="-1"/>
              </w:rPr>
              <w:t xml:space="preserve"> 投标内容符合第二章“投标人须知”第 1.3.1 项规定，否则由评标委</w:t>
            </w:r>
            <w:r>
              <w:rPr>
                <w:spacing w:val="-4"/>
              </w:rPr>
              <w:t>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2" w:hRule="atLeast"/>
        </w:trPr>
        <w:tc>
          <w:tcPr>
            <w:tcW w:w="1567" w:type="dxa"/>
            <w:vMerge w:val="continue"/>
            <w:vAlign w:val="top"/>
          </w:tcPr>
          <w:p>
            <w:pPr>
              <w:rPr>
                <w:rFonts w:ascii="Arial"/>
                <w:sz w:val="21"/>
              </w:rPr>
            </w:pPr>
          </w:p>
        </w:tc>
        <w:tc>
          <w:tcPr>
            <w:tcW w:w="7519" w:type="dxa"/>
            <w:vAlign w:val="top"/>
          </w:tcPr>
          <w:p>
            <w:pPr>
              <w:pStyle w:val="15"/>
              <w:spacing w:before="127" w:line="405" w:lineRule="exact"/>
              <w:ind w:left="522"/>
            </w:pPr>
            <w:r>
              <w:rPr>
                <w:spacing w:val="-2"/>
                <w:position w:val="14"/>
              </w:rPr>
              <w:t>A-1</w:t>
            </w:r>
            <w:r>
              <w:rPr>
                <w:rFonts w:hint="eastAsia"/>
                <w:spacing w:val="-2"/>
                <w:position w:val="14"/>
                <w:lang w:val="en-US" w:eastAsia="zh-CN"/>
              </w:rPr>
              <w:t>5</w:t>
            </w:r>
            <w:r>
              <w:rPr>
                <w:spacing w:val="-2"/>
                <w:position w:val="14"/>
              </w:rPr>
              <w:t xml:space="preserve"> 投标人应按第二章“投标人须知”第 3.4.1 项规定递交投标保证金，</w:t>
            </w:r>
          </w:p>
          <w:p>
            <w:pPr>
              <w:pStyle w:val="15"/>
              <w:spacing w:line="218" w:lineRule="auto"/>
              <w:ind w:left="113"/>
            </w:pPr>
            <w:r>
              <w:rPr>
                <w:spacing w:val="-1"/>
              </w:rPr>
              <w:t>并作为其投标文件的组成部分，否则由评标委员会作否决投标处理。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 w:hRule="atLeast"/>
        </w:trPr>
        <w:tc>
          <w:tcPr>
            <w:tcW w:w="1567" w:type="dxa"/>
            <w:vMerge w:val="continue"/>
            <w:vAlign w:val="top"/>
          </w:tcPr>
          <w:p>
            <w:pPr>
              <w:rPr>
                <w:rFonts w:ascii="Arial"/>
                <w:sz w:val="21"/>
              </w:rPr>
            </w:pPr>
          </w:p>
        </w:tc>
        <w:tc>
          <w:tcPr>
            <w:tcW w:w="7519" w:type="dxa"/>
            <w:vAlign w:val="top"/>
          </w:tcPr>
          <w:p>
            <w:pPr>
              <w:pStyle w:val="15"/>
              <w:spacing w:before="128" w:line="350" w:lineRule="auto"/>
              <w:ind w:left="108" w:right="94" w:firstLine="414"/>
              <w:jc w:val="both"/>
            </w:pPr>
            <w:r>
              <w:rPr>
                <w:spacing w:val="-2"/>
              </w:rPr>
              <w:t>A-1</w:t>
            </w:r>
            <w:r>
              <w:rPr>
                <w:rFonts w:hint="eastAsia"/>
                <w:spacing w:val="-2"/>
                <w:lang w:val="en-US" w:eastAsia="zh-CN"/>
              </w:rPr>
              <w:t>6</w:t>
            </w:r>
            <w:r>
              <w:rPr>
                <w:spacing w:val="-2"/>
              </w:rPr>
              <w:t xml:space="preserve"> 符合第四章“合同条款及格式</w:t>
            </w:r>
            <w:r>
              <w:rPr>
                <w:spacing w:val="-77"/>
              </w:rPr>
              <w:t xml:space="preserve"> </w:t>
            </w:r>
            <w:r>
              <w:rPr>
                <w:spacing w:val="-2"/>
              </w:rPr>
              <w:t>”中的实质性要求和</w:t>
            </w:r>
            <w:r>
              <w:rPr>
                <w:spacing w:val="-3"/>
              </w:rPr>
              <w:t>条件， 投标文件不</w:t>
            </w:r>
            <w:r>
              <w:t xml:space="preserve"> </w:t>
            </w:r>
            <w:r>
              <w:rPr>
                <w:spacing w:val="-5"/>
              </w:rPr>
              <w:t>应附有招标人不能接受的条件。</w:t>
            </w:r>
            <w:r>
              <w:rPr>
                <w:spacing w:val="27"/>
              </w:rPr>
              <w:t xml:space="preserve"> </w:t>
            </w:r>
            <w:r>
              <w:rPr>
                <w:spacing w:val="-5"/>
              </w:rPr>
              <w:t>否则由评标委员会作否决投标</w:t>
            </w:r>
            <w:r>
              <w:rPr>
                <w:spacing w:val="-6"/>
              </w:rPr>
              <w:t>处理。（由投标人</w:t>
            </w:r>
          </w:p>
          <w:p>
            <w:pPr>
              <w:pStyle w:val="15"/>
              <w:spacing w:line="218" w:lineRule="auto"/>
              <w:ind w:left="108"/>
            </w:pPr>
            <w:r>
              <w:rPr>
                <w:spacing w:val="-1"/>
              </w:rPr>
              <w:t>承诺，承诺书格式详见第六章投标文件格式。）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1567" w:type="dxa"/>
            <w:vMerge w:val="continue"/>
            <w:vAlign w:val="top"/>
          </w:tcPr>
          <w:p>
            <w:pPr>
              <w:rPr>
                <w:rFonts w:ascii="Arial"/>
                <w:sz w:val="21"/>
              </w:rPr>
            </w:pPr>
          </w:p>
        </w:tc>
        <w:tc>
          <w:tcPr>
            <w:tcW w:w="7519" w:type="dxa"/>
            <w:vAlign w:val="top"/>
          </w:tcPr>
          <w:p>
            <w:pPr>
              <w:pStyle w:val="15"/>
              <w:spacing w:before="130" w:line="390" w:lineRule="exact"/>
              <w:ind w:left="522"/>
            </w:pPr>
            <w:r>
              <w:rPr>
                <w:spacing w:val="-5"/>
                <w:position w:val="13"/>
              </w:rPr>
              <w:t>A-1</w:t>
            </w:r>
            <w:r>
              <w:rPr>
                <w:rFonts w:hint="eastAsia"/>
                <w:spacing w:val="-5"/>
                <w:position w:val="13"/>
                <w:lang w:val="en-US" w:eastAsia="zh-CN"/>
              </w:rPr>
              <w:t>7</w:t>
            </w:r>
            <w:r>
              <w:rPr>
                <w:spacing w:val="-33"/>
                <w:position w:val="13"/>
              </w:rPr>
              <w:t xml:space="preserve"> </w:t>
            </w:r>
            <w:r>
              <w:rPr>
                <w:spacing w:val="-5"/>
                <w:position w:val="13"/>
              </w:rPr>
              <w:t>服务方案符合第五章“招标人技术要求</w:t>
            </w:r>
            <w:r>
              <w:rPr>
                <w:spacing w:val="-77"/>
                <w:position w:val="13"/>
              </w:rPr>
              <w:t xml:space="preserve"> </w:t>
            </w:r>
            <w:r>
              <w:rPr>
                <w:spacing w:val="-5"/>
                <w:position w:val="13"/>
              </w:rPr>
              <w:t>”中的实质性要求和条件。（由</w:t>
            </w:r>
          </w:p>
          <w:p>
            <w:pPr>
              <w:pStyle w:val="15"/>
              <w:spacing w:line="218" w:lineRule="auto"/>
              <w:ind w:left="110"/>
            </w:pPr>
            <w:r>
              <w:rPr>
                <w:spacing w:val="-1"/>
              </w:rPr>
              <w:t>投标人承诺，承诺书格式详见第六章投标文件格式。）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9" w:hRule="atLeast"/>
        </w:trPr>
        <w:tc>
          <w:tcPr>
            <w:tcW w:w="1567" w:type="dxa"/>
            <w:vMerge w:val="continue"/>
            <w:vAlign w:val="top"/>
          </w:tcPr>
          <w:p>
            <w:pPr>
              <w:rPr>
                <w:rFonts w:ascii="Arial"/>
                <w:sz w:val="21"/>
              </w:rPr>
            </w:pPr>
          </w:p>
        </w:tc>
        <w:tc>
          <w:tcPr>
            <w:tcW w:w="7519" w:type="dxa"/>
            <w:vAlign w:val="top"/>
          </w:tcPr>
          <w:p>
            <w:pPr>
              <w:pStyle w:val="15"/>
              <w:spacing w:before="131" w:line="390" w:lineRule="exact"/>
              <w:jc w:val="right"/>
            </w:pPr>
            <w:r>
              <w:rPr>
                <w:spacing w:val="-2"/>
                <w:position w:val="13"/>
              </w:rPr>
              <w:t>A-1</w:t>
            </w:r>
            <w:r>
              <w:rPr>
                <w:rFonts w:hint="eastAsia"/>
                <w:spacing w:val="-2"/>
                <w:position w:val="13"/>
                <w:lang w:val="en-US" w:eastAsia="zh-CN"/>
              </w:rPr>
              <w:t>8</w:t>
            </w:r>
            <w:r>
              <w:rPr>
                <w:spacing w:val="-18"/>
                <w:position w:val="13"/>
              </w:rPr>
              <w:t xml:space="preserve"> </w:t>
            </w:r>
            <w:r>
              <w:rPr>
                <w:spacing w:val="-2"/>
                <w:position w:val="13"/>
              </w:rPr>
              <w:t>投标人有以下情形之一的，其投标文件由评标委员会作否决投标处理：</w:t>
            </w:r>
          </w:p>
          <w:p>
            <w:pPr>
              <w:pStyle w:val="15"/>
              <w:spacing w:line="218" w:lineRule="auto"/>
              <w:ind w:left="544"/>
            </w:pPr>
            <w:r>
              <w:rPr>
                <w:spacing w:val="-2"/>
              </w:rPr>
              <w:t>1.第二章“投标人须知”第 1.4.3 项规定的任何一种情形的；</w:t>
            </w:r>
          </w:p>
          <w:p>
            <w:pPr>
              <w:pStyle w:val="15"/>
              <w:spacing w:before="156" w:line="406" w:lineRule="exact"/>
              <w:ind w:left="531"/>
            </w:pPr>
            <w:r>
              <w:rPr>
                <w:spacing w:val="-1"/>
                <w:position w:val="14"/>
              </w:rPr>
              <w:t>2.本次投标有串通投标、弄虚作假等违反招投标相</w:t>
            </w:r>
            <w:r>
              <w:rPr>
                <w:spacing w:val="-2"/>
                <w:position w:val="14"/>
              </w:rPr>
              <w:t>关法律、法规的行为的；</w:t>
            </w:r>
          </w:p>
          <w:p>
            <w:pPr>
              <w:pStyle w:val="15"/>
              <w:spacing w:before="1" w:line="216" w:lineRule="auto"/>
              <w:ind w:left="532"/>
            </w:pPr>
            <w:r>
              <w:rPr>
                <w:spacing w:val="-2"/>
              </w:rPr>
              <w:t>3.拒绝按评标委员会要求澄清、说明或补正的。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1567"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15"/>
              <w:spacing w:before="68" w:line="390" w:lineRule="exact"/>
              <w:ind w:left="160"/>
            </w:pPr>
            <w:r>
              <w:rPr>
                <w:spacing w:val="-2"/>
                <w:position w:val="13"/>
              </w:rPr>
              <w:t>投标函部分评</w:t>
            </w:r>
          </w:p>
          <w:p>
            <w:pPr>
              <w:pStyle w:val="15"/>
              <w:spacing w:line="220" w:lineRule="auto"/>
              <w:ind w:left="694"/>
            </w:pPr>
            <w:r>
              <w:t>审</w:t>
            </w:r>
          </w:p>
        </w:tc>
        <w:tc>
          <w:tcPr>
            <w:tcW w:w="7519" w:type="dxa"/>
            <w:vAlign w:val="top"/>
          </w:tcPr>
          <w:p>
            <w:pPr>
              <w:pStyle w:val="15"/>
              <w:spacing w:before="133" w:line="352" w:lineRule="auto"/>
              <w:ind w:left="108" w:right="89" w:firstLine="414"/>
              <w:jc w:val="both"/>
            </w:pPr>
            <w:r>
              <w:rPr>
                <w:spacing w:val="1"/>
              </w:rPr>
              <w:t>A-1</w:t>
            </w:r>
            <w:r>
              <w:rPr>
                <w:rFonts w:hint="eastAsia"/>
                <w:spacing w:val="1"/>
                <w:lang w:val="en-US" w:eastAsia="zh-CN"/>
              </w:rPr>
              <w:t>9</w:t>
            </w:r>
            <w:r>
              <w:rPr>
                <w:spacing w:val="1"/>
              </w:rPr>
              <w:t xml:space="preserve"> 投标函部分的格式要求法定代表人或其委托代理人签名（或盖章）的</w:t>
            </w:r>
            <w:r>
              <w:rPr>
                <w:spacing w:val="4"/>
              </w:rPr>
              <w:t xml:space="preserve"> </w:t>
            </w:r>
            <w:r>
              <w:rPr>
                <w:spacing w:val="-5"/>
              </w:rPr>
              <w:t>须齐全，</w:t>
            </w:r>
            <w:r>
              <w:rPr>
                <w:spacing w:val="-9"/>
              </w:rPr>
              <w:t>否则由评</w:t>
            </w:r>
            <w:r>
              <w:rPr>
                <w:spacing w:val="-3"/>
              </w:rPr>
              <w:t>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1567" w:type="dxa"/>
            <w:vMerge w:val="continue"/>
            <w:tcBorders>
              <w:top w:val="nil"/>
              <w:bottom w:val="nil"/>
            </w:tcBorders>
            <w:vAlign w:val="top"/>
          </w:tcPr>
          <w:p>
            <w:pPr>
              <w:rPr>
                <w:rFonts w:ascii="Arial"/>
                <w:sz w:val="21"/>
              </w:rPr>
            </w:pPr>
          </w:p>
        </w:tc>
        <w:tc>
          <w:tcPr>
            <w:tcW w:w="7519" w:type="dxa"/>
            <w:vAlign w:val="top"/>
          </w:tcPr>
          <w:p>
            <w:pPr>
              <w:pStyle w:val="15"/>
              <w:spacing w:before="120" w:line="406" w:lineRule="exact"/>
              <w:ind w:left="522"/>
            </w:pPr>
            <w:r>
              <w:rPr>
                <w:spacing w:val="-1"/>
                <w:position w:val="14"/>
              </w:rPr>
              <w:t>A-</w:t>
            </w:r>
            <w:r>
              <w:rPr>
                <w:rFonts w:hint="eastAsia"/>
                <w:spacing w:val="-1"/>
                <w:position w:val="14"/>
                <w:lang w:val="en-US" w:eastAsia="zh-CN"/>
              </w:rPr>
              <w:t>20</w:t>
            </w:r>
            <w:r>
              <w:rPr>
                <w:spacing w:val="-1"/>
                <w:position w:val="14"/>
              </w:rPr>
              <w:t xml:space="preserve"> 服务周期符合第二章“投标人须知”第 1.3.2 项规定，否则由评标委</w:t>
            </w:r>
          </w:p>
          <w:p>
            <w:pPr>
              <w:pStyle w:val="15"/>
              <w:spacing w:line="218" w:lineRule="auto"/>
              <w:ind w:left="116"/>
            </w:pPr>
            <w:r>
              <w:rPr>
                <w:spacing w:val="-4"/>
              </w:rPr>
              <w:t>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1567" w:type="dxa"/>
            <w:vMerge w:val="continue"/>
            <w:tcBorders>
              <w:top w:val="nil"/>
              <w:bottom w:val="nil"/>
            </w:tcBorders>
            <w:vAlign w:val="top"/>
          </w:tcPr>
          <w:p>
            <w:pPr>
              <w:rPr>
                <w:rFonts w:ascii="Arial"/>
                <w:sz w:val="21"/>
              </w:rPr>
            </w:pPr>
          </w:p>
        </w:tc>
        <w:tc>
          <w:tcPr>
            <w:tcW w:w="7519" w:type="dxa"/>
            <w:vAlign w:val="top"/>
          </w:tcPr>
          <w:p>
            <w:pPr>
              <w:pStyle w:val="15"/>
              <w:spacing w:before="122" w:line="405" w:lineRule="exact"/>
              <w:ind w:left="522"/>
            </w:pPr>
            <w:r>
              <w:rPr>
                <w:spacing w:val="-1"/>
                <w:position w:val="14"/>
              </w:rPr>
              <w:t>A-2</w:t>
            </w:r>
            <w:r>
              <w:rPr>
                <w:rFonts w:hint="eastAsia"/>
                <w:spacing w:val="-1"/>
                <w:position w:val="14"/>
                <w:lang w:val="en-US" w:eastAsia="zh-CN"/>
              </w:rPr>
              <w:t>1</w:t>
            </w:r>
            <w:r>
              <w:rPr>
                <w:spacing w:val="-1"/>
                <w:position w:val="14"/>
              </w:rPr>
              <w:t xml:space="preserve"> 投标有效期符合第二章“投标人须知”第 3.3.1 项规定，否则由评标</w:t>
            </w:r>
          </w:p>
          <w:p>
            <w:pPr>
              <w:pStyle w:val="15"/>
              <w:spacing w:line="218" w:lineRule="auto"/>
              <w:ind w:left="107"/>
            </w:pPr>
            <w:r>
              <w:rPr>
                <w:spacing w:val="-3"/>
              </w:rPr>
              <w:t>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1567" w:type="dxa"/>
            <w:vMerge w:val="continue"/>
            <w:tcBorders>
              <w:top w:val="nil"/>
              <w:bottom w:val="nil"/>
            </w:tcBorders>
            <w:vAlign w:val="top"/>
          </w:tcPr>
          <w:p>
            <w:pPr>
              <w:rPr>
                <w:rFonts w:ascii="Arial"/>
                <w:sz w:val="21"/>
              </w:rPr>
            </w:pPr>
          </w:p>
        </w:tc>
        <w:tc>
          <w:tcPr>
            <w:tcW w:w="7519" w:type="dxa"/>
            <w:vAlign w:val="top"/>
          </w:tcPr>
          <w:p>
            <w:pPr>
              <w:pStyle w:val="15"/>
              <w:spacing w:before="123" w:line="405" w:lineRule="exact"/>
              <w:ind w:left="522"/>
            </w:pPr>
            <w:r>
              <w:rPr>
                <w:spacing w:val="1"/>
                <w:position w:val="14"/>
              </w:rPr>
              <w:t>A-2</w:t>
            </w:r>
            <w:r>
              <w:rPr>
                <w:rFonts w:hint="eastAsia"/>
                <w:spacing w:val="1"/>
                <w:position w:val="14"/>
                <w:lang w:val="en-US" w:eastAsia="zh-CN"/>
              </w:rPr>
              <w:t>2</w:t>
            </w:r>
            <w:r>
              <w:rPr>
                <w:spacing w:val="1"/>
                <w:position w:val="14"/>
              </w:rPr>
              <w:t xml:space="preserve"> 投标函中的投标总报价不得高于招标人公布的投标总报价最高限价，</w:t>
            </w:r>
          </w:p>
          <w:p>
            <w:pPr>
              <w:pStyle w:val="15"/>
              <w:spacing w:line="218" w:lineRule="auto"/>
              <w:ind w:left="114"/>
            </w:pPr>
            <w:r>
              <w:rPr>
                <w:spacing w:val="-3"/>
              </w:rPr>
              <w:t>否则由评标委员会作否决投标处理。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1567" w:type="dxa"/>
            <w:vMerge w:val="continue"/>
            <w:tcBorders>
              <w:top w:val="nil"/>
              <w:bottom w:val="nil"/>
            </w:tcBorders>
            <w:vAlign w:val="top"/>
          </w:tcPr>
          <w:p>
            <w:pPr>
              <w:rPr>
                <w:rFonts w:ascii="Arial"/>
                <w:sz w:val="21"/>
              </w:rPr>
            </w:pPr>
          </w:p>
        </w:tc>
        <w:tc>
          <w:tcPr>
            <w:tcW w:w="7519" w:type="dxa"/>
            <w:vAlign w:val="top"/>
          </w:tcPr>
          <w:p>
            <w:pPr>
              <w:pStyle w:val="15"/>
              <w:spacing w:before="124" w:line="406" w:lineRule="exact"/>
              <w:ind w:left="522"/>
            </w:pPr>
            <w:r>
              <w:rPr>
                <w:spacing w:val="2"/>
                <w:position w:val="14"/>
              </w:rPr>
              <w:t>A-2</w:t>
            </w:r>
            <w:r>
              <w:rPr>
                <w:rFonts w:hint="eastAsia"/>
                <w:spacing w:val="2"/>
                <w:position w:val="14"/>
                <w:lang w:val="en-US" w:eastAsia="zh-CN"/>
              </w:rPr>
              <w:t>3</w:t>
            </w:r>
            <w:r>
              <w:rPr>
                <w:spacing w:val="2"/>
                <w:position w:val="14"/>
              </w:rPr>
              <w:t xml:space="preserve"> 只能有一个有效报价。在招标文件没</w:t>
            </w:r>
            <w:r>
              <w:rPr>
                <w:spacing w:val="1"/>
                <w:position w:val="14"/>
              </w:rPr>
              <w:t>有规定的情况下，不得提交选择</w:t>
            </w:r>
          </w:p>
          <w:p>
            <w:pPr>
              <w:pStyle w:val="15"/>
              <w:spacing w:line="218" w:lineRule="auto"/>
              <w:ind w:left="110"/>
            </w:pPr>
            <w:r>
              <w:rPr>
                <w:spacing w:val="-2"/>
              </w:rPr>
              <w:t>性报价，否则由评标委员会作否决投标处理。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trPr>
        <w:tc>
          <w:tcPr>
            <w:tcW w:w="1567" w:type="dxa"/>
            <w:vMerge w:val="continue"/>
            <w:tcBorders>
              <w:top w:val="nil"/>
            </w:tcBorders>
            <w:vAlign w:val="top"/>
          </w:tcPr>
          <w:p>
            <w:pPr>
              <w:rPr>
                <w:rFonts w:ascii="Arial"/>
                <w:sz w:val="21"/>
              </w:rPr>
            </w:pPr>
          </w:p>
        </w:tc>
        <w:tc>
          <w:tcPr>
            <w:tcW w:w="7519" w:type="dxa"/>
            <w:vAlign w:val="top"/>
          </w:tcPr>
          <w:p>
            <w:pPr>
              <w:pStyle w:val="15"/>
              <w:spacing w:before="126" w:line="406" w:lineRule="exact"/>
              <w:ind w:left="522"/>
            </w:pPr>
            <w:r>
              <w:rPr>
                <w:spacing w:val="-1"/>
                <w:position w:val="14"/>
              </w:rPr>
              <w:t>A-2</w:t>
            </w:r>
            <w:r>
              <w:rPr>
                <w:rFonts w:hint="eastAsia"/>
                <w:spacing w:val="-1"/>
                <w:position w:val="14"/>
                <w:lang w:val="en-US" w:eastAsia="zh-CN"/>
              </w:rPr>
              <w:t>4</w:t>
            </w:r>
            <w:r>
              <w:rPr>
                <w:spacing w:val="-1"/>
                <w:position w:val="14"/>
              </w:rPr>
              <w:t xml:space="preserve"> 投标报价有算术错误的，按照第三章“评标办法”第 3.1.3 项规定执</w:t>
            </w:r>
          </w:p>
          <w:p>
            <w:pPr>
              <w:pStyle w:val="15"/>
              <w:spacing w:line="218" w:lineRule="auto"/>
              <w:ind w:left="111"/>
            </w:pPr>
            <w:r>
              <w:rPr>
                <w:spacing w:val="-2"/>
              </w:rPr>
              <w:t>行，否则由评标委员会作否决投标处理。</w:t>
            </w:r>
          </w:p>
        </w:tc>
      </w:tr>
    </w:tbl>
    <w:p>
      <w:pPr>
        <w:pStyle w:val="2"/>
      </w:pPr>
    </w:p>
    <w:p>
      <w:pPr>
        <w:spacing w:before="66"/>
      </w:pPr>
    </w:p>
    <w:p>
      <w:pPr>
        <w:spacing w:before="65"/>
      </w:pPr>
    </w:p>
    <w:p>
      <w:pPr>
        <w:spacing w:before="65"/>
      </w:pPr>
    </w:p>
    <w:p>
      <w:pPr>
        <w:pStyle w:val="2"/>
      </w:pPr>
    </w:p>
    <w:p>
      <w:pPr>
        <w:pStyle w:val="2"/>
        <w:spacing w:line="260" w:lineRule="auto"/>
        <w:rPr>
          <w:rFonts w:hint="eastAsia" w:eastAsia="宋体"/>
          <w:lang w:eastAsia="zh-CN"/>
        </w:rPr>
      </w:pP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1" w:lineRule="auto"/>
      </w:pPr>
    </w:p>
    <w:p>
      <w:pPr>
        <w:pStyle w:val="2"/>
        <w:spacing w:line="261" w:lineRule="auto"/>
      </w:pPr>
    </w:p>
    <w:p>
      <w:pPr>
        <w:rPr>
          <w:rFonts w:ascii="宋体" w:hAnsi="宋体" w:eastAsia="宋体" w:cs="宋体"/>
          <w:spacing w:val="13"/>
          <w:sz w:val="43"/>
          <w:szCs w:val="43"/>
          <w14:textOutline w14:w="7901" w14:cap="flat" w14:cmpd="sng">
            <w14:solidFill>
              <w14:srgbClr w14:val="000000"/>
            </w14:solidFill>
            <w14:prstDash w14:val="solid"/>
            <w14:miter w14:val="0"/>
          </w14:textOutline>
        </w:rPr>
      </w:pPr>
      <w:bookmarkStart w:id="43" w:name="bookmark80"/>
      <w:bookmarkEnd w:id="43"/>
      <w:r>
        <w:rPr>
          <w:rFonts w:ascii="宋体" w:hAnsi="宋体" w:eastAsia="宋体" w:cs="宋体"/>
          <w:spacing w:val="13"/>
          <w:sz w:val="43"/>
          <w:szCs w:val="43"/>
          <w14:textOutline w14:w="7901" w14:cap="flat" w14:cmpd="sng">
            <w14:solidFill>
              <w14:srgbClr w14:val="000000"/>
            </w14:solidFill>
            <w14:prstDash w14:val="solid"/>
            <w14:miter w14:val="0"/>
          </w14:textOutline>
        </w:rPr>
        <w:br w:type="page"/>
      </w:r>
    </w:p>
    <w:p>
      <w:pPr>
        <w:spacing w:before="140" w:line="221" w:lineRule="auto"/>
        <w:ind w:left="1698"/>
        <w:outlineLvl w:val="0"/>
        <w:rPr>
          <w:rFonts w:ascii="宋体" w:hAnsi="宋体" w:eastAsia="宋体" w:cs="宋体"/>
          <w:sz w:val="43"/>
          <w:szCs w:val="43"/>
        </w:rPr>
      </w:pPr>
      <w:bookmarkStart w:id="44" w:name="_Toc14672"/>
      <w:r>
        <w:rPr>
          <w:rFonts w:ascii="宋体" w:hAnsi="宋体" w:eastAsia="宋体" w:cs="宋体"/>
          <w:spacing w:val="13"/>
          <w:sz w:val="43"/>
          <w:szCs w:val="43"/>
          <w14:textOutline w14:w="7901" w14:cap="flat" w14:cmpd="sng">
            <w14:solidFill>
              <w14:srgbClr w14:val="000000"/>
            </w14:solidFill>
            <w14:prstDash w14:val="solid"/>
            <w14:miter w14:val="0"/>
          </w14:textOutline>
        </w:rPr>
        <w:t>第四章</w:t>
      </w:r>
      <w:r>
        <w:rPr>
          <w:rFonts w:ascii="宋体" w:hAnsi="宋体" w:eastAsia="宋体" w:cs="宋体"/>
          <w:spacing w:val="46"/>
          <w:sz w:val="43"/>
          <w:szCs w:val="43"/>
        </w:rPr>
        <w:t xml:space="preserve">  </w:t>
      </w:r>
      <w:r>
        <w:rPr>
          <w:rFonts w:ascii="宋体" w:hAnsi="宋体" w:eastAsia="宋体" w:cs="宋体"/>
          <w:spacing w:val="13"/>
          <w:sz w:val="43"/>
          <w:szCs w:val="43"/>
          <w14:textOutline w14:w="7901" w14:cap="flat" w14:cmpd="sng">
            <w14:solidFill>
              <w14:srgbClr w14:val="000000"/>
            </w14:solidFill>
            <w14:prstDash w14:val="solid"/>
            <w14:miter w14:val="0"/>
          </w14:textOutline>
        </w:rPr>
        <w:t>合同条款及格式</w:t>
      </w:r>
      <w:bookmarkEnd w:id="44"/>
    </w:p>
    <w:p>
      <w:pPr>
        <w:pStyle w:val="2"/>
        <w:spacing w:line="282" w:lineRule="auto"/>
      </w:pPr>
    </w:p>
    <w:p>
      <w:pPr>
        <w:pStyle w:val="2"/>
        <w:spacing w:line="283" w:lineRule="auto"/>
      </w:pPr>
    </w:p>
    <w:p>
      <w:pPr>
        <w:pStyle w:val="2"/>
        <w:spacing w:line="283" w:lineRule="auto"/>
      </w:pPr>
    </w:p>
    <w:p>
      <w:pPr>
        <w:pStyle w:val="2"/>
        <w:spacing w:line="283" w:lineRule="auto"/>
      </w:pPr>
    </w:p>
    <w:p>
      <w:pPr>
        <w:spacing w:before="72" w:line="210" w:lineRule="auto"/>
        <w:rPr>
          <w:rFonts w:ascii="宋体" w:hAnsi="宋体" w:eastAsia="宋体" w:cs="宋体"/>
          <w:sz w:val="22"/>
          <w:szCs w:val="22"/>
        </w:rPr>
      </w:pPr>
      <w:r>
        <w:rPr>
          <w:rFonts w:ascii="宋体" w:hAnsi="宋体" w:eastAsia="宋体" w:cs="宋体"/>
          <w:i/>
          <w:iCs/>
          <w:spacing w:val="-18"/>
          <w:sz w:val="22"/>
          <w:szCs w:val="22"/>
        </w:rPr>
        <w:t>[提示：合同协议书为示范性内容，招标人在编制招标文件时不必填写，供中</w:t>
      </w:r>
      <w:r>
        <w:rPr>
          <w:rFonts w:ascii="宋体" w:hAnsi="宋体" w:eastAsia="宋体" w:cs="宋体"/>
          <w:i/>
          <w:iCs/>
          <w:spacing w:val="-19"/>
          <w:sz w:val="22"/>
          <w:szCs w:val="22"/>
        </w:rPr>
        <w:t>标后签订合同时填写。]</w:t>
      </w: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line="5440" w:lineRule="exact"/>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rPr>
          <w:rFonts w:ascii="宋体" w:hAnsi="宋体" w:eastAsia="宋体" w:cs="宋体"/>
          <w:spacing w:val="18"/>
          <w:sz w:val="52"/>
          <w:szCs w:val="52"/>
          <w14:textOutline w14:w="9534" w14:cap="flat" w14:cmpd="sng">
            <w14:solidFill>
              <w14:srgbClr w14:val="000000"/>
            </w14:solidFill>
            <w14:prstDash w14:val="solid"/>
            <w14:miter w14:val="0"/>
          </w14:textOutline>
        </w:rPr>
      </w:pPr>
      <w:r>
        <w:rPr>
          <w:rFonts w:ascii="宋体" w:hAnsi="宋体" w:eastAsia="宋体" w:cs="宋体"/>
          <w:spacing w:val="18"/>
          <w:sz w:val="52"/>
          <w:szCs w:val="52"/>
          <w14:textOutline w14:w="9534" w14:cap="flat" w14:cmpd="sng">
            <w14:solidFill>
              <w14:srgbClr w14:val="000000"/>
            </w14:solidFill>
            <w14:prstDash w14:val="solid"/>
            <w14:miter w14:val="0"/>
          </w14:textOutline>
        </w:rPr>
        <w:br w:type="page"/>
      </w:r>
    </w:p>
    <w:p>
      <w:pPr>
        <w:pStyle w:val="6"/>
        <w:spacing w:line="360" w:lineRule="auto"/>
        <w:ind w:firstLine="480"/>
        <w:jc w:val="center"/>
        <w:outlineLvl w:val="1"/>
        <w:rPr>
          <w:bCs/>
        </w:rPr>
      </w:pPr>
      <w:bookmarkStart w:id="45" w:name="_Toc316639628"/>
      <w:bookmarkStart w:id="46" w:name="_Toc153524024"/>
      <w:bookmarkStart w:id="47" w:name="_Toc262139637"/>
      <w:bookmarkStart w:id="48" w:name="_Toc153591721"/>
      <w:bookmarkStart w:id="49" w:name="_Toc219223229"/>
      <w:bookmarkStart w:id="50" w:name="_Toc218958702"/>
      <w:bookmarkStart w:id="51" w:name="_Toc518206962"/>
      <w:bookmarkStart w:id="52" w:name="_Toc197229841"/>
      <w:bookmarkStart w:id="53" w:name="_Toc219461091"/>
      <w:bookmarkStart w:id="54" w:name="_Toc153177764"/>
      <w:bookmarkStart w:id="55" w:name="_Toc153106447"/>
      <w:bookmarkStart w:id="56" w:name="_Toc218299492"/>
      <w:bookmarkStart w:id="57" w:name="_Toc219279148"/>
      <w:r>
        <w:rPr>
          <w:rFonts w:hint="eastAsia"/>
          <w:bCs/>
        </w:rPr>
        <w:t>一、</w:t>
      </w:r>
      <w:r>
        <w:rPr>
          <w:bCs/>
        </w:rPr>
        <w:t>词语定义及合同文件</w:t>
      </w:r>
      <w:bookmarkEnd w:id="45"/>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outlineLvl w:val="2"/>
        <w:rPr>
          <w:rFonts w:hAnsi="宋体"/>
          <w:bCs/>
          <w:szCs w:val="21"/>
        </w:rPr>
      </w:pPr>
      <w:bookmarkStart w:id="58" w:name="_Toc316639629"/>
      <w:r>
        <w:rPr>
          <w:rFonts w:hAnsi="宋体"/>
          <w:bCs/>
          <w:szCs w:val="21"/>
        </w:rPr>
        <w:t>1</w:t>
      </w:r>
      <w:r>
        <w:rPr>
          <w:rFonts w:hint="eastAsia" w:hAnsi="宋体"/>
          <w:bCs/>
          <w:szCs w:val="21"/>
        </w:rPr>
        <w:t>、</w:t>
      </w:r>
      <w:r>
        <w:rPr>
          <w:rFonts w:hAnsi="宋体"/>
          <w:bCs/>
          <w:szCs w:val="21"/>
        </w:rPr>
        <w:t>词语定义</w:t>
      </w:r>
      <w:bookmarkEnd w:id="58"/>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rFonts w:hint="eastAsia" w:hAnsi="宋体"/>
          <w:bCs/>
          <w:szCs w:val="21"/>
        </w:rPr>
        <w:t>除非合同条款中另有要求，以下词语和表达定义如下：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Ansi="宋体"/>
          <w:bCs/>
          <w:szCs w:val="21"/>
        </w:rPr>
      </w:pPr>
      <w:r>
        <w:rPr>
          <w:bCs/>
          <w:szCs w:val="21"/>
        </w:rPr>
        <w:t>1.1</w:t>
      </w:r>
      <w:r>
        <w:rPr>
          <w:rFonts w:hint="eastAsia"/>
          <w:bCs/>
          <w:szCs w:val="21"/>
        </w:rPr>
        <w:t>、</w:t>
      </w:r>
      <w:r>
        <w:rPr>
          <w:rFonts w:hint="eastAsia" w:hAnsi="宋体"/>
          <w:bCs/>
          <w:szCs w:val="21"/>
        </w:rPr>
        <w:t>合同文件（或称合同）：指合同协议书、中标通知书、投标函及投标函附录、专用合同条款、通用合同条款、技术标准和要求、图纸以及其他合同文件。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bCs/>
          <w:szCs w:val="21"/>
        </w:rPr>
        <w:t>1.2</w:t>
      </w:r>
      <w:r>
        <w:rPr>
          <w:rFonts w:hint="eastAsia"/>
          <w:bCs/>
          <w:szCs w:val="21"/>
        </w:rPr>
        <w:t>、发包人：指与承包人在合同协议书中签字的当事人。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bCs/>
          <w:szCs w:val="21"/>
        </w:rPr>
        <w:t>1.3</w:t>
      </w:r>
      <w:r>
        <w:rPr>
          <w:rFonts w:hint="eastAsia"/>
          <w:bCs/>
          <w:szCs w:val="21"/>
        </w:rPr>
        <w:t>、承包人：指与发包人签订合同协议书的当事人。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bCs/>
          <w:szCs w:val="21"/>
        </w:rPr>
        <w:t>1.</w:t>
      </w:r>
      <w:r>
        <w:rPr>
          <w:rFonts w:hint="eastAsia"/>
          <w:bCs/>
          <w:szCs w:val="21"/>
        </w:rPr>
        <w:t>4、天（日）：除特别指明外，指日历天。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bCs/>
          <w:szCs w:val="21"/>
        </w:rPr>
        <w:t>1.</w:t>
      </w:r>
      <w:r>
        <w:rPr>
          <w:rFonts w:hint="eastAsia"/>
          <w:bCs/>
          <w:szCs w:val="21"/>
        </w:rPr>
        <w:t>5、</w:t>
      </w:r>
      <w:r>
        <w:rPr>
          <w:bCs/>
          <w:szCs w:val="21"/>
        </w:rPr>
        <w:t>月</w:t>
      </w:r>
      <w:r>
        <w:rPr>
          <w:rFonts w:hint="eastAsia"/>
          <w:bCs/>
          <w:szCs w:val="21"/>
        </w:rPr>
        <w:t>：</w:t>
      </w:r>
      <w:r>
        <w:rPr>
          <w:bCs/>
          <w:szCs w:val="21"/>
        </w:rPr>
        <w:t>根据公历从某一个月份中的任何一日开始至下一个月份相应日期的前一日截止的时间段。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bCs/>
          <w:szCs w:val="21"/>
        </w:rPr>
        <w:t>1.</w:t>
      </w:r>
      <w:r>
        <w:rPr>
          <w:rFonts w:hint="eastAsia"/>
          <w:bCs/>
          <w:szCs w:val="21"/>
        </w:rPr>
        <w:t>6、</w:t>
      </w:r>
      <w:r>
        <w:rPr>
          <w:bCs/>
          <w:szCs w:val="21"/>
        </w:rPr>
        <w:t>季</w:t>
      </w:r>
      <w:r>
        <w:rPr>
          <w:rFonts w:hint="eastAsia"/>
          <w:bCs/>
          <w:szCs w:val="21"/>
        </w:rPr>
        <w:t>：</w:t>
      </w:r>
      <w:r>
        <w:rPr>
          <w:bCs/>
          <w:szCs w:val="21"/>
        </w:rPr>
        <w:t>每年按1-3月、4-6月、7-9月、10-12月划分为4个时间段，每个时间段称为一个季，也称季</w:t>
      </w:r>
      <w:r>
        <w:rPr>
          <w:rFonts w:hint="eastAsia" w:eastAsia="宋体"/>
          <w:bCs/>
          <w:szCs w:val="21"/>
          <w:lang w:val="en-US" w:eastAsia="zh-CN"/>
        </w:rPr>
        <w:t>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bCs/>
          <w:szCs w:val="21"/>
        </w:rPr>
        <w:t>1.</w:t>
      </w:r>
      <w:r>
        <w:rPr>
          <w:rFonts w:hint="eastAsia"/>
          <w:bCs/>
          <w:szCs w:val="21"/>
        </w:rPr>
        <w:t>7、系统调试：是指各系统在安装过程中或安装结束后进行的内部调试，包括设备/系统内各子系统之间的调试。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bCs/>
          <w:szCs w:val="21"/>
        </w:rPr>
      </w:pPr>
      <w:r>
        <w:rPr>
          <w:rFonts w:hint="eastAsia"/>
          <w:bCs/>
          <w:szCs w:val="21"/>
        </w:rPr>
        <w:t>1.8、联合调试：是指</w:t>
      </w:r>
      <w:r>
        <w:rPr>
          <w:rFonts w:hint="eastAsia"/>
          <w:bCs/>
          <w:szCs w:val="21"/>
          <w:lang w:val="en-US" w:eastAsia="zh-CN"/>
        </w:rPr>
        <w:t>车辆</w:t>
      </w:r>
      <w:r>
        <w:rPr>
          <w:rFonts w:hint="eastAsia"/>
          <w:bCs/>
          <w:szCs w:val="21"/>
        </w:rPr>
        <w:t>调试及轨道交通各系统间综合调试等。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bCs/>
          <w:szCs w:val="21"/>
        </w:rPr>
      </w:pPr>
      <w:r>
        <w:rPr>
          <w:rFonts w:hint="eastAsia"/>
          <w:bCs/>
          <w:szCs w:val="21"/>
        </w:rPr>
        <w:t>1.9、试运行：指轨道交通开通具备基本条件，冷、热滑试验成功后，由建设单位组织的对设备、设施进行安全测试和调试的不载客的列车运行活动。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rFonts w:hint="eastAsia"/>
          <w:bCs/>
          <w:szCs w:val="21"/>
        </w:rPr>
        <w:t>1.10、</w:t>
      </w:r>
      <w:r>
        <w:rPr>
          <w:rFonts w:hint="eastAsia" w:hAnsi="宋体"/>
          <w:bCs/>
          <w:szCs w:val="21"/>
        </w:rPr>
        <w:t>竣工验收：指工程符合规定的建筑工程质量标准，有完整的工程技术经济资料和经签署的工程保修书，并具备国家规定的其他竣工条件后，由建设单位组织的，对工程合同履约情况，工程建设各个环节执行法律、法规和工程建设强制性标准的情况以及对工程勘察、设计、施工、设备安装质量和各管理环节等方面作出全面评价，形成工程竣工验收意见的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bCs/>
          <w:szCs w:val="21"/>
        </w:rPr>
        <w:t>1.</w:t>
      </w:r>
      <w:r>
        <w:rPr>
          <w:rFonts w:hint="eastAsia"/>
          <w:bCs/>
          <w:szCs w:val="21"/>
        </w:rPr>
        <w:t>11、</w:t>
      </w:r>
      <w:r>
        <w:rPr>
          <w:rFonts w:hint="eastAsia" w:hAnsi="宋体"/>
          <w:bCs/>
          <w:szCs w:val="21"/>
        </w:rPr>
        <w:t>试运营：指试运行合格，工程竣工验收备案、设备系统验收备案、交接完成后，申请通车试运营得到批准后可进行载客试运营。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Ansi="宋体"/>
          <w:bCs/>
          <w:szCs w:val="21"/>
        </w:rPr>
      </w:pPr>
      <w:r>
        <w:rPr>
          <w:bCs/>
          <w:szCs w:val="21"/>
        </w:rPr>
        <w:t>1.1</w:t>
      </w:r>
      <w:r>
        <w:rPr>
          <w:rFonts w:hint="eastAsia"/>
          <w:bCs/>
          <w:szCs w:val="21"/>
        </w:rPr>
        <w:t>2、合同货币：本项目合同货币为人民币。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bookmarkStart w:id="59" w:name="_Toc316639630"/>
      <w:r>
        <w:rPr>
          <w:rFonts w:hAnsi="宋体"/>
          <w:bCs/>
          <w:szCs w:val="21"/>
        </w:rPr>
        <w:t>2</w:t>
      </w:r>
      <w:r>
        <w:rPr>
          <w:rFonts w:hint="eastAsia" w:hAnsi="宋体"/>
          <w:bCs/>
          <w:szCs w:val="21"/>
        </w:rPr>
        <w:t>、</w:t>
      </w:r>
      <w:r>
        <w:rPr>
          <w:rFonts w:hAnsi="宋体"/>
          <w:bCs/>
          <w:szCs w:val="21"/>
        </w:rPr>
        <w:t>解释</w:t>
      </w:r>
      <w:bookmarkEnd w:id="59"/>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eastAsia="宋体"/>
          <w:bCs/>
          <w:szCs w:val="21"/>
          <w:lang w:eastAsia="zh-CN"/>
        </w:rPr>
      </w:pPr>
      <w:r>
        <w:rPr>
          <w:rFonts w:hint="eastAsia"/>
          <w:bCs/>
          <w:szCs w:val="21"/>
        </w:rPr>
        <w:t>2.1、为了文字简练，合同中有些词句或用语可能会有多种含义，阅读时应视上下文的实际需要而定义</w:t>
      </w:r>
      <w:r>
        <w:rPr>
          <w:rFonts w:hint="eastAsia" w:eastAsia="宋体"/>
          <w:bCs/>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bCs/>
          <w:szCs w:val="21"/>
        </w:rPr>
      </w:pPr>
      <w:r>
        <w:rPr>
          <w:rFonts w:hint="eastAsia"/>
          <w:bCs/>
          <w:szCs w:val="21"/>
        </w:rPr>
        <w:t>2.2、如果合同中所包括的文件之间出现矛盾，应按时间顺序以最后编写或双方最后确认的文件为准。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bookmarkStart w:id="60" w:name="_Toc316639631"/>
      <w:r>
        <w:rPr>
          <w:rFonts w:hAnsi="宋体"/>
          <w:bCs/>
          <w:szCs w:val="21"/>
        </w:rPr>
        <w:t>3</w:t>
      </w:r>
      <w:r>
        <w:rPr>
          <w:rFonts w:hint="eastAsia" w:hAnsi="宋体"/>
          <w:bCs/>
          <w:szCs w:val="21"/>
        </w:rPr>
        <w:t>、</w:t>
      </w:r>
      <w:r>
        <w:rPr>
          <w:rFonts w:hAnsi="宋体"/>
          <w:bCs/>
          <w:szCs w:val="21"/>
        </w:rPr>
        <w:t>合同文件组成及优先顺序</w:t>
      </w:r>
      <w:bookmarkEnd w:id="60"/>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bCs/>
          <w:szCs w:val="21"/>
        </w:rPr>
        <w:t>3.1</w:t>
      </w:r>
      <w:r>
        <w:rPr>
          <w:rFonts w:hint="eastAsia"/>
          <w:bCs/>
          <w:szCs w:val="21"/>
        </w:rPr>
        <w:t>、</w:t>
      </w:r>
      <w:r>
        <w:rPr>
          <w:rFonts w:hAnsi="宋体"/>
          <w:bCs/>
          <w:szCs w:val="21"/>
        </w:rPr>
        <w:t>合同文件应能相互解释，互为说明。组成本合同的文件及优先解释顺序如下：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bCs/>
          <w:szCs w:val="21"/>
        </w:rPr>
        <w:t>3.1.1</w:t>
      </w:r>
      <w:r>
        <w:rPr>
          <w:rFonts w:hAnsi="宋体"/>
          <w:bCs/>
          <w:szCs w:val="21"/>
        </w:rPr>
        <w:t>合同协议书；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bCs/>
          <w:szCs w:val="21"/>
        </w:rPr>
        <w:t>3.1.2</w:t>
      </w:r>
      <w:r>
        <w:rPr>
          <w:rFonts w:hAnsi="宋体"/>
          <w:bCs/>
          <w:szCs w:val="21"/>
        </w:rPr>
        <w:t>中标通知书；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bCs/>
          <w:szCs w:val="21"/>
        </w:rPr>
        <w:t>3.1.3</w:t>
      </w:r>
      <w:r>
        <w:rPr>
          <w:rFonts w:hint="eastAsia" w:hAnsi="宋体"/>
          <w:bCs/>
          <w:szCs w:val="21"/>
        </w:rPr>
        <w:t>投标函及其附件</w:t>
      </w:r>
      <w:r>
        <w:rPr>
          <w:rFonts w:hAnsi="宋体"/>
          <w:bCs/>
          <w:szCs w:val="21"/>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bCs/>
          <w:szCs w:val="21"/>
        </w:rPr>
        <w:t>3.1.4</w:t>
      </w:r>
      <w:r>
        <w:rPr>
          <w:rFonts w:hint="eastAsia" w:hAnsi="宋体"/>
          <w:bCs/>
          <w:szCs w:val="21"/>
        </w:rPr>
        <w:t>合同</w:t>
      </w:r>
      <w:r>
        <w:rPr>
          <w:rFonts w:hAnsi="宋体"/>
          <w:bCs/>
          <w:szCs w:val="21"/>
        </w:rPr>
        <w:t>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bCs/>
          <w:szCs w:val="21"/>
        </w:rPr>
        <w:t>3.1.5</w:t>
      </w:r>
      <w:r>
        <w:rPr>
          <w:rFonts w:hint="eastAsia"/>
          <w:bCs/>
          <w:szCs w:val="21"/>
        </w:rPr>
        <w:t xml:space="preserve"> </w:t>
      </w:r>
      <w:r>
        <w:rPr>
          <w:rFonts w:hint="eastAsia" w:hAnsi="宋体"/>
          <w:bCs/>
          <w:szCs w:val="21"/>
        </w:rPr>
        <w:t>动车调试及综合调试管理及服务文件</w:t>
      </w:r>
      <w:r>
        <w:rPr>
          <w:rFonts w:hAnsi="宋体"/>
          <w:bCs/>
          <w:szCs w:val="21"/>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Ansi="宋体"/>
          <w:bCs/>
          <w:szCs w:val="21"/>
        </w:rPr>
      </w:pPr>
      <w:r>
        <w:rPr>
          <w:bCs/>
          <w:szCs w:val="21"/>
        </w:rPr>
        <w:t>3.1.6</w:t>
      </w:r>
      <w:r>
        <w:rPr>
          <w:rFonts w:hint="eastAsia"/>
          <w:bCs/>
          <w:szCs w:val="21"/>
        </w:rPr>
        <w:t xml:space="preserve"> </w:t>
      </w:r>
      <w:r>
        <w:rPr>
          <w:rFonts w:hint="eastAsia" w:hAnsi="宋体"/>
          <w:bCs/>
          <w:szCs w:val="21"/>
        </w:rPr>
        <w:t>其他合同文件；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bCs/>
          <w:szCs w:val="21"/>
        </w:rPr>
      </w:pPr>
      <w:r>
        <w:rPr>
          <w:bCs/>
          <w:szCs w:val="21"/>
        </w:rPr>
        <w:t>3.2</w:t>
      </w:r>
      <w:r>
        <w:rPr>
          <w:rFonts w:hint="eastAsia"/>
          <w:bCs/>
          <w:szCs w:val="21"/>
        </w:rPr>
        <w:t>、</w:t>
      </w:r>
      <w:r>
        <w:rPr>
          <w:bCs/>
          <w:szCs w:val="21"/>
        </w:rPr>
        <w:t>对于同一类合同文件，以其最新版本或最新颁发者为准；双方签署的与项目有关的变更、协议、纪要、信函、备忘录等，其优先解释顺序应视内容与其它合同文件的相互关系而定。</w:t>
      </w:r>
      <w:bookmarkStart w:id="61" w:name="_Toc316639632"/>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rFonts w:hAnsi="宋体"/>
          <w:bCs/>
          <w:szCs w:val="21"/>
        </w:rPr>
        <w:t>4</w:t>
      </w:r>
      <w:r>
        <w:rPr>
          <w:rFonts w:hint="eastAsia" w:hAnsi="宋体"/>
          <w:bCs/>
          <w:szCs w:val="21"/>
        </w:rPr>
        <w:t>、</w:t>
      </w:r>
      <w:r>
        <w:rPr>
          <w:rFonts w:hAnsi="宋体"/>
          <w:bCs/>
          <w:szCs w:val="21"/>
        </w:rPr>
        <w:t>语言</w:t>
      </w:r>
      <w:bookmarkEnd w:id="61"/>
      <w:r>
        <w:rPr>
          <w:rFonts w:hAnsi="宋体"/>
          <w:bCs/>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bCs/>
          <w:szCs w:val="21"/>
        </w:rPr>
      </w:pPr>
      <w:r>
        <w:rPr>
          <w:bCs/>
          <w:szCs w:val="21"/>
        </w:rPr>
        <w:t>本合同文件的拟定和解释使用中文</w:t>
      </w:r>
      <w:r>
        <w:rPr>
          <w:rFonts w:hint="eastAsia"/>
          <w:bCs/>
          <w:szCs w:val="21"/>
        </w:rPr>
        <w:t>。</w:t>
      </w:r>
      <w:bookmarkStart w:id="62" w:name="_Toc316639633"/>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rFonts w:hint="eastAsia" w:hAnsi="宋体"/>
          <w:bCs/>
          <w:szCs w:val="21"/>
        </w:rPr>
        <w:t>5、法律</w:t>
      </w:r>
      <w:bookmarkEnd w:id="62"/>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bCs/>
          <w:szCs w:val="21"/>
        </w:rPr>
      </w:pPr>
      <w:r>
        <w:rPr>
          <w:bCs/>
          <w:szCs w:val="21"/>
        </w:rPr>
        <w:t>本合同适用于国家、部委和</w:t>
      </w:r>
      <w:r>
        <w:rPr>
          <w:rFonts w:hint="eastAsia"/>
          <w:bCs/>
          <w:szCs w:val="21"/>
        </w:rPr>
        <w:t>重庆</w:t>
      </w:r>
      <w:r>
        <w:rPr>
          <w:bCs/>
          <w:szCs w:val="21"/>
        </w:rPr>
        <w:t>市的法律法规、行政主管部门制定的规范性文件及管理制度等；如在合同有效期内，遇有颁布了新的法律法规或修订了原有法律法规，则此后继的法律法规将自动适用于本合同。</w:t>
      </w:r>
    </w:p>
    <w:p>
      <w:pPr>
        <w:pStyle w:val="6"/>
        <w:spacing w:before="332" w:beforeLines="100" w:line="360" w:lineRule="auto"/>
        <w:ind w:firstLine="480"/>
        <w:jc w:val="center"/>
        <w:outlineLvl w:val="1"/>
        <w:rPr>
          <w:bCs/>
        </w:rPr>
      </w:pPr>
      <w:bookmarkStart w:id="63" w:name="_Toc316639634"/>
      <w:r>
        <w:rPr>
          <w:rFonts w:hint="eastAsia"/>
          <w:bCs/>
        </w:rPr>
        <w:t>二、发包人的权利与义务</w:t>
      </w:r>
      <w:bookmarkEnd w:id="63"/>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outlineLvl w:val="2"/>
        <w:rPr>
          <w:rFonts w:hAnsi="宋体"/>
          <w:bCs/>
          <w:szCs w:val="21"/>
        </w:rPr>
      </w:pPr>
      <w:bookmarkStart w:id="64" w:name="_Toc316639635"/>
      <w:r>
        <w:rPr>
          <w:rFonts w:hint="eastAsia" w:hAnsi="宋体"/>
          <w:bCs/>
          <w:szCs w:val="21"/>
        </w:rPr>
        <w:t>6、发包人的权利</w:t>
      </w:r>
      <w:bookmarkEnd w:id="64"/>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bCs/>
          <w:szCs w:val="21"/>
        </w:rPr>
      </w:pPr>
      <w:r>
        <w:rPr>
          <w:rFonts w:hint="eastAsia"/>
          <w:bCs/>
          <w:szCs w:val="21"/>
        </w:rPr>
        <w:t>6.1、发包人对本项目的实施、终止具有决策权。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hAnsi="宋体"/>
          <w:bCs/>
          <w:szCs w:val="21"/>
        </w:rPr>
      </w:pPr>
      <w:r>
        <w:rPr>
          <w:rFonts w:hint="eastAsia"/>
          <w:bCs/>
          <w:szCs w:val="21"/>
        </w:rPr>
        <w:t>6.2、</w:t>
      </w:r>
      <w:r>
        <w:rPr>
          <w:rFonts w:hAnsi="宋体"/>
          <w:bCs/>
          <w:szCs w:val="21"/>
        </w:rPr>
        <w:t>发包人有权对承包人进行履约检查，考察其人员到位、仪器设备使用</w:t>
      </w:r>
      <w:r>
        <w:rPr>
          <w:rFonts w:hint="eastAsia" w:hAnsi="宋体"/>
          <w:bCs/>
          <w:szCs w:val="21"/>
        </w:rPr>
        <w:t>、工作进度情况</w:t>
      </w:r>
      <w:r>
        <w:rPr>
          <w:rFonts w:hAnsi="宋体"/>
          <w:bCs/>
          <w:szCs w:val="21"/>
        </w:rPr>
        <w:t>及其它履约情况，如承包人不能满足合同约定，</w:t>
      </w:r>
      <w:r>
        <w:rPr>
          <w:rFonts w:hint="eastAsia" w:hAnsi="宋体"/>
          <w:bCs/>
          <w:szCs w:val="21"/>
        </w:rPr>
        <w:t>发包人</w:t>
      </w:r>
      <w:r>
        <w:rPr>
          <w:rFonts w:hAnsi="宋体"/>
          <w:bCs/>
          <w:szCs w:val="21"/>
        </w:rPr>
        <w:t>有权</w:t>
      </w:r>
      <w:r>
        <w:rPr>
          <w:rFonts w:hint="eastAsia" w:hAnsi="宋体"/>
          <w:bCs/>
          <w:szCs w:val="21"/>
        </w:rPr>
        <w:t>扣除当期工作费用，并</w:t>
      </w:r>
      <w:r>
        <w:rPr>
          <w:rFonts w:hAnsi="宋体"/>
          <w:bCs/>
          <w:szCs w:val="21"/>
        </w:rPr>
        <w:t>责令改进并保留索取违约赔偿金的权利。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hAnsi="宋体"/>
          <w:bCs/>
          <w:szCs w:val="21"/>
        </w:rPr>
      </w:pPr>
      <w:r>
        <w:rPr>
          <w:rFonts w:hint="eastAsia"/>
          <w:bCs/>
          <w:szCs w:val="21"/>
        </w:rPr>
        <w:t>6.3、</w:t>
      </w:r>
      <w:r>
        <w:rPr>
          <w:rFonts w:hAnsi="宋体"/>
          <w:bCs/>
          <w:szCs w:val="21"/>
        </w:rPr>
        <w:t>发包人有权对承包人员的工作能力和业务水平进行考核，对于</w:t>
      </w:r>
      <w:r>
        <w:rPr>
          <w:rFonts w:hint="eastAsia" w:hAnsi="宋体"/>
          <w:bCs/>
          <w:szCs w:val="21"/>
        </w:rPr>
        <w:t>无法满足项目需要</w:t>
      </w:r>
      <w:r>
        <w:rPr>
          <w:rFonts w:hAnsi="宋体"/>
          <w:bCs/>
          <w:szCs w:val="21"/>
        </w:rPr>
        <w:t>的</w:t>
      </w:r>
      <w:r>
        <w:rPr>
          <w:rFonts w:hint="eastAsia" w:hAnsi="宋体"/>
          <w:bCs/>
          <w:szCs w:val="21"/>
        </w:rPr>
        <w:t>工作</w:t>
      </w:r>
      <w:r>
        <w:rPr>
          <w:rFonts w:hAnsi="宋体"/>
          <w:bCs/>
          <w:szCs w:val="21"/>
        </w:rPr>
        <w:t>人员，发包人有权提出更换，承包人须予以执行。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hAnsi="宋体"/>
          <w:bCs/>
          <w:szCs w:val="21"/>
        </w:rPr>
      </w:pPr>
      <w:r>
        <w:rPr>
          <w:rFonts w:hint="eastAsia"/>
          <w:bCs/>
          <w:szCs w:val="21"/>
        </w:rPr>
        <w:t>6.4、</w:t>
      </w:r>
      <w:r>
        <w:rPr>
          <w:rFonts w:hAnsi="宋体"/>
          <w:bCs/>
          <w:szCs w:val="21"/>
        </w:rPr>
        <w:t>发包人有权检查承包人的服务及其提交的文件资料，确认是否满足合同约定、规范标准及</w:t>
      </w:r>
      <w:r>
        <w:rPr>
          <w:rFonts w:hint="eastAsia" w:hAnsi="宋体"/>
          <w:bCs/>
          <w:szCs w:val="21"/>
        </w:rPr>
        <w:t>工程</w:t>
      </w:r>
      <w:r>
        <w:rPr>
          <w:rFonts w:hAnsi="宋体"/>
          <w:bCs/>
          <w:szCs w:val="21"/>
        </w:rPr>
        <w:t>需求；如有异议，发包人可通知承包人及时改正。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hAnsi="宋体"/>
          <w:bCs/>
          <w:szCs w:val="21"/>
        </w:rPr>
      </w:pPr>
      <w:r>
        <w:rPr>
          <w:rFonts w:hint="eastAsia" w:hAnsi="宋体"/>
          <w:bCs/>
          <w:szCs w:val="21"/>
        </w:rPr>
        <w:t>6.5、</w:t>
      </w:r>
      <w:r>
        <w:rPr>
          <w:rFonts w:hAnsi="宋体"/>
          <w:bCs/>
          <w:szCs w:val="21"/>
        </w:rPr>
        <w:t>因自身因素，承包人的文件资料如不能满足要求或提交迟延，发包人有权要求其改正或加快进度，由此产生的额外费用由承包人自行承担。如承包人仍不满足要求，发包人可将部分合同范围内的工作委托其他单位完成，直至终止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Ansi="宋体"/>
          <w:bCs/>
          <w:szCs w:val="21"/>
        </w:rPr>
      </w:pPr>
      <w:bookmarkStart w:id="65" w:name="_Toc316639636"/>
      <w:r>
        <w:rPr>
          <w:rFonts w:hint="eastAsia" w:hAnsi="宋体"/>
          <w:bCs/>
          <w:szCs w:val="21"/>
        </w:rPr>
        <w:t>7、发包人的义务</w:t>
      </w:r>
      <w:bookmarkEnd w:id="65"/>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Ansi="宋体"/>
          <w:bCs/>
          <w:szCs w:val="21"/>
        </w:rPr>
      </w:pPr>
      <w:r>
        <w:rPr>
          <w:rFonts w:hint="eastAsia" w:hAnsi="宋体"/>
          <w:bCs/>
          <w:szCs w:val="21"/>
        </w:rPr>
        <w:t>7.1、发包人按约定向承包人支付服务费用。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hAnsi="宋体"/>
          <w:bCs/>
          <w:szCs w:val="21"/>
        </w:rPr>
      </w:pPr>
      <w:r>
        <w:rPr>
          <w:rFonts w:hint="eastAsia" w:hAnsi="宋体"/>
          <w:bCs/>
          <w:szCs w:val="21"/>
        </w:rPr>
        <w:t>7.2、</w:t>
      </w:r>
      <w:r>
        <w:rPr>
          <w:rFonts w:hAnsi="宋体"/>
          <w:bCs/>
          <w:szCs w:val="21"/>
        </w:rPr>
        <w:t>发包人</w:t>
      </w:r>
      <w:r>
        <w:rPr>
          <w:rFonts w:hint="eastAsia" w:hAnsi="宋体"/>
          <w:bCs/>
          <w:szCs w:val="21"/>
        </w:rPr>
        <w:t>向承包人提供相关单位的联系人及联系方式。</w:t>
      </w:r>
      <w:r>
        <w:rPr>
          <w:rFonts w:hAnsi="宋体"/>
          <w:bCs/>
          <w:szCs w:val="21"/>
        </w:rPr>
        <w:t>应指定专人与承包人进行工作联系，监督检查</w:t>
      </w:r>
      <w:r>
        <w:rPr>
          <w:rFonts w:hint="eastAsia" w:hAnsi="宋体"/>
          <w:bCs/>
          <w:szCs w:val="21"/>
        </w:rPr>
        <w:t>承包人</w:t>
      </w:r>
      <w:r>
        <w:rPr>
          <w:rFonts w:hAnsi="宋体"/>
          <w:bCs/>
          <w:szCs w:val="21"/>
        </w:rPr>
        <w:t>工作；对承包人以书面形式提交的请求事宜，在收到书面通知后</w:t>
      </w:r>
      <w:r>
        <w:rPr>
          <w:rFonts w:hint="eastAsia" w:hAnsi="宋体"/>
          <w:bCs/>
          <w:szCs w:val="21"/>
        </w:rPr>
        <w:t>，按合同约定的时间</w:t>
      </w:r>
      <w:r>
        <w:rPr>
          <w:rFonts w:hAnsi="宋体"/>
          <w:bCs/>
          <w:szCs w:val="21"/>
        </w:rPr>
        <w:t>予以答复。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Ansi="宋体"/>
          <w:bCs/>
          <w:szCs w:val="21"/>
        </w:rPr>
      </w:pPr>
      <w:r>
        <w:rPr>
          <w:rFonts w:hint="eastAsia" w:hAnsi="宋体"/>
          <w:bCs/>
          <w:szCs w:val="21"/>
        </w:rPr>
        <w:t>7.3、发包人应在合同履约期间向承包人提交有关参考资料。</w:t>
      </w:r>
    </w:p>
    <w:p>
      <w:pPr>
        <w:pStyle w:val="6"/>
        <w:spacing w:before="332" w:beforeLines="100" w:line="360" w:lineRule="auto"/>
        <w:ind w:firstLine="480"/>
        <w:jc w:val="center"/>
        <w:outlineLvl w:val="1"/>
        <w:rPr>
          <w:bCs/>
        </w:rPr>
      </w:pPr>
      <w:bookmarkStart w:id="66" w:name="_Toc316639637"/>
      <w:r>
        <w:rPr>
          <w:rFonts w:hint="eastAsia"/>
          <w:bCs/>
        </w:rPr>
        <w:t>三、承包人的权利与义务</w:t>
      </w:r>
      <w:bookmarkEnd w:id="66"/>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outlineLvl w:val="2"/>
        <w:rPr>
          <w:rFonts w:hAnsi="宋体"/>
          <w:bCs/>
          <w:szCs w:val="21"/>
        </w:rPr>
      </w:pPr>
      <w:bookmarkStart w:id="67" w:name="_Toc316639638"/>
      <w:r>
        <w:rPr>
          <w:rFonts w:hint="eastAsia" w:hAnsi="宋体"/>
          <w:bCs/>
          <w:szCs w:val="21"/>
        </w:rPr>
        <w:t>8、承包人的权利</w:t>
      </w:r>
      <w:bookmarkEnd w:id="67"/>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hAnsi="宋体"/>
          <w:bCs/>
          <w:szCs w:val="21"/>
        </w:rPr>
      </w:pPr>
      <w:r>
        <w:rPr>
          <w:rFonts w:hint="eastAsia" w:hAnsi="宋体"/>
          <w:bCs/>
          <w:szCs w:val="21"/>
        </w:rPr>
        <w:t>8</w:t>
      </w:r>
      <w:r>
        <w:rPr>
          <w:rFonts w:hAnsi="宋体"/>
          <w:bCs/>
          <w:szCs w:val="21"/>
        </w:rPr>
        <w:t>.1</w:t>
      </w:r>
      <w:r>
        <w:rPr>
          <w:rFonts w:hint="eastAsia" w:hAnsi="宋体"/>
          <w:bCs/>
          <w:szCs w:val="21"/>
        </w:rPr>
        <w:t>、</w:t>
      </w:r>
      <w:r>
        <w:rPr>
          <w:rFonts w:hAnsi="宋体"/>
          <w:bCs/>
          <w:szCs w:val="21"/>
        </w:rPr>
        <w:t>承包人接受发包人的委托，</w:t>
      </w:r>
      <w:r>
        <w:rPr>
          <w:rFonts w:hint="eastAsia" w:hAnsi="宋体"/>
          <w:bCs/>
          <w:szCs w:val="21"/>
        </w:rPr>
        <w:t>完成</w:t>
      </w:r>
      <w:r>
        <w:rPr>
          <w:rFonts w:hAnsi="宋体"/>
          <w:bCs/>
          <w:szCs w:val="21"/>
        </w:rPr>
        <w:t>合同</w:t>
      </w:r>
      <w:r>
        <w:rPr>
          <w:rFonts w:hint="eastAsia" w:hAnsi="宋体"/>
          <w:bCs/>
          <w:szCs w:val="21"/>
        </w:rPr>
        <w:t>要求</w:t>
      </w:r>
      <w:r>
        <w:rPr>
          <w:rFonts w:hAnsi="宋体"/>
          <w:bCs/>
          <w:szCs w:val="21"/>
        </w:rPr>
        <w:t>提供</w:t>
      </w:r>
      <w:r>
        <w:rPr>
          <w:rFonts w:hint="eastAsia" w:hAnsi="宋体"/>
          <w:bCs/>
          <w:szCs w:val="21"/>
        </w:rPr>
        <w:t>各项管理和</w:t>
      </w:r>
      <w:r>
        <w:rPr>
          <w:rFonts w:hAnsi="宋体"/>
          <w:bCs/>
          <w:szCs w:val="21"/>
        </w:rPr>
        <w:t>服务，</w:t>
      </w:r>
      <w:r>
        <w:rPr>
          <w:rFonts w:hint="eastAsia" w:hAnsi="宋体"/>
          <w:bCs/>
          <w:szCs w:val="21"/>
        </w:rPr>
        <w:t>完成各项工作，并</w:t>
      </w:r>
      <w:r>
        <w:rPr>
          <w:rFonts w:hAnsi="宋体"/>
          <w:bCs/>
          <w:szCs w:val="21"/>
        </w:rPr>
        <w:t>有权获取相应的费用。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ascii="宋体" w:hAnsi="宋体"/>
          <w:bCs/>
          <w:szCs w:val="21"/>
        </w:rPr>
      </w:pPr>
      <w:r>
        <w:rPr>
          <w:rFonts w:hint="eastAsia" w:hAnsi="宋体"/>
          <w:bCs/>
          <w:szCs w:val="21"/>
        </w:rPr>
        <w:t>8</w:t>
      </w:r>
      <w:r>
        <w:rPr>
          <w:rFonts w:hAnsi="宋体"/>
          <w:bCs/>
          <w:szCs w:val="21"/>
        </w:rPr>
        <w:t>.2</w:t>
      </w:r>
      <w:r>
        <w:rPr>
          <w:rFonts w:hint="eastAsia" w:hAnsi="宋体"/>
          <w:bCs/>
          <w:szCs w:val="21"/>
        </w:rPr>
        <w:t>、</w:t>
      </w:r>
      <w:r>
        <w:rPr>
          <w:rFonts w:hint="eastAsia" w:ascii="宋体" w:hAnsi="宋体"/>
          <w:bCs/>
          <w:szCs w:val="21"/>
        </w:rPr>
        <w:t>在合同履约期间，如发现危及调试安全的施工作业时，承包人有权停止其作业，待整改完成后方能允许其重新作业。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ascii="宋体" w:hAnsi="宋体"/>
          <w:bCs/>
          <w:szCs w:val="21"/>
        </w:rPr>
      </w:pPr>
      <w:bookmarkStart w:id="68" w:name="_Toc316639639"/>
      <w:r>
        <w:rPr>
          <w:rFonts w:hint="eastAsia" w:hAnsi="宋体"/>
          <w:bCs/>
          <w:szCs w:val="21"/>
        </w:rPr>
        <w:t>9、承包人的义务</w:t>
      </w:r>
      <w:bookmarkEnd w:id="68"/>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hAnsi="宋体"/>
          <w:bCs/>
          <w:szCs w:val="21"/>
        </w:rPr>
      </w:pPr>
      <w:r>
        <w:rPr>
          <w:rFonts w:hint="eastAsia" w:hAnsi="宋体"/>
          <w:bCs/>
          <w:szCs w:val="21"/>
        </w:rPr>
        <w:t>9.1、承包人应本着勤勉、谨慎和专业化的态度和原则来履行本协议所赋予他的全部职责，并完成相应工作。按合同约定和实际进度要求，认真完成合同约定的的各项管理、协调、服务、项目实施等内容。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ascii="宋体" w:hAnsi="宋体" w:cs="宋体"/>
          <w:bCs/>
          <w:szCs w:val="21"/>
        </w:rPr>
      </w:pPr>
      <w:r>
        <w:rPr>
          <w:rFonts w:hint="eastAsia" w:hAnsi="宋体"/>
          <w:bCs/>
          <w:szCs w:val="21"/>
        </w:rPr>
        <w:t>9.2、承包人</w:t>
      </w:r>
      <w:r>
        <w:rPr>
          <w:rFonts w:hint="eastAsia" w:ascii="宋体" w:hAnsi="宋体" w:cs="宋体"/>
          <w:bCs/>
          <w:szCs w:val="21"/>
        </w:rPr>
        <w:t>应认真执行在投标文件中提交的、在合同签订前补充的，或在实施过程中按照批准后的联合调试方案等服务文件中的各项规定，完成本服务合同约定的服务范围内的工作内容。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hAnsi="宋体"/>
          <w:bCs/>
          <w:szCs w:val="21"/>
        </w:rPr>
      </w:pPr>
      <w:r>
        <w:rPr>
          <w:rFonts w:hint="eastAsia" w:hAnsi="宋体"/>
          <w:bCs/>
          <w:szCs w:val="21"/>
        </w:rPr>
        <w:t>9.3、在合同期内或合同终止后，未征得有关方同意，承包人不得泄露与本项目、本合同业务有关的相关资料。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hAnsi="宋体"/>
          <w:bCs/>
          <w:szCs w:val="21"/>
        </w:rPr>
      </w:pPr>
      <w:r>
        <w:rPr>
          <w:rFonts w:hint="eastAsia" w:hAnsi="宋体"/>
          <w:bCs/>
          <w:szCs w:val="21"/>
        </w:rPr>
        <w:t>9.4、承包人使用发包人提供的设施和物品属发包人的财产。在工作完成或中止时，应将其设施和剩余的物品完好地移交给发包人。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hAnsi="宋体"/>
          <w:bCs/>
          <w:szCs w:val="21"/>
        </w:rPr>
      </w:pPr>
      <w:r>
        <w:rPr>
          <w:rFonts w:hint="eastAsia" w:hAnsi="宋体"/>
          <w:bCs/>
          <w:szCs w:val="21"/>
        </w:rPr>
        <w:t>9.5、在履行合同义务期间，应按合同约定和实际进度要求，编制、调整各项工作实施计划，并定期向发包人提交工作进度报告及调整完善工作实施计划。按照发包人认可的工作实施方案开展各项工作。在服务期内按照发包人的要求负责合同履约期间与发包人、施工承包人、运营公司及相关单位的组织、协调、管理、服务等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hAnsi="宋体"/>
          <w:bCs/>
          <w:szCs w:val="21"/>
        </w:rPr>
      </w:pPr>
      <w:r>
        <w:rPr>
          <w:rFonts w:hint="eastAsia" w:hAnsi="宋体"/>
          <w:bCs/>
          <w:szCs w:val="21"/>
        </w:rPr>
        <w:t>9.6、承包人应主动收集、整理与本项目有关的资料及现场各项工作的进展情况，发现问题时应及时向发包人反映。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hAnsi="宋体"/>
          <w:bCs/>
          <w:szCs w:val="21"/>
        </w:rPr>
      </w:pPr>
      <w:r>
        <w:rPr>
          <w:rFonts w:hint="eastAsia" w:hAnsi="宋体"/>
          <w:bCs/>
          <w:szCs w:val="21"/>
        </w:rPr>
        <w:t>9.7、承包人在合同履约期间应谨慎从事，对既有设备设施进行相应保护，对危险点采取措施隔离；对服务期内的工作进度、工作质量、管理范围内的人员安全、设备设施安全完好负责。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Ansi="宋体"/>
          <w:bCs/>
          <w:szCs w:val="21"/>
        </w:rPr>
      </w:pPr>
      <w:r>
        <w:rPr>
          <w:rFonts w:hint="eastAsia" w:hAnsi="宋体"/>
          <w:bCs/>
          <w:szCs w:val="21"/>
        </w:rPr>
        <w:t>9.8、</w:t>
      </w:r>
      <w:r>
        <w:rPr>
          <w:rFonts w:hint="eastAsia" w:ascii="宋体" w:hAnsi="宋体" w:cs="宋体"/>
          <w:bCs/>
          <w:szCs w:val="21"/>
        </w:rPr>
        <w:t>承包人应</w:t>
      </w:r>
      <w:r>
        <w:rPr>
          <w:rFonts w:hint="eastAsia" w:hAnsi="宋体"/>
          <w:bCs/>
          <w:szCs w:val="21"/>
        </w:rPr>
        <w:t>协助发包人完成本项目服务期内与运营公司的相关协调、配合工作。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Ansi="宋体"/>
          <w:bCs/>
          <w:szCs w:val="21"/>
        </w:rPr>
      </w:pPr>
      <w:r>
        <w:rPr>
          <w:rFonts w:hint="eastAsia" w:hAnsi="宋体"/>
          <w:bCs/>
          <w:szCs w:val="21"/>
        </w:rPr>
        <w:t>9.9、承包人负责实施部分的相关工作，应按照本合同的要求严格执行，达到合同目的。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Ansi="宋体"/>
          <w:bCs/>
          <w:szCs w:val="21"/>
        </w:rPr>
      </w:pPr>
      <w:r>
        <w:rPr>
          <w:rFonts w:hint="eastAsia" w:hAnsi="宋体"/>
          <w:bCs/>
          <w:szCs w:val="21"/>
        </w:rPr>
        <w:t>9.10、承包人在接到中标通知书后，应在发包人要求的时间内成立临时机构并开展工作，派出人员中除项目经理、技术负责人外，还包括联合调试相关专业工程师进驻现场，包括熟悉发包人的要求、项目进度等，协助发包人开展联合调试，编制工作计划，编写咨询文件、咨询表</w:t>
      </w:r>
      <w:bookmarkStart w:id="69" w:name="_Hlt111364813"/>
      <w:bookmarkEnd w:id="69"/>
      <w:r>
        <w:rPr>
          <w:rFonts w:hint="eastAsia" w:hAnsi="宋体"/>
          <w:bCs/>
          <w:szCs w:val="21"/>
        </w:rPr>
        <w:t>格等。项目管理部人员应根据项目进度及发包人要求进驻现场，确保工作正常有序进行。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Ansi="宋体"/>
          <w:bCs/>
          <w:szCs w:val="21"/>
        </w:rPr>
      </w:pPr>
      <w:r>
        <w:rPr>
          <w:rFonts w:hint="eastAsia" w:hAnsi="宋体"/>
          <w:bCs/>
          <w:szCs w:val="21"/>
        </w:rPr>
        <w:t>9.11、承包人应严格遵守相关委办及发包人制定的相关管理文件。</w:t>
      </w:r>
    </w:p>
    <w:p>
      <w:pPr>
        <w:pStyle w:val="6"/>
        <w:spacing w:before="332" w:beforeLines="100" w:line="360" w:lineRule="auto"/>
        <w:ind w:firstLine="480"/>
        <w:jc w:val="center"/>
        <w:outlineLvl w:val="1"/>
        <w:rPr>
          <w:bCs/>
        </w:rPr>
      </w:pPr>
      <w:bookmarkStart w:id="70" w:name="_Toc316639640"/>
      <w:r>
        <w:rPr>
          <w:rFonts w:hint="eastAsia"/>
          <w:bCs/>
        </w:rPr>
        <w:t>四、项目管理</w:t>
      </w:r>
      <w:bookmarkEnd w:id="70"/>
    </w:p>
    <w:p>
      <w:pPr>
        <w:keepNext w:val="0"/>
        <w:keepLines w:val="0"/>
        <w:pageBreakBefore w:val="0"/>
        <w:wordWrap/>
        <w:overflowPunct/>
        <w:topLinePunct w:val="0"/>
        <w:bidi w:val="0"/>
        <w:spacing w:line="360" w:lineRule="auto"/>
        <w:ind w:left="0" w:firstLine="420" w:firstLineChars="200"/>
        <w:outlineLvl w:val="2"/>
        <w:rPr>
          <w:rFonts w:hAnsi="宋体"/>
          <w:bCs/>
          <w:szCs w:val="21"/>
        </w:rPr>
      </w:pPr>
      <w:bookmarkStart w:id="71" w:name="_Toc316639641"/>
      <w:r>
        <w:rPr>
          <w:rFonts w:hint="eastAsia" w:hAnsi="宋体"/>
          <w:bCs/>
          <w:szCs w:val="21"/>
        </w:rPr>
        <w:t>10、项目管理</w:t>
      </w:r>
      <w:bookmarkEnd w:id="71"/>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10.1、按照合同文件要求编制联合调试执行</w:t>
      </w:r>
      <w:r>
        <w:rPr>
          <w:rFonts w:hAnsi="宋体"/>
          <w:bCs/>
          <w:szCs w:val="21"/>
        </w:rPr>
        <w:t>计划</w:t>
      </w:r>
      <w:r>
        <w:rPr>
          <w:rFonts w:hint="eastAsia" w:hAnsi="宋体"/>
          <w:bCs/>
          <w:szCs w:val="21"/>
        </w:rPr>
        <w:t>、各类</w:t>
      </w:r>
      <w:r>
        <w:rPr>
          <w:rFonts w:hAnsi="宋体"/>
          <w:bCs/>
          <w:szCs w:val="21"/>
        </w:rPr>
        <w:t>保障措施</w:t>
      </w:r>
      <w:r>
        <w:rPr>
          <w:rFonts w:hint="eastAsia" w:hAnsi="宋体"/>
          <w:bCs/>
          <w:szCs w:val="21"/>
        </w:rPr>
        <w:t>、应急预案、安全管理制度、现场管理制度、联合调试管理办法、资源调度管理办法、工作落实方案等相关项目管理文件，经发包人同意后认真贯彻落实</w:t>
      </w:r>
      <w:r>
        <w:rPr>
          <w:rFonts w:hAnsi="宋体"/>
          <w:bCs/>
          <w:szCs w:val="21"/>
        </w:rPr>
        <w:t>。</w:t>
      </w:r>
    </w:p>
    <w:p>
      <w:pPr>
        <w:keepNext w:val="0"/>
        <w:keepLines w:val="0"/>
        <w:pageBreakBefore w:val="0"/>
        <w:wordWrap/>
        <w:overflowPunct/>
        <w:topLinePunct w:val="0"/>
        <w:bidi w:val="0"/>
        <w:spacing w:line="360" w:lineRule="auto"/>
        <w:ind w:left="0" w:firstLine="420" w:firstLineChars="200"/>
        <w:rPr>
          <w:rFonts w:hint="eastAsia" w:hAnsi="宋体"/>
          <w:bCs/>
          <w:szCs w:val="21"/>
        </w:rPr>
      </w:pPr>
      <w:r>
        <w:rPr>
          <w:rFonts w:hint="eastAsia" w:hAnsi="宋体"/>
          <w:bCs/>
          <w:szCs w:val="21"/>
        </w:rPr>
        <w:t>10.2、承包人应以实现计划工期节点为目标，负责联系各个相关单位，获取其承接工作范围，各专业间的接口要求、功能及现场工程进展情况等，结合实际情况对上述计划、措施、制度、办法等进行必要调整，确保各项工作的如期完成。</w:t>
      </w:r>
      <w:bookmarkStart w:id="72" w:name="_Toc316639642"/>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11、人员管理</w:t>
      </w:r>
      <w:bookmarkEnd w:id="72"/>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11.1、</w:t>
      </w:r>
      <w:r>
        <w:rPr>
          <w:rFonts w:hAnsi="宋体"/>
          <w:bCs/>
          <w:szCs w:val="21"/>
        </w:rPr>
        <w:t>承包人应</w:t>
      </w:r>
      <w:r>
        <w:rPr>
          <w:rFonts w:hint="eastAsia" w:hAnsi="宋体"/>
          <w:bCs/>
          <w:szCs w:val="21"/>
        </w:rPr>
        <w:t>落实相关各单位联络人员及联系方式，采取必要措施，要求服务期内相关单位主要人员应保持相对稳定，满足联合调试工作需要。如上述人员无法满足联合调试工作需要，经承包人协调未果时，应及时报发包人</w:t>
      </w:r>
      <w:r>
        <w:rPr>
          <w:rFonts w:hAnsi="宋体"/>
          <w:bCs/>
          <w:szCs w:val="21"/>
        </w:rPr>
        <w:t>。</w:t>
      </w:r>
    </w:p>
    <w:p>
      <w:pPr>
        <w:keepNext w:val="0"/>
        <w:keepLines w:val="0"/>
        <w:pageBreakBefore w:val="0"/>
        <w:wordWrap/>
        <w:overflowPunct/>
        <w:topLinePunct w:val="0"/>
        <w:bidi w:val="0"/>
        <w:spacing w:line="360" w:lineRule="auto"/>
        <w:ind w:left="0" w:firstLine="420" w:firstLineChars="200"/>
        <w:rPr>
          <w:rFonts w:hint="eastAsia" w:hAnsi="宋体"/>
          <w:bCs/>
          <w:szCs w:val="21"/>
        </w:rPr>
      </w:pPr>
      <w:r>
        <w:rPr>
          <w:rFonts w:hint="eastAsia" w:hAnsi="宋体"/>
          <w:bCs/>
          <w:szCs w:val="21"/>
        </w:rPr>
        <w:t>11.2、</w:t>
      </w:r>
      <w:r>
        <w:rPr>
          <w:rFonts w:hAnsi="宋体"/>
          <w:bCs/>
          <w:szCs w:val="21"/>
        </w:rPr>
        <w:t>承包人应按投标文件的承诺投入所报人员，并保证</w:t>
      </w:r>
      <w:r>
        <w:rPr>
          <w:rFonts w:hint="eastAsia" w:hAnsi="宋体"/>
          <w:bCs/>
          <w:szCs w:val="21"/>
        </w:rPr>
        <w:t>其</w:t>
      </w:r>
      <w:r>
        <w:rPr>
          <w:rFonts w:hAnsi="宋体"/>
          <w:bCs/>
          <w:szCs w:val="21"/>
        </w:rPr>
        <w:t>人员在合同执行期间</w:t>
      </w:r>
      <w:r>
        <w:rPr>
          <w:rFonts w:hint="eastAsia" w:hAnsi="宋体"/>
          <w:bCs/>
          <w:szCs w:val="21"/>
        </w:rPr>
        <w:t>的稳定</w:t>
      </w:r>
      <w:r>
        <w:rPr>
          <w:rFonts w:hAnsi="宋体"/>
          <w:bCs/>
          <w:szCs w:val="21"/>
        </w:rPr>
        <w:t>。如确需更换时，承包人应事先征得发包人同意后，在保证人员</w:t>
      </w:r>
      <w:r>
        <w:rPr>
          <w:rFonts w:hint="eastAsia" w:hAnsi="宋体"/>
          <w:bCs/>
          <w:szCs w:val="21"/>
        </w:rPr>
        <w:t>各项</w:t>
      </w:r>
      <w:r>
        <w:rPr>
          <w:rFonts w:hAnsi="宋体"/>
          <w:bCs/>
          <w:szCs w:val="21"/>
        </w:rPr>
        <w:t>资质不降低的前提下进行调整。</w:t>
      </w:r>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在合同履约期间，项目经理及相关技术人员应常驻工程现场，如需外出，应提前向发包人提出外出申请，经发包人批准后方可外出，并委派代表代行其职责。</w:t>
      </w:r>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11.3、如项目经理及相关技术人员未经批准外出，发包人按照合同约定进行索赔，由此产生的一切损失和费用由承包人承担。</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11.4、发包人有权认为相关人员的工作不满足本项目需求，并提出更换要求，承包人应在发包人提出更换要求后3日内将更换人员的资料递交发包人，经发包人批准后方可进入现场，</w:t>
      </w:r>
      <w:r>
        <w:rPr>
          <w:rFonts w:hint="eastAsia" w:hAnsi="宋体"/>
          <w:bCs/>
          <w:szCs w:val="21"/>
        </w:rPr>
        <w:t>由此产生的一切损失和费用由承包人承担</w:t>
      </w:r>
      <w:r>
        <w:rPr>
          <w:rFonts w:hint="eastAsia"/>
          <w:bCs/>
          <w:szCs w:val="21"/>
        </w:rPr>
        <w:t>。</w:t>
      </w:r>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bCs/>
          <w:szCs w:val="21"/>
        </w:rPr>
        <w:t>11.5、</w:t>
      </w:r>
      <w:bookmarkStart w:id="73" w:name="_Toc316639643"/>
      <w:r>
        <w:rPr>
          <w:rFonts w:hint="eastAsia" w:ascii="宋体" w:hAnsi="宋体"/>
          <w:bCs/>
          <w:szCs w:val="21"/>
        </w:rPr>
        <w:t>本项目工程项目经理和各室配备人员必须严格按承包人投标时所报人员进行配备，未经发包人的书面认可，承包人不得更换。如承包人未经发包人同意更换项目经理，发包人处以承包人</w:t>
      </w:r>
      <w:r>
        <w:rPr>
          <w:rFonts w:hint="eastAsia" w:ascii="宋体" w:hAnsi="宋体"/>
          <w:bCs/>
          <w:szCs w:val="21"/>
          <w:lang w:val="en-US" w:eastAsia="zh-CN"/>
        </w:rPr>
        <w:t>50</w:t>
      </w:r>
      <w:r>
        <w:rPr>
          <w:rFonts w:hint="eastAsia" w:ascii="宋体" w:hAnsi="宋体"/>
          <w:bCs/>
          <w:szCs w:val="21"/>
        </w:rPr>
        <w:t>万元的违约金。更换各室配备人员，发包人处以承包人</w:t>
      </w:r>
      <w:r>
        <w:rPr>
          <w:rFonts w:hint="eastAsia" w:ascii="宋体" w:hAnsi="宋体"/>
          <w:bCs/>
          <w:szCs w:val="21"/>
          <w:lang w:val="en-US" w:eastAsia="zh-CN"/>
        </w:rPr>
        <w:t>5</w:t>
      </w:r>
      <w:r>
        <w:rPr>
          <w:rFonts w:hint="eastAsia" w:ascii="宋体" w:hAnsi="宋体"/>
          <w:bCs/>
          <w:szCs w:val="21"/>
        </w:rPr>
        <w:t>万元违约金。如承包人项目经理在施工期间擅自离开工作岗位，每离开一天，发包人处以承包人3000元的违约金。如发生重大质量安全事故或严重影响工期，发包人有权更换承包人的项目经理。</w:t>
      </w:r>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hAnsi="宋体"/>
          <w:bCs/>
          <w:szCs w:val="21"/>
        </w:rPr>
        <w:t>12、资料管理</w:t>
      </w:r>
      <w:bookmarkEnd w:id="73"/>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bCs/>
          <w:szCs w:val="21"/>
        </w:rPr>
        <w:t>12.1、</w:t>
      </w:r>
      <w:r>
        <w:rPr>
          <w:rFonts w:hAnsi="宋体"/>
          <w:bCs/>
          <w:szCs w:val="21"/>
        </w:rPr>
        <w:t>承包人</w:t>
      </w:r>
      <w:r>
        <w:rPr>
          <w:rFonts w:hint="eastAsia" w:hAnsi="宋体"/>
          <w:bCs/>
          <w:szCs w:val="21"/>
        </w:rPr>
        <w:t>设专人负责相关资料管理工作。</w:t>
      </w:r>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hAnsi="宋体"/>
          <w:bCs/>
          <w:szCs w:val="21"/>
        </w:rPr>
        <w:t>承包人应认真记录各项工作过程及结果，认真编写各类报告。编制资料管理办法，建立资料档案管理目录，对全部文件进行归类管理，随时提供发包人审阅</w:t>
      </w:r>
      <w:r>
        <w:rPr>
          <w:rFonts w:hAnsi="宋体"/>
          <w:bCs/>
          <w:szCs w:val="21"/>
        </w:rPr>
        <w:t>。</w:t>
      </w:r>
      <w:r>
        <w:rPr>
          <w:rFonts w:hint="eastAsia" w:hAnsi="宋体"/>
          <w:bCs/>
          <w:szCs w:val="21"/>
        </w:rPr>
        <w:t>本项目完成后按发包人要求进行档案移交。</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12.2、</w:t>
      </w:r>
      <w:r>
        <w:rPr>
          <w:rFonts w:hint="eastAsia" w:hAnsi="宋体"/>
          <w:bCs/>
          <w:szCs w:val="21"/>
        </w:rPr>
        <w:t>在合同期内或合同终止后，未征得有关方同意，承包人不得泄露与本项目、本合同业务有关的相关资料。</w:t>
      </w:r>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12.3、发包人有权认为承包人提交的成果文件不满足需求，承包人应在发包人提出修改要求后3日内提交新的成果文件，由此产生的一切费用和损失由承包人承担。</w:t>
      </w:r>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12.4、承包人应制定完善的资料管理和存档方案，将合同履约过程中的相关资料文件和成果文件完整保存，以便合同执行时随时查阅。</w:t>
      </w:r>
    </w:p>
    <w:p>
      <w:pPr>
        <w:keepNext w:val="0"/>
        <w:keepLines w:val="0"/>
        <w:pageBreakBefore w:val="0"/>
        <w:wordWrap/>
        <w:overflowPunct/>
        <w:topLinePunct w:val="0"/>
        <w:bidi w:val="0"/>
        <w:spacing w:line="360" w:lineRule="auto"/>
        <w:ind w:left="0" w:firstLine="420" w:firstLineChars="200"/>
        <w:rPr>
          <w:rFonts w:hAnsi="宋体"/>
          <w:bCs/>
          <w:szCs w:val="21"/>
        </w:rPr>
      </w:pPr>
      <w:bookmarkStart w:id="74" w:name="_Toc316639644"/>
      <w:r>
        <w:rPr>
          <w:rFonts w:hint="eastAsia" w:hAnsi="宋体"/>
          <w:bCs/>
          <w:szCs w:val="21"/>
        </w:rPr>
        <w:t>13、组织与协调</w:t>
      </w:r>
      <w:bookmarkEnd w:id="74"/>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13.1、联合调试期间的施工组织与协调</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13.1.1联合调试期间，承包人应协调各专业工程进度，相关人员必须常驻现场，及时到施工现场进行组织、协调工作，必要情况下随叫随到，并委派专人参加发包人组织的各种相关会议。</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13.1.2必要时承包人应组织发包人等相关单位进行专题协调会，形成会议纪要并完整保存。</w:t>
      </w:r>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bCs/>
          <w:szCs w:val="21"/>
        </w:rPr>
        <w:t>13.1.3</w:t>
      </w:r>
      <w:r>
        <w:rPr>
          <w:rFonts w:hAnsi="宋体"/>
          <w:bCs/>
          <w:szCs w:val="21"/>
        </w:rPr>
        <w:t>承包人应</w:t>
      </w:r>
      <w:r>
        <w:rPr>
          <w:rFonts w:hint="eastAsia" w:hAnsi="宋体"/>
          <w:bCs/>
          <w:szCs w:val="21"/>
        </w:rPr>
        <w:t>安排专人及时掌握各专业施工情况，结合联合调试的需要主动</w:t>
      </w:r>
      <w:r>
        <w:rPr>
          <w:rFonts w:hAnsi="宋体"/>
          <w:bCs/>
          <w:szCs w:val="21"/>
        </w:rPr>
        <w:t>收集</w:t>
      </w:r>
      <w:r>
        <w:rPr>
          <w:rFonts w:hint="eastAsia" w:hAnsi="宋体"/>
          <w:bCs/>
          <w:szCs w:val="21"/>
        </w:rPr>
        <w:t>、整理相关</w:t>
      </w:r>
      <w:r>
        <w:rPr>
          <w:rFonts w:hAnsi="宋体"/>
          <w:bCs/>
          <w:szCs w:val="21"/>
        </w:rPr>
        <w:t>资料</w:t>
      </w:r>
      <w:r>
        <w:rPr>
          <w:rFonts w:hint="eastAsia" w:hAnsi="宋体"/>
          <w:bCs/>
          <w:szCs w:val="21"/>
        </w:rPr>
        <w:t>。如发现问题应及时与相关专业负责人进行沟通，将修改意见及时上报发包人，配合完成整改工作，并将相关资料完好存档</w:t>
      </w:r>
      <w:r>
        <w:rPr>
          <w:rFonts w:hAnsi="宋体"/>
          <w:bCs/>
          <w:szCs w:val="21"/>
        </w:rPr>
        <w:t>。</w:t>
      </w:r>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13.1.4在施工期间承包人应充分了解各专业特点、接口要求及施工进度计划等，并结合本工程工期节点要求和联合调试工作的需要提出合理化建议，确保联合调试工作顺利进行。</w:t>
      </w:r>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13.2、联合调试期间的组织与协调</w:t>
      </w:r>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13.2.1在各相关单位分别进行调试时，承包人应安排专人对调试数据、进程进行跟踪记录，并结合各专业接口关系及要求，汇总并综合分析各专业存在问 题，对各相关单位提出合理化建议。</w:t>
      </w:r>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13.2.2承包人应按照经发包人认可的方案和联合调试工作的需要制定详细、可行的联合调试计划。</w:t>
      </w:r>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13.2.3根据工程实施进度，及时调整联合调试计划，将调整后的计划及时上报发包人，并将调整后的联合调试计划及时以书面形式通知各相关单位，在联合调试开始5日前以书面形式通知各相关单位联合调试的具体时间及人员要求等。</w:t>
      </w:r>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13.2.4在联合调试工作开始前，承包人应统计各相关单位人员到场情况，并及时通知未到场人员。承包人有责任核查各相关单位到场人员是否符合联合调试工作需要，及时向各相关单位提出人员更换要求。并将人员到场情况及人员更换情况汇报发包人。</w:t>
      </w:r>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13.2.5承包人应严格遵守由发包人确认的联合调试计划，组织、协调各相关单位进行相关调试，并详细记录联合调试数据及相关问题。</w:t>
      </w:r>
      <w:r>
        <w:rPr>
          <w:rFonts w:hint="eastAsia"/>
          <w:bCs/>
          <w:szCs w:val="21"/>
        </w:rPr>
        <w:t>联合调试结束后，承包人应组织各相关单位进行各工作范围内的场地清理等联合调试收尾工作。</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13.2.6联合调试结束后，承包人应组织各相关单位集中解决联合调试过程中所出现的问题，将解决方案上报发包人。根据发包人确认的解决方案组织相关单位进行重新调试，经调试后仍不能满足合同文件要求，需及时上报发包人。由各相关单位责任造成的一切损失和费用由各相关单位承担，由承包人责任造成的一切损失和费用由承包人承担。</w:t>
      </w:r>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bCs/>
          <w:szCs w:val="21"/>
        </w:rPr>
        <w:t>13.2.7承包人应协助发包人进行与运营部门的移交工作，如移交过程中出现相关问题，承包人应组织各相关单位集中解决移交过程中所出现的问题，必要时组织各相关单位进行重新调试。承包人应收集移交过程中相关书面资料，作为最终成果文件的组成部分上报发包人存档。</w:t>
      </w:r>
    </w:p>
    <w:p>
      <w:pPr>
        <w:pStyle w:val="6"/>
        <w:keepNext w:val="0"/>
        <w:keepLines w:val="0"/>
        <w:pageBreakBefore w:val="0"/>
        <w:wordWrap/>
        <w:overflowPunct/>
        <w:topLinePunct w:val="0"/>
        <w:bidi w:val="0"/>
        <w:spacing w:line="360" w:lineRule="auto"/>
        <w:ind w:left="0" w:firstLine="480" w:firstLineChars="200"/>
        <w:jc w:val="center"/>
        <w:outlineLvl w:val="1"/>
        <w:rPr>
          <w:bCs/>
        </w:rPr>
      </w:pPr>
      <w:bookmarkStart w:id="75" w:name="_Toc316639645"/>
      <w:r>
        <w:rPr>
          <w:rFonts w:hint="eastAsia"/>
          <w:bCs/>
        </w:rPr>
        <w:t>五、安全与保护</w:t>
      </w:r>
      <w:bookmarkEnd w:id="75"/>
    </w:p>
    <w:p>
      <w:pPr>
        <w:keepNext w:val="0"/>
        <w:keepLines w:val="0"/>
        <w:pageBreakBefore w:val="0"/>
        <w:wordWrap/>
        <w:overflowPunct/>
        <w:topLinePunct w:val="0"/>
        <w:bidi w:val="0"/>
        <w:spacing w:line="360" w:lineRule="auto"/>
        <w:ind w:left="0" w:firstLine="420" w:firstLineChars="200"/>
        <w:outlineLvl w:val="2"/>
        <w:rPr>
          <w:rFonts w:hAnsi="宋体"/>
          <w:bCs/>
          <w:szCs w:val="21"/>
        </w:rPr>
      </w:pPr>
      <w:bookmarkStart w:id="76" w:name="_Toc316639646"/>
      <w:r>
        <w:rPr>
          <w:rFonts w:hint="eastAsia" w:hAnsi="宋体"/>
          <w:bCs/>
          <w:szCs w:val="21"/>
        </w:rPr>
        <w:t>14、安全</w:t>
      </w:r>
      <w:bookmarkEnd w:id="76"/>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14.1、发包人的安全责任</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发包人应按相关规定履行安全职责，监督、检查承包人安全工作的实施，组织承包人和有关单位进行安全检查。</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14.2、承包人的安全责任</w:t>
      </w:r>
    </w:p>
    <w:p>
      <w:pPr>
        <w:keepNext w:val="0"/>
        <w:keepLines w:val="0"/>
        <w:pageBreakBefore w:val="0"/>
        <w:wordWrap/>
        <w:overflowPunct/>
        <w:topLinePunct w:val="0"/>
        <w:bidi w:val="0"/>
        <w:spacing w:line="360" w:lineRule="auto"/>
        <w:ind w:left="0" w:firstLine="420" w:firstLineChars="200"/>
        <w:rPr>
          <w:rFonts w:hint="eastAsia" w:hAnsi="宋体"/>
          <w:bCs/>
          <w:szCs w:val="21"/>
        </w:rPr>
      </w:pPr>
      <w:r>
        <w:rPr>
          <w:rFonts w:hint="eastAsia" w:hAnsi="宋体"/>
          <w:bCs/>
          <w:szCs w:val="21"/>
        </w:rPr>
        <w:t>14.2.1承包人负责调试期间联合调试范围内的安全保卫管理，建立健全安全管理体系、应急保障措施，成立安全管理机构，严格按照安全规章及安全管理程序，确保联合调试期间车辆、人员、设备设施的安全。</w:t>
      </w:r>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14.2.2承包人应加强联合调试期间的安全管理，特别应加强易燃、易爆材料、火工器材、有毒与腐蚀性材料和其他危险品的管理。</w:t>
      </w:r>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14.2.3承包人应严格按照国家安全标准制定安全操作规程，配备必要的安全生产和劳动保护设施，加强对承包人人员的安全教育，并发放安全工作手册和劳动保护用具。</w:t>
      </w:r>
    </w:p>
    <w:p>
      <w:pPr>
        <w:keepNext w:val="0"/>
        <w:keepLines w:val="0"/>
        <w:pageBreakBefore w:val="0"/>
        <w:wordWrap/>
        <w:overflowPunct/>
        <w:topLinePunct w:val="0"/>
        <w:bidi w:val="0"/>
        <w:spacing w:line="360" w:lineRule="auto"/>
        <w:ind w:left="0" w:firstLine="420" w:firstLineChars="200"/>
        <w:rPr>
          <w:rFonts w:hAnsi="宋体"/>
          <w:bCs/>
          <w:szCs w:val="21"/>
        </w:rPr>
      </w:pPr>
      <w:r>
        <w:rPr>
          <w:rFonts w:hint="eastAsia" w:hAnsi="宋体"/>
          <w:bCs/>
          <w:szCs w:val="21"/>
        </w:rPr>
        <w:t>14.2.4承包人应按发包人的指示制定应对灾害的紧急预案，报送发包人审批。承包人还应按预案做好安全检查，配置必要的救助物资和器材，切实保护好有关人员的人身和财产安全。</w:t>
      </w:r>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bCs/>
          <w:szCs w:val="21"/>
        </w:rPr>
        <w:t>14.2.5由于承包人原因在施工场地内及其毗邻地带造成的第三者人员伤亡和财产损失，由承包人负责赔偿。</w:t>
      </w:r>
      <w:bookmarkStart w:id="77" w:name="_Toc316639647"/>
    </w:p>
    <w:p>
      <w:pPr>
        <w:keepNext w:val="0"/>
        <w:keepLines w:val="0"/>
        <w:pageBreakBefore w:val="0"/>
        <w:wordWrap/>
        <w:overflowPunct/>
        <w:topLinePunct w:val="0"/>
        <w:bidi w:val="0"/>
        <w:spacing w:line="360" w:lineRule="auto"/>
        <w:ind w:left="0" w:firstLine="420" w:firstLineChars="200"/>
        <w:rPr>
          <w:bCs/>
          <w:szCs w:val="21"/>
        </w:rPr>
      </w:pPr>
      <w:r>
        <w:rPr>
          <w:rFonts w:hint="eastAsia" w:hAnsi="宋体"/>
          <w:bCs/>
          <w:szCs w:val="21"/>
        </w:rPr>
        <w:t>15、保护</w:t>
      </w:r>
      <w:bookmarkEnd w:id="77"/>
    </w:p>
    <w:p>
      <w:pPr>
        <w:keepNext w:val="0"/>
        <w:keepLines w:val="0"/>
        <w:pageBreakBefore w:val="0"/>
        <w:wordWrap/>
        <w:overflowPunct/>
        <w:topLinePunct w:val="0"/>
        <w:bidi w:val="0"/>
        <w:spacing w:line="360" w:lineRule="auto"/>
        <w:ind w:left="0" w:firstLine="420" w:firstLineChars="200"/>
        <w:rPr>
          <w:rFonts w:ascii="宋体" w:hAnsi="宋体"/>
          <w:bCs/>
          <w:szCs w:val="21"/>
        </w:rPr>
      </w:pPr>
      <w:r>
        <w:rPr>
          <w:rFonts w:hint="eastAsia"/>
          <w:bCs/>
          <w:szCs w:val="21"/>
        </w:rPr>
        <w:t>15.1、</w:t>
      </w:r>
      <w:r>
        <w:rPr>
          <w:rFonts w:hint="eastAsia" w:ascii="宋体" w:hAnsi="宋体"/>
          <w:bCs/>
          <w:szCs w:val="21"/>
        </w:rPr>
        <w:t>承包人应</w:t>
      </w:r>
      <w:r>
        <w:rPr>
          <w:rFonts w:ascii="宋体" w:hAnsi="宋体"/>
          <w:bCs/>
          <w:szCs w:val="21"/>
        </w:rPr>
        <w:t>对</w:t>
      </w:r>
      <w:r>
        <w:rPr>
          <w:rFonts w:hint="eastAsia" w:ascii="宋体" w:hAnsi="宋体"/>
          <w:bCs/>
          <w:szCs w:val="21"/>
        </w:rPr>
        <w:t>联合调试</w:t>
      </w:r>
      <w:r>
        <w:rPr>
          <w:rFonts w:ascii="宋体" w:hAnsi="宋体"/>
          <w:bCs/>
          <w:szCs w:val="21"/>
        </w:rPr>
        <w:t>范围内的所有成品、半成品有保管</w:t>
      </w:r>
      <w:r>
        <w:rPr>
          <w:rFonts w:hint="eastAsia" w:ascii="宋体" w:hAnsi="宋体"/>
          <w:bCs/>
          <w:szCs w:val="21"/>
        </w:rPr>
        <w:t>、保护</w:t>
      </w:r>
      <w:r>
        <w:rPr>
          <w:rFonts w:ascii="宋体" w:hAnsi="宋体"/>
          <w:bCs/>
          <w:szCs w:val="21"/>
        </w:rPr>
        <w:t>责任</w:t>
      </w:r>
      <w:r>
        <w:rPr>
          <w:rFonts w:hint="eastAsia" w:ascii="宋体" w:hAnsi="宋体"/>
          <w:bCs/>
          <w:szCs w:val="21"/>
        </w:rPr>
        <w:t>。</w:t>
      </w:r>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bCs/>
          <w:szCs w:val="21"/>
        </w:rPr>
        <w:t>15.2、合同履约期间，承包人应制定详尽的既有设备设施保护措施并督促相关单位落实。如在合同履约过程中造成既有设备损坏，应及时组织相关单位人员抢修，尽快恢复，并及时汇报发包人，同时承包人应负责查实、并确定事故责任方，由于设备损坏所导致的所有损失由责任方承担，如无法确定事故责任方时，造成的一切损失及费用承包人承担。</w:t>
      </w:r>
      <w:bookmarkStart w:id="78" w:name="_Toc316639648"/>
    </w:p>
    <w:p>
      <w:pPr>
        <w:keepNext w:val="0"/>
        <w:keepLines w:val="0"/>
        <w:pageBreakBefore w:val="0"/>
        <w:wordWrap/>
        <w:overflowPunct/>
        <w:topLinePunct w:val="0"/>
        <w:bidi w:val="0"/>
        <w:spacing w:line="360" w:lineRule="auto"/>
        <w:ind w:left="0" w:firstLine="420" w:firstLineChars="200"/>
        <w:rPr>
          <w:bCs/>
          <w:szCs w:val="21"/>
        </w:rPr>
      </w:pPr>
      <w:r>
        <w:rPr>
          <w:rFonts w:hint="eastAsia" w:hAnsi="宋体"/>
          <w:bCs/>
          <w:szCs w:val="21"/>
        </w:rPr>
        <w:t>16、事故处理</w:t>
      </w:r>
      <w:bookmarkEnd w:id="78"/>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承包人应制定详尽的事故处理应急预案，合同履约过程中发生事故的，承包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6"/>
        <w:keepNext w:val="0"/>
        <w:keepLines w:val="0"/>
        <w:pageBreakBefore w:val="0"/>
        <w:wordWrap/>
        <w:overflowPunct/>
        <w:topLinePunct w:val="0"/>
        <w:bidi w:val="0"/>
        <w:spacing w:line="360" w:lineRule="auto"/>
        <w:ind w:left="0" w:firstLine="480" w:firstLineChars="200"/>
        <w:jc w:val="center"/>
        <w:outlineLvl w:val="1"/>
        <w:rPr>
          <w:bCs/>
        </w:rPr>
      </w:pPr>
      <w:bookmarkStart w:id="79" w:name="_Toc316639649"/>
      <w:r>
        <w:rPr>
          <w:rFonts w:hint="eastAsia"/>
          <w:bCs/>
        </w:rPr>
        <w:t>六、风险和保险</w:t>
      </w:r>
      <w:bookmarkEnd w:id="79"/>
    </w:p>
    <w:p>
      <w:pPr>
        <w:keepNext w:val="0"/>
        <w:keepLines w:val="0"/>
        <w:pageBreakBefore w:val="0"/>
        <w:wordWrap/>
        <w:overflowPunct/>
        <w:topLinePunct w:val="0"/>
        <w:bidi w:val="0"/>
        <w:spacing w:line="360" w:lineRule="auto"/>
        <w:ind w:left="0" w:firstLine="420" w:firstLineChars="200"/>
        <w:outlineLvl w:val="2"/>
        <w:rPr>
          <w:rFonts w:hAnsi="宋体"/>
          <w:bCs/>
          <w:szCs w:val="21"/>
        </w:rPr>
      </w:pPr>
      <w:bookmarkStart w:id="80" w:name="_Toc316639650"/>
      <w:bookmarkStart w:id="81" w:name="_Toc21771524"/>
      <w:bookmarkStart w:id="82" w:name="_Toc388379615"/>
      <w:bookmarkStart w:id="83" w:name="_Toc21837352"/>
      <w:bookmarkStart w:id="84" w:name="_Toc415367557"/>
      <w:bookmarkStart w:id="85" w:name="_Toc123446118"/>
      <w:r>
        <w:rPr>
          <w:rFonts w:hint="eastAsia" w:hAnsi="宋体"/>
          <w:bCs/>
          <w:szCs w:val="21"/>
        </w:rPr>
        <w:t>17、风险</w:t>
      </w:r>
      <w:bookmarkEnd w:id="80"/>
      <w:bookmarkEnd w:id="81"/>
      <w:bookmarkEnd w:id="82"/>
      <w:bookmarkEnd w:id="83"/>
      <w:bookmarkEnd w:id="84"/>
      <w:bookmarkEnd w:id="85"/>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17.1、发包人的风险</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17.1.1因工程设计不当而造成的损失或破坏，而这种设计不是由承包人提供的或不是由承包人负责的。</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17.1.2</w:t>
      </w:r>
      <w:r>
        <w:rPr>
          <w:bCs/>
          <w:szCs w:val="21"/>
        </w:rPr>
        <w:t>除不可抗力外，作为一个有经验的</w:t>
      </w:r>
      <w:r>
        <w:rPr>
          <w:rFonts w:hint="eastAsia"/>
          <w:bCs/>
          <w:szCs w:val="21"/>
        </w:rPr>
        <w:t>承包人</w:t>
      </w:r>
      <w:r>
        <w:rPr>
          <w:bCs/>
          <w:szCs w:val="21"/>
        </w:rPr>
        <w:t>无法预见也无法采取措施加以防范的不利障碍或自然力的破坏作用，但能予投保的自然力风险除外</w:t>
      </w:r>
      <w:r>
        <w:rPr>
          <w:rFonts w:hint="eastAsia"/>
          <w:bCs/>
          <w:szCs w:val="21"/>
        </w:rPr>
        <w:t>。</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17.2、承包人的风险</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除了上面条款规定的发包人的风险及不可抗力以外的风险是承包人的风险。</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17.3不可抗力</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17.3.1</w:t>
      </w:r>
      <w:r>
        <w:rPr>
          <w:bCs/>
          <w:szCs w:val="21"/>
        </w:rPr>
        <w:t>除非合同中另有约定，在本条中，不可抗力系指发包人</w:t>
      </w:r>
      <w:r>
        <w:rPr>
          <w:rFonts w:hint="eastAsia"/>
          <w:bCs/>
          <w:szCs w:val="21"/>
        </w:rPr>
        <w:t>、</w:t>
      </w:r>
      <w:r>
        <w:rPr>
          <w:bCs/>
          <w:szCs w:val="21"/>
        </w:rPr>
        <w:t>承包人都不可预见、不可避免、不能克服的超出认识控制和防范能力的</w:t>
      </w:r>
      <w:r>
        <w:rPr>
          <w:rFonts w:hint="eastAsia"/>
          <w:bCs/>
          <w:szCs w:val="21"/>
        </w:rPr>
        <w:t>突发</w:t>
      </w:r>
      <w:r>
        <w:rPr>
          <w:bCs/>
          <w:szCs w:val="21"/>
        </w:rPr>
        <w:t>事件。这类事件使合同一方的履约已变得不可能或非法。不可抗力包括下列情况：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bCs/>
          <w:szCs w:val="21"/>
        </w:rPr>
      </w:pPr>
      <w:r>
        <w:rPr>
          <w:rFonts w:ascii="宋体" w:hAnsi="宋体"/>
          <w:bCs/>
          <w:szCs w:val="21"/>
        </w:rPr>
        <w:t>(</w:t>
      </w:r>
      <w:r>
        <w:rPr>
          <w:rFonts w:hint="eastAsia" w:ascii="宋体" w:hAnsi="宋体"/>
          <w:bCs/>
          <w:szCs w:val="21"/>
        </w:rPr>
        <w:t>1</w:t>
      </w:r>
      <w:r>
        <w:rPr>
          <w:rFonts w:ascii="宋体" w:hAnsi="宋体"/>
          <w:bCs/>
          <w:szCs w:val="21"/>
        </w:rPr>
        <w:t>)天灾（地震、洪水、海啸、飓风、超强台风</w:t>
      </w:r>
      <w:r>
        <w:rPr>
          <w:rFonts w:hint="eastAsia" w:ascii="宋体" w:hAnsi="宋体"/>
          <w:bCs/>
          <w:szCs w:val="21"/>
        </w:rPr>
        <w:t>、瘟疫</w:t>
      </w:r>
      <w:r>
        <w:rPr>
          <w:rFonts w:ascii="宋体" w:hAnsi="宋体"/>
          <w:bCs/>
          <w:szCs w:val="21"/>
        </w:rPr>
        <w:t>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bCs/>
          <w:szCs w:val="21"/>
          <w:lang w:val="en-US" w:eastAsia="zh-CN"/>
        </w:rPr>
      </w:pPr>
      <w:r>
        <w:rPr>
          <w:rFonts w:ascii="宋体" w:hAnsi="宋体"/>
          <w:bCs/>
          <w:szCs w:val="21"/>
        </w:rPr>
        <w:t>(</w:t>
      </w:r>
      <w:r>
        <w:rPr>
          <w:rFonts w:hint="eastAsia" w:ascii="宋体" w:hAnsi="宋体"/>
          <w:bCs/>
          <w:szCs w:val="21"/>
        </w:rPr>
        <w:t>2</w:t>
      </w:r>
      <w:r>
        <w:rPr>
          <w:rFonts w:ascii="宋体" w:hAnsi="宋体"/>
          <w:bCs/>
          <w:szCs w:val="21"/>
        </w:rPr>
        <w:t>)战争、敌对行动（不论宣战与否）、入侵、外敌行动</w:t>
      </w:r>
      <w:r>
        <w:rPr>
          <w:rFonts w:hint="eastAsia" w:ascii="宋体" w:hAnsi="宋体"/>
          <w:bCs/>
          <w:szCs w:val="21"/>
        </w:rPr>
        <w:t>、</w:t>
      </w:r>
      <w:r>
        <w:rPr>
          <w:rFonts w:ascii="宋体" w:hAnsi="宋体"/>
          <w:bCs/>
          <w:szCs w:val="21"/>
        </w:rPr>
        <w:t>叛乱、革命、暴动或军事政变或篡夺政权，或内战；</w:t>
      </w:r>
      <w:r>
        <w:rPr>
          <w:rFonts w:hint="eastAsia" w:ascii="宋体" w:hAnsi="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bCs/>
          <w:szCs w:val="21"/>
        </w:rPr>
      </w:pPr>
      <w:r>
        <w:rPr>
          <w:rFonts w:ascii="宋体" w:hAnsi="宋体"/>
          <w:bCs/>
          <w:szCs w:val="21"/>
        </w:rPr>
        <w:t>(</w:t>
      </w:r>
      <w:r>
        <w:rPr>
          <w:rFonts w:hint="eastAsia" w:ascii="宋体" w:hAnsi="宋体"/>
          <w:bCs/>
          <w:szCs w:val="21"/>
        </w:rPr>
        <w:t>3</w:t>
      </w:r>
      <w:r>
        <w:rPr>
          <w:rFonts w:ascii="宋体" w:hAnsi="宋体"/>
          <w:bCs/>
          <w:szCs w:val="21"/>
        </w:rPr>
        <w:t>)离子辐射或放射性污染；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bCs/>
          <w:szCs w:val="21"/>
          <w:lang w:val="en-US" w:eastAsia="zh-CN"/>
        </w:rPr>
      </w:pPr>
      <w:r>
        <w:rPr>
          <w:rFonts w:ascii="宋体" w:hAnsi="宋体"/>
          <w:bCs/>
          <w:szCs w:val="21"/>
        </w:rPr>
        <w:t>(</w:t>
      </w:r>
      <w:r>
        <w:rPr>
          <w:rFonts w:hint="eastAsia" w:ascii="宋体" w:hAnsi="宋体"/>
          <w:bCs/>
          <w:szCs w:val="21"/>
        </w:rPr>
        <w:t>4</w:t>
      </w:r>
      <w:r>
        <w:rPr>
          <w:rFonts w:ascii="宋体" w:hAnsi="宋体"/>
          <w:bCs/>
          <w:szCs w:val="21"/>
        </w:rPr>
        <w:t>)以音速或超音速飞行的飞机或其他飞行装置产生的压力波，飞行器坠落；</w:t>
      </w:r>
      <w:r>
        <w:rPr>
          <w:rFonts w:hint="eastAsia" w:ascii="宋体" w:hAnsi="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bCs/>
          <w:szCs w:val="21"/>
        </w:rPr>
      </w:pPr>
      <w:r>
        <w:rPr>
          <w:rFonts w:ascii="宋体" w:hAnsi="宋体"/>
          <w:bCs/>
          <w:szCs w:val="21"/>
        </w:rPr>
        <w:t>(</w:t>
      </w:r>
      <w:r>
        <w:rPr>
          <w:rFonts w:hint="eastAsia" w:ascii="宋体" w:hAnsi="宋体"/>
          <w:bCs/>
          <w:szCs w:val="21"/>
        </w:rPr>
        <w:t>5</w:t>
      </w:r>
      <w:r>
        <w:rPr>
          <w:rFonts w:ascii="宋体" w:hAnsi="宋体"/>
          <w:bCs/>
          <w:szCs w:val="21"/>
        </w:rPr>
        <w:t>)暴乱、骚乱或混乱，但对于完全局限在承包人雇用人员内部并且是由于从事本工程而发生的事件除外；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bCs/>
          <w:szCs w:val="21"/>
        </w:rPr>
      </w:pPr>
      <w:r>
        <w:rPr>
          <w:rFonts w:ascii="宋体" w:hAnsi="宋体"/>
          <w:bCs/>
          <w:szCs w:val="21"/>
        </w:rPr>
        <w:t>(</w:t>
      </w:r>
      <w:r>
        <w:rPr>
          <w:rFonts w:hint="eastAsia" w:ascii="宋体" w:hAnsi="宋体"/>
          <w:bCs/>
          <w:szCs w:val="21"/>
        </w:rPr>
        <w:t>6</w:t>
      </w:r>
      <w:r>
        <w:rPr>
          <w:rFonts w:ascii="宋体" w:hAnsi="宋体"/>
          <w:bCs/>
          <w:szCs w:val="21"/>
        </w:rPr>
        <w:t>)由于适用法律</w:t>
      </w:r>
      <w:r>
        <w:rPr>
          <w:rFonts w:hint="eastAsia" w:ascii="宋体" w:hAnsi="宋体"/>
          <w:bCs/>
          <w:szCs w:val="21"/>
        </w:rPr>
        <w:t>法规</w:t>
      </w:r>
      <w:r>
        <w:rPr>
          <w:rFonts w:ascii="宋体" w:hAnsi="宋体"/>
          <w:bCs/>
          <w:szCs w:val="21"/>
        </w:rPr>
        <w:t>的变更或任何适用的后继</w:t>
      </w:r>
      <w:r>
        <w:rPr>
          <w:rFonts w:hint="eastAsia" w:ascii="宋体" w:hAnsi="宋体"/>
          <w:bCs/>
          <w:szCs w:val="21"/>
        </w:rPr>
        <w:t>法律</w:t>
      </w:r>
      <w:r>
        <w:rPr>
          <w:rFonts w:ascii="宋体" w:hAnsi="宋体"/>
          <w:bCs/>
          <w:szCs w:val="21"/>
        </w:rPr>
        <w:t>法规的颁布导致本合同的履行不再合法。</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17.3.2</w:t>
      </w:r>
      <w:r>
        <w:rPr>
          <w:bCs/>
          <w:szCs w:val="21"/>
        </w:rPr>
        <w:t>如果在合同生效日期后发生不可抗力事件，从而阻止合同中义务的履行，在该不可抗力影响的范围内，发包人</w:t>
      </w:r>
      <w:r>
        <w:rPr>
          <w:rFonts w:hint="eastAsia"/>
          <w:bCs/>
          <w:szCs w:val="21"/>
        </w:rPr>
        <w:t>、</w:t>
      </w:r>
      <w:r>
        <w:rPr>
          <w:bCs/>
          <w:szCs w:val="21"/>
        </w:rPr>
        <w:t>承包人均不应被认为违约或毁约。但是规定，如果发包人</w:t>
      </w:r>
      <w:r>
        <w:rPr>
          <w:rFonts w:hint="eastAsia"/>
          <w:bCs/>
          <w:szCs w:val="21"/>
        </w:rPr>
        <w:t>、</w:t>
      </w:r>
      <w:r>
        <w:rPr>
          <w:bCs/>
          <w:szCs w:val="21"/>
        </w:rPr>
        <w:t>承包人延迟履行其合同义务以后发生不可抗力事件，则不能免除其相应的责任。</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17.3.3不可抗力事件发生后，承包人应立即通知发包人，并在力所能及的条件下迅速采取措施，尽力减少损失。不可抗力事件结束48小时内承包人向发包人通报受害情况和损失情况，及预计清理和修复的费用。不可抗力事件持续发生，承包人应每隔7天向发包人报告一次受害情况。不可抗力事件结束后14天内，承包人向发包人提交清理和修复费用的正式报告及有关资料。</w:t>
      </w:r>
    </w:p>
    <w:p>
      <w:pPr>
        <w:keepNext w:val="0"/>
        <w:keepLines w:val="0"/>
        <w:pageBreakBefore w:val="0"/>
        <w:wordWrap/>
        <w:overflowPunct/>
        <w:topLinePunct w:val="0"/>
        <w:bidi w:val="0"/>
        <w:spacing w:line="360" w:lineRule="auto"/>
        <w:ind w:left="0" w:firstLine="420" w:firstLineChars="200"/>
        <w:rPr>
          <w:rFonts w:hint="eastAsia"/>
          <w:bCs/>
          <w:szCs w:val="21"/>
        </w:rPr>
      </w:pPr>
      <w:bookmarkStart w:id="86" w:name="_Toc54280161"/>
      <w:bookmarkStart w:id="87" w:name="_Toc53948978"/>
      <w:bookmarkStart w:id="88" w:name="_Toc54278778"/>
      <w:bookmarkStart w:id="89" w:name="_Toc53948557"/>
      <w:bookmarkStart w:id="90" w:name="_Toc54280587"/>
      <w:bookmarkStart w:id="91" w:name="_Toc53949399"/>
      <w:bookmarkStart w:id="92" w:name="_Toc53939801"/>
      <w:bookmarkStart w:id="93" w:name="_Toc54281013"/>
      <w:bookmarkStart w:id="94" w:name="_Toc54281439"/>
      <w:bookmarkStart w:id="95" w:name="_Toc54291343"/>
      <w:bookmarkStart w:id="96" w:name="_Toc53936737"/>
      <w:bookmarkStart w:id="97" w:name="_Toc53916430"/>
      <w:bookmarkStart w:id="98" w:name="_Toc53946002"/>
      <w:bookmarkStart w:id="99" w:name="_Toc98985536"/>
      <w:r>
        <w:rPr>
          <w:rFonts w:hint="eastAsia"/>
          <w:bCs/>
          <w:szCs w:val="21"/>
        </w:rPr>
        <w:t>17.3.4因</w:t>
      </w:r>
      <w:r>
        <w:rPr>
          <w:bCs/>
          <w:szCs w:val="21"/>
        </w:rPr>
        <w:t>不可抗力事件</w:t>
      </w:r>
      <w:r>
        <w:rPr>
          <w:rFonts w:hint="eastAsia"/>
          <w:bCs/>
          <w:szCs w:val="21"/>
        </w:rPr>
        <w:t>导致的费用及延误的工期按以下方法分别承担</w:t>
      </w:r>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bCs/>
          <w:szCs w:val="21"/>
        </w:rPr>
        <w:t>；</w:t>
      </w:r>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ascii="宋体" w:hAnsi="宋体"/>
          <w:bCs/>
          <w:szCs w:val="21"/>
        </w:rPr>
        <w:t>(1)工程本身的损害、因工程损害导致合同方以外的人员伤亡和财产损失以及运至施工场地用于施工的材料和待安装的设备的损害，由发包人承担；</w:t>
      </w:r>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ascii="宋体" w:hAnsi="宋体"/>
          <w:bCs/>
          <w:szCs w:val="21"/>
        </w:rPr>
        <w:t>(2)发包人、承包人人员伤亡由其所在单位负责，并承担相应费用；</w:t>
      </w:r>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ascii="宋体" w:hAnsi="宋体"/>
          <w:bCs/>
          <w:szCs w:val="21"/>
        </w:rPr>
        <w:t>(3)承包人机械设备损坏及停工损失，由承包人承担；</w:t>
      </w:r>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ascii="宋体" w:hAnsi="宋体"/>
          <w:bCs/>
          <w:szCs w:val="21"/>
        </w:rPr>
        <w:t>(4)停工期间，承包人应发包人要求留在施工场地的必要的管理人员及保卫人员的费用由发包人承担；</w:t>
      </w:r>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ascii="宋体" w:hAnsi="宋体"/>
          <w:bCs/>
          <w:szCs w:val="21"/>
        </w:rPr>
        <w:t>(5)工程所需清理、修复费用，由发包人承担；</w:t>
      </w:r>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ascii="宋体" w:hAnsi="宋体"/>
          <w:bCs/>
          <w:szCs w:val="21"/>
        </w:rPr>
        <w:t>(6)延误的工期相应顺延。</w:t>
      </w:r>
      <w:bookmarkStart w:id="100" w:name="_Toc316639651"/>
      <w:bookmarkStart w:id="101" w:name="_Toc123446119"/>
    </w:p>
    <w:p>
      <w:pPr>
        <w:keepNext w:val="0"/>
        <w:keepLines w:val="0"/>
        <w:pageBreakBefore w:val="0"/>
        <w:wordWrap/>
        <w:overflowPunct/>
        <w:topLinePunct w:val="0"/>
        <w:bidi w:val="0"/>
        <w:spacing w:line="360" w:lineRule="auto"/>
        <w:ind w:left="0" w:firstLine="420" w:firstLineChars="200"/>
        <w:rPr>
          <w:rFonts w:ascii="宋体" w:hAnsi="宋体"/>
          <w:bCs/>
          <w:szCs w:val="21"/>
        </w:rPr>
      </w:pPr>
      <w:r>
        <w:rPr>
          <w:rFonts w:hint="eastAsia" w:hAnsi="宋体"/>
          <w:bCs/>
          <w:szCs w:val="21"/>
        </w:rPr>
        <w:t>18、保险</w:t>
      </w:r>
      <w:bookmarkEnd w:id="100"/>
      <w:bookmarkEnd w:id="101"/>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18.1、由发包人统一办理建筑工程一切险和第三方责任险。承包人不需要考虑此项费用。承包人有义务协助保险的办理、理赔等事项。</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18.2、保险事故发生时，承包人有责任采取必要的措施，防止或减少损失。</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18.3、为了合理规避风险承包人可考虑办理其他保险，其费用由承包人负担。</w:t>
      </w:r>
    </w:p>
    <w:p>
      <w:pPr>
        <w:pStyle w:val="6"/>
        <w:keepNext w:val="0"/>
        <w:keepLines w:val="0"/>
        <w:pageBreakBefore w:val="0"/>
        <w:wordWrap/>
        <w:overflowPunct/>
        <w:topLinePunct w:val="0"/>
        <w:bidi w:val="0"/>
        <w:spacing w:line="360" w:lineRule="auto"/>
        <w:ind w:left="0" w:firstLine="480" w:firstLineChars="200"/>
        <w:jc w:val="center"/>
        <w:outlineLvl w:val="1"/>
        <w:rPr>
          <w:bCs/>
        </w:rPr>
      </w:pPr>
      <w:bookmarkStart w:id="102" w:name="_Toc316639652"/>
      <w:r>
        <w:rPr>
          <w:rFonts w:hint="eastAsia"/>
          <w:bCs/>
        </w:rPr>
        <w:t>七、价格</w:t>
      </w:r>
      <w:bookmarkEnd w:id="102"/>
    </w:p>
    <w:p>
      <w:pPr>
        <w:keepNext w:val="0"/>
        <w:keepLines w:val="0"/>
        <w:pageBreakBefore w:val="0"/>
        <w:wordWrap/>
        <w:overflowPunct/>
        <w:topLinePunct w:val="0"/>
        <w:bidi w:val="0"/>
        <w:spacing w:line="360" w:lineRule="auto"/>
        <w:ind w:left="0" w:firstLine="420" w:firstLineChars="200"/>
        <w:outlineLvl w:val="2"/>
        <w:rPr>
          <w:rFonts w:hAnsi="宋体"/>
          <w:bCs/>
          <w:szCs w:val="21"/>
        </w:rPr>
      </w:pPr>
      <w:bookmarkStart w:id="103" w:name="_Toc316639653"/>
      <w:r>
        <w:rPr>
          <w:rFonts w:hint="eastAsia" w:hAnsi="宋体"/>
          <w:bCs/>
          <w:szCs w:val="21"/>
        </w:rPr>
        <w:t>19、价格</w:t>
      </w:r>
      <w:bookmarkEnd w:id="103"/>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bCs/>
          <w:szCs w:val="21"/>
        </w:rPr>
        <w:t>19.1、本合同形式为总价包干，除非合同中另有约定，则：</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19.1.1本项目的合同价格应当是在工作期间内，按照合同规定的范围所提供全部工作所需要的全部费用。</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19.1.2本项目的合同价格将被视为承包人已充分合理地了解了对本项目所影响的事项，并且包括任何与工地、工程和项目时间表有关的特殊困难后的价格。</w:t>
      </w:r>
    </w:p>
    <w:p>
      <w:pPr>
        <w:pStyle w:val="6"/>
        <w:keepNext w:val="0"/>
        <w:keepLines w:val="0"/>
        <w:pageBreakBefore w:val="0"/>
        <w:wordWrap/>
        <w:overflowPunct/>
        <w:topLinePunct w:val="0"/>
        <w:bidi w:val="0"/>
        <w:spacing w:line="360" w:lineRule="auto"/>
        <w:ind w:left="0" w:firstLine="480" w:firstLineChars="200"/>
        <w:jc w:val="center"/>
        <w:outlineLvl w:val="1"/>
        <w:rPr>
          <w:bCs/>
        </w:rPr>
      </w:pPr>
      <w:bookmarkStart w:id="104" w:name="_Toc316639656"/>
      <w:r>
        <w:rPr>
          <w:rFonts w:hint="eastAsia"/>
          <w:bCs/>
        </w:rPr>
        <w:t>八、支付</w:t>
      </w:r>
    </w:p>
    <w:p>
      <w:pPr>
        <w:keepNext w:val="0"/>
        <w:keepLines w:val="0"/>
        <w:pageBreakBefore w:val="0"/>
        <w:wordWrap/>
        <w:overflowPunct/>
        <w:topLinePunct w:val="0"/>
        <w:bidi w:val="0"/>
        <w:spacing w:line="360" w:lineRule="auto"/>
        <w:ind w:left="0" w:firstLine="420" w:firstLineChars="200"/>
        <w:outlineLvl w:val="2"/>
        <w:rPr>
          <w:rFonts w:hint="eastAsia" w:hAnsi="宋体"/>
          <w:bCs/>
          <w:szCs w:val="21"/>
        </w:rPr>
      </w:pPr>
      <w:r>
        <w:rPr>
          <w:rFonts w:hint="eastAsia" w:hAnsi="宋体"/>
          <w:bCs/>
          <w:szCs w:val="21"/>
        </w:rPr>
        <w:t>20、</w:t>
      </w:r>
      <w:r>
        <w:rPr>
          <w:rFonts w:hint="eastAsia" w:hAnsi="宋体"/>
          <w:bCs/>
          <w:szCs w:val="21"/>
          <w:lang w:val="en-US" w:eastAsia="zh-CN"/>
        </w:rPr>
        <w:t>合同价款</w:t>
      </w:r>
      <w:r>
        <w:rPr>
          <w:rFonts w:hint="eastAsia" w:hAnsi="宋体"/>
          <w:bCs/>
          <w:szCs w:val="21"/>
        </w:rPr>
        <w:t>支付</w:t>
      </w:r>
    </w:p>
    <w:p>
      <w:pPr>
        <w:keepNext w:val="0"/>
        <w:keepLines w:val="0"/>
        <w:pageBreakBefore w:val="0"/>
        <w:wordWrap/>
        <w:overflowPunct/>
        <w:topLinePunct w:val="0"/>
        <w:bidi w:val="0"/>
        <w:spacing w:line="360" w:lineRule="auto"/>
        <w:ind w:left="0" w:firstLine="420" w:firstLineChars="200"/>
        <w:outlineLvl w:val="2"/>
        <w:rPr>
          <w:rFonts w:hint="eastAsia" w:hAnsi="宋体"/>
          <w:bCs/>
          <w:szCs w:val="21"/>
        </w:rPr>
      </w:pPr>
      <w:r>
        <w:rPr>
          <w:rFonts w:hint="eastAsia" w:hAnsi="宋体"/>
          <w:bCs/>
          <w:szCs w:val="21"/>
          <w:lang w:val="en-US" w:eastAsia="zh-CN"/>
        </w:rPr>
        <w:t>付款方式：综合联调联试完成经专家评审通过，并配合项目顺利试运行三个月后，一次性付清合同价款。</w:t>
      </w:r>
    </w:p>
    <w:p>
      <w:pPr>
        <w:pStyle w:val="6"/>
        <w:keepNext w:val="0"/>
        <w:keepLines w:val="0"/>
        <w:pageBreakBefore w:val="0"/>
        <w:wordWrap/>
        <w:overflowPunct/>
        <w:topLinePunct w:val="0"/>
        <w:bidi w:val="0"/>
        <w:spacing w:line="360" w:lineRule="auto"/>
        <w:ind w:left="0" w:firstLine="480" w:firstLineChars="200"/>
        <w:jc w:val="center"/>
        <w:outlineLvl w:val="1"/>
        <w:rPr>
          <w:bCs/>
        </w:rPr>
      </w:pPr>
      <w:r>
        <w:rPr>
          <w:rFonts w:hint="eastAsia"/>
          <w:bCs/>
        </w:rPr>
        <w:t>九、转让与分包</w:t>
      </w:r>
      <w:bookmarkEnd w:id="104"/>
    </w:p>
    <w:p>
      <w:pPr>
        <w:keepNext w:val="0"/>
        <w:keepLines w:val="0"/>
        <w:pageBreakBefore w:val="0"/>
        <w:wordWrap/>
        <w:overflowPunct/>
        <w:topLinePunct w:val="0"/>
        <w:bidi w:val="0"/>
        <w:spacing w:line="360" w:lineRule="auto"/>
        <w:ind w:left="0" w:firstLine="420" w:firstLineChars="200"/>
        <w:outlineLvl w:val="2"/>
        <w:rPr>
          <w:rFonts w:hAnsi="宋体"/>
          <w:bCs/>
          <w:szCs w:val="21"/>
        </w:rPr>
      </w:pPr>
      <w:bookmarkStart w:id="105" w:name="_Toc316639657"/>
      <w:r>
        <w:rPr>
          <w:rFonts w:hint="eastAsia" w:hAnsi="宋体"/>
          <w:bCs/>
          <w:szCs w:val="21"/>
        </w:rPr>
        <w:t>21、</w:t>
      </w:r>
      <w:r>
        <w:rPr>
          <w:rFonts w:hAnsi="宋体"/>
          <w:bCs/>
          <w:szCs w:val="21"/>
        </w:rPr>
        <w:t>转让</w:t>
      </w:r>
      <w:bookmarkEnd w:id="105"/>
    </w:p>
    <w:p>
      <w:pPr>
        <w:keepNext w:val="0"/>
        <w:keepLines w:val="0"/>
        <w:pageBreakBefore w:val="0"/>
        <w:wordWrap/>
        <w:overflowPunct/>
        <w:topLinePunct w:val="0"/>
        <w:bidi w:val="0"/>
        <w:spacing w:line="360" w:lineRule="auto"/>
        <w:ind w:left="0" w:firstLine="420" w:firstLineChars="200"/>
        <w:rPr>
          <w:rFonts w:hint="eastAsia"/>
          <w:bCs/>
          <w:szCs w:val="21"/>
        </w:rPr>
      </w:pPr>
      <w:r>
        <w:rPr>
          <w:bCs/>
          <w:szCs w:val="21"/>
        </w:rPr>
        <w:t>承包人不得将本合同或其中任何部分转让给其他法人、其他组织或自然人，否则将以违约处罚。</w:t>
      </w:r>
      <w:bookmarkStart w:id="106" w:name="_Toc316639658"/>
    </w:p>
    <w:p>
      <w:pPr>
        <w:keepNext w:val="0"/>
        <w:keepLines w:val="0"/>
        <w:pageBreakBefore w:val="0"/>
        <w:wordWrap/>
        <w:overflowPunct/>
        <w:topLinePunct w:val="0"/>
        <w:bidi w:val="0"/>
        <w:spacing w:line="360" w:lineRule="auto"/>
        <w:ind w:left="0" w:firstLine="420" w:firstLineChars="200"/>
        <w:rPr>
          <w:bCs/>
          <w:szCs w:val="21"/>
        </w:rPr>
      </w:pPr>
      <w:r>
        <w:rPr>
          <w:rFonts w:hint="eastAsia" w:hAnsi="宋体"/>
          <w:bCs/>
          <w:szCs w:val="21"/>
        </w:rPr>
        <w:t>22、</w:t>
      </w:r>
      <w:r>
        <w:rPr>
          <w:rFonts w:hAnsi="宋体"/>
          <w:bCs/>
          <w:szCs w:val="21"/>
        </w:rPr>
        <w:t>分包</w:t>
      </w:r>
      <w:bookmarkEnd w:id="106"/>
    </w:p>
    <w:p>
      <w:pPr>
        <w:keepNext w:val="0"/>
        <w:keepLines w:val="0"/>
        <w:pageBreakBefore w:val="0"/>
        <w:wordWrap/>
        <w:overflowPunct/>
        <w:topLinePunct w:val="0"/>
        <w:bidi w:val="0"/>
        <w:spacing w:line="360" w:lineRule="auto"/>
        <w:ind w:left="0" w:firstLine="420" w:firstLineChars="200"/>
        <w:rPr>
          <w:bCs/>
          <w:szCs w:val="21"/>
        </w:rPr>
      </w:pPr>
      <w:r>
        <w:rPr>
          <w:bCs/>
          <w:szCs w:val="21"/>
        </w:rPr>
        <w:t>未经发包人事先批准，承包人不得将本合同的任何部分分包出去。</w:t>
      </w:r>
    </w:p>
    <w:p>
      <w:pPr>
        <w:pStyle w:val="6"/>
        <w:keepNext w:val="0"/>
        <w:keepLines w:val="0"/>
        <w:pageBreakBefore w:val="0"/>
        <w:wordWrap/>
        <w:overflowPunct/>
        <w:topLinePunct w:val="0"/>
        <w:bidi w:val="0"/>
        <w:spacing w:line="360" w:lineRule="auto"/>
        <w:ind w:left="0" w:firstLine="480" w:firstLineChars="200"/>
        <w:jc w:val="center"/>
        <w:outlineLvl w:val="1"/>
        <w:rPr>
          <w:bCs/>
        </w:rPr>
      </w:pPr>
      <w:bookmarkStart w:id="107" w:name="_Toc316639659"/>
      <w:r>
        <w:rPr>
          <w:rFonts w:hint="eastAsia"/>
          <w:bCs/>
        </w:rPr>
        <w:t>十、违约和赔偿</w:t>
      </w:r>
      <w:bookmarkEnd w:id="107"/>
    </w:p>
    <w:p>
      <w:pPr>
        <w:keepNext w:val="0"/>
        <w:keepLines w:val="0"/>
        <w:pageBreakBefore w:val="0"/>
        <w:wordWrap/>
        <w:overflowPunct/>
        <w:topLinePunct w:val="0"/>
        <w:bidi w:val="0"/>
        <w:spacing w:line="360" w:lineRule="auto"/>
        <w:ind w:left="0" w:firstLine="420" w:firstLineChars="200"/>
        <w:outlineLvl w:val="2"/>
        <w:rPr>
          <w:rFonts w:hAnsi="宋体"/>
          <w:bCs/>
          <w:szCs w:val="21"/>
        </w:rPr>
      </w:pPr>
      <w:bookmarkStart w:id="108" w:name="_Toc316639660"/>
      <w:r>
        <w:rPr>
          <w:rFonts w:hint="eastAsia" w:hAnsi="宋体"/>
          <w:bCs/>
          <w:szCs w:val="21"/>
        </w:rPr>
        <w:t>23、发包人</w:t>
      </w:r>
      <w:r>
        <w:rPr>
          <w:rFonts w:hAnsi="宋体"/>
          <w:bCs/>
          <w:szCs w:val="21"/>
        </w:rPr>
        <w:t>违约</w:t>
      </w:r>
      <w:bookmarkEnd w:id="108"/>
    </w:p>
    <w:p>
      <w:pPr>
        <w:keepNext w:val="0"/>
        <w:keepLines w:val="0"/>
        <w:pageBreakBefore w:val="0"/>
        <w:wordWrap/>
        <w:overflowPunct/>
        <w:topLinePunct w:val="0"/>
        <w:bidi w:val="0"/>
        <w:spacing w:line="360" w:lineRule="auto"/>
        <w:ind w:left="0" w:firstLine="420" w:firstLineChars="200"/>
        <w:rPr>
          <w:bCs/>
          <w:szCs w:val="21"/>
        </w:rPr>
      </w:pPr>
      <w:r>
        <w:rPr>
          <w:bCs/>
          <w:szCs w:val="21"/>
        </w:rPr>
        <w:t>如果发包人有下列情况之一，则承包人在通知发包人情况下，有权解除合同。合同自通知到达发包人时解除：</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23.1、</w:t>
      </w:r>
      <w:r>
        <w:rPr>
          <w:bCs/>
          <w:szCs w:val="21"/>
        </w:rPr>
        <w:t>在约定的应付款时间期满之后56天之内，未能按照付款单向承包人支付(发包人根据合同有权扣除的金额除外)应支付款额：</w:t>
      </w:r>
    </w:p>
    <w:p>
      <w:pPr>
        <w:keepNext w:val="0"/>
        <w:keepLines w:val="0"/>
        <w:pageBreakBefore w:val="0"/>
        <w:wordWrap/>
        <w:overflowPunct/>
        <w:topLinePunct w:val="0"/>
        <w:bidi w:val="0"/>
        <w:spacing w:line="360" w:lineRule="auto"/>
        <w:ind w:left="0" w:firstLine="420" w:firstLineChars="200"/>
        <w:rPr>
          <w:bCs/>
          <w:szCs w:val="21"/>
        </w:rPr>
      </w:pPr>
      <w:bookmarkStart w:id="109" w:name="_Toc195336704"/>
      <w:r>
        <w:rPr>
          <w:rFonts w:hint="eastAsia"/>
          <w:bCs/>
          <w:szCs w:val="21"/>
        </w:rPr>
        <w:t>23.2、</w:t>
      </w:r>
      <w:r>
        <w:rPr>
          <w:bCs/>
          <w:szCs w:val="21"/>
        </w:rPr>
        <w:t>干涉、阻挠或拒绝为开具上述付款单所需要的批准；</w:t>
      </w:r>
      <w:bookmarkEnd w:id="109"/>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23.3、</w:t>
      </w:r>
      <w:r>
        <w:rPr>
          <w:bCs/>
          <w:szCs w:val="21"/>
        </w:rPr>
        <w:t>破产或无力偿还债务或作为一家公司宣告停业清理，但此清理不是出于重组、重建或合并之目的；</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23.4、</w:t>
      </w:r>
      <w:r>
        <w:rPr>
          <w:bCs/>
          <w:szCs w:val="21"/>
        </w:rPr>
        <w:t>一直末履行合同中发包人的义务；</w:t>
      </w:r>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bCs/>
          <w:szCs w:val="21"/>
        </w:rPr>
        <w:t>23.5、</w:t>
      </w:r>
      <w:r>
        <w:rPr>
          <w:bCs/>
          <w:szCs w:val="21"/>
        </w:rPr>
        <w:t>未经承包人的同意转让合同</w:t>
      </w:r>
      <w:r>
        <w:rPr>
          <w:rFonts w:hint="eastAsia"/>
          <w:bCs/>
          <w:szCs w:val="21"/>
        </w:rPr>
        <w:t>。</w:t>
      </w:r>
      <w:bookmarkStart w:id="110" w:name="_Toc316639661"/>
    </w:p>
    <w:p>
      <w:pPr>
        <w:keepNext w:val="0"/>
        <w:keepLines w:val="0"/>
        <w:pageBreakBefore w:val="0"/>
        <w:wordWrap/>
        <w:overflowPunct/>
        <w:topLinePunct w:val="0"/>
        <w:bidi w:val="0"/>
        <w:spacing w:line="360" w:lineRule="auto"/>
        <w:ind w:left="0" w:firstLine="420" w:firstLineChars="200"/>
        <w:rPr>
          <w:bCs/>
          <w:szCs w:val="21"/>
        </w:rPr>
      </w:pPr>
      <w:r>
        <w:rPr>
          <w:rFonts w:hint="eastAsia" w:hAnsi="宋体"/>
          <w:bCs/>
          <w:szCs w:val="21"/>
        </w:rPr>
        <w:t>24、</w:t>
      </w:r>
      <w:r>
        <w:rPr>
          <w:rFonts w:hAnsi="宋体"/>
          <w:bCs/>
          <w:szCs w:val="21"/>
        </w:rPr>
        <w:t>承包人违约</w:t>
      </w:r>
      <w:bookmarkEnd w:id="110"/>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24.1、</w:t>
      </w:r>
      <w:r>
        <w:rPr>
          <w:bCs/>
          <w:szCs w:val="21"/>
        </w:rPr>
        <w:t>如果承包人有下列情况之一，发包人则在通知承包人的情况下，有权解除合同。合同自通知到达承包人时自动解除：</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24.1.1</w:t>
      </w:r>
      <w:r>
        <w:rPr>
          <w:bCs/>
          <w:szCs w:val="21"/>
        </w:rPr>
        <w:t>放弃或否认合同；</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24.1.2</w:t>
      </w:r>
      <w:r>
        <w:rPr>
          <w:bCs/>
          <w:szCs w:val="21"/>
        </w:rPr>
        <w:t>无正当理由未按</w:t>
      </w:r>
      <w:r>
        <w:rPr>
          <w:rFonts w:hint="eastAsia"/>
          <w:bCs/>
          <w:szCs w:val="21"/>
        </w:rPr>
        <w:t>要求开始提供服务</w:t>
      </w:r>
      <w:r>
        <w:rPr>
          <w:bCs/>
          <w:szCs w:val="21"/>
        </w:rPr>
        <w:t>；</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24.1.3</w:t>
      </w:r>
      <w:r>
        <w:rPr>
          <w:bCs/>
          <w:szCs w:val="21"/>
        </w:rPr>
        <w:t>无正当理由</w:t>
      </w:r>
      <w:r>
        <w:rPr>
          <w:rFonts w:hint="eastAsia"/>
          <w:bCs/>
          <w:szCs w:val="21"/>
        </w:rPr>
        <w:t>在</w:t>
      </w:r>
      <w:r>
        <w:rPr>
          <w:bCs/>
          <w:szCs w:val="21"/>
        </w:rPr>
        <w:t>收到</w:t>
      </w:r>
      <w:r>
        <w:rPr>
          <w:rFonts w:hint="eastAsia"/>
          <w:bCs/>
          <w:szCs w:val="21"/>
        </w:rPr>
        <w:t>赶工</w:t>
      </w:r>
      <w:r>
        <w:rPr>
          <w:bCs/>
          <w:szCs w:val="21"/>
        </w:rPr>
        <w:t>通知后28天内</w:t>
      </w:r>
      <w:r>
        <w:rPr>
          <w:rFonts w:hint="eastAsia"/>
          <w:bCs/>
          <w:szCs w:val="21"/>
        </w:rPr>
        <w:t>未</w:t>
      </w:r>
      <w:r>
        <w:rPr>
          <w:bCs/>
          <w:szCs w:val="21"/>
        </w:rPr>
        <w:t>采取必要措施加快</w:t>
      </w:r>
      <w:r>
        <w:rPr>
          <w:rFonts w:hint="eastAsia"/>
          <w:bCs/>
          <w:szCs w:val="21"/>
        </w:rPr>
        <w:t>实施</w:t>
      </w:r>
      <w:r>
        <w:rPr>
          <w:bCs/>
          <w:szCs w:val="21"/>
        </w:rPr>
        <w:t>进度；</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24.1.4</w:t>
      </w:r>
      <w:r>
        <w:rPr>
          <w:bCs/>
          <w:szCs w:val="21"/>
        </w:rPr>
        <w:t>无视</w:t>
      </w:r>
      <w:r>
        <w:rPr>
          <w:rFonts w:hint="eastAsia"/>
          <w:bCs/>
          <w:szCs w:val="21"/>
        </w:rPr>
        <w:t>发包人</w:t>
      </w:r>
      <w:r>
        <w:rPr>
          <w:bCs/>
          <w:szCs w:val="21"/>
        </w:rPr>
        <w:t>事先的书面警告，固执或公然忽视履行合同所约定的义务；</w:t>
      </w:r>
    </w:p>
    <w:p>
      <w:pPr>
        <w:keepNext w:val="0"/>
        <w:keepLines w:val="0"/>
        <w:pageBreakBefore w:val="0"/>
        <w:wordWrap/>
        <w:overflowPunct/>
        <w:topLinePunct w:val="0"/>
        <w:bidi w:val="0"/>
        <w:spacing w:line="360" w:lineRule="auto"/>
        <w:ind w:left="0" w:firstLine="420" w:firstLineChars="200"/>
        <w:rPr>
          <w:bCs/>
          <w:szCs w:val="21"/>
        </w:rPr>
      </w:pPr>
      <w:bookmarkStart w:id="111" w:name="_Toc195336708"/>
      <w:r>
        <w:rPr>
          <w:rFonts w:hint="eastAsia"/>
          <w:bCs/>
          <w:szCs w:val="21"/>
        </w:rPr>
        <w:t>24.1.5未经发包人同意擅自将合同项下的部分或全部工作转让或分包的</w:t>
      </w:r>
      <w:r>
        <w:rPr>
          <w:bCs/>
          <w:szCs w:val="21"/>
        </w:rPr>
        <w:t>；</w:t>
      </w:r>
      <w:bookmarkEnd w:id="111"/>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bCs/>
          <w:szCs w:val="21"/>
        </w:rPr>
        <w:t>24.2</w:t>
      </w:r>
      <w:r>
        <w:rPr>
          <w:bCs/>
          <w:szCs w:val="21"/>
        </w:rPr>
        <w:t>破产或无力偿还债务或作为一家公司宣告停业清理，但</w:t>
      </w:r>
      <w:r>
        <w:rPr>
          <w:rFonts w:hint="eastAsia"/>
          <w:bCs/>
          <w:szCs w:val="21"/>
        </w:rPr>
        <w:t xml:space="preserve">  </w:t>
      </w:r>
      <w:r>
        <w:rPr>
          <w:bCs/>
          <w:szCs w:val="21"/>
        </w:rPr>
        <w:t>此清理不是出于重组、重建或合并之目的。</w:t>
      </w:r>
      <w:bookmarkStart w:id="112" w:name="_Toc316639662"/>
    </w:p>
    <w:p>
      <w:pPr>
        <w:keepNext w:val="0"/>
        <w:keepLines w:val="0"/>
        <w:pageBreakBefore w:val="0"/>
        <w:wordWrap/>
        <w:overflowPunct/>
        <w:topLinePunct w:val="0"/>
        <w:bidi w:val="0"/>
        <w:spacing w:line="360" w:lineRule="auto"/>
        <w:ind w:left="0" w:firstLine="420" w:firstLineChars="200"/>
        <w:rPr>
          <w:bCs/>
          <w:szCs w:val="21"/>
        </w:rPr>
      </w:pPr>
      <w:r>
        <w:rPr>
          <w:rFonts w:hint="eastAsia" w:hAnsi="宋体"/>
          <w:bCs/>
          <w:szCs w:val="21"/>
        </w:rPr>
        <w:t>25、违约赔偿</w:t>
      </w:r>
      <w:bookmarkEnd w:id="112"/>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25.1、赔偿金额应限于仅因这种违约而导致的并且可以合理预见的损失，而不是其他的任何金额。</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25.2、在任何情况下，这种赔偿金额应限于以下约定的赔偿限额：</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25.2.1承包人的累计赔偿限额为承包人合同费用的100%。</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25.2.2发包人的累计赔偿限额为承包人的直接损失。</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25.3、如果一方的违约被认定为是其和第三方共同造成的，则其应支付给对方的赔偿比例应限于其违约责任的比例。</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25.4、</w:t>
      </w:r>
      <w:r>
        <w:rPr>
          <w:bCs/>
          <w:szCs w:val="21"/>
        </w:rPr>
        <w:t>如果承包人有下述情况之一，</w:t>
      </w:r>
      <w:r>
        <w:rPr>
          <w:rFonts w:hint="eastAsia"/>
          <w:bCs/>
          <w:szCs w:val="21"/>
        </w:rPr>
        <w:t>发包人</w:t>
      </w:r>
      <w:r>
        <w:rPr>
          <w:bCs/>
          <w:szCs w:val="21"/>
        </w:rPr>
        <w:t>可以向承包人以相应违约赔偿金或采取其他措施：</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25.4.1</w:t>
      </w:r>
      <w:r>
        <w:rPr>
          <w:bCs/>
          <w:szCs w:val="21"/>
        </w:rPr>
        <w:t>无视</w:t>
      </w:r>
      <w:r>
        <w:rPr>
          <w:rFonts w:hint="eastAsia"/>
          <w:bCs/>
          <w:szCs w:val="21"/>
        </w:rPr>
        <w:t>发包人</w:t>
      </w:r>
      <w:r>
        <w:rPr>
          <w:bCs/>
          <w:szCs w:val="21"/>
        </w:rPr>
        <w:t>事先的书面警告，不严格履行其合同约定的义务，视情节轻重，以2-10万元违约赔偿金</w:t>
      </w:r>
      <w:r>
        <w:rPr>
          <w:rFonts w:hint="eastAsia" w:eastAsia="宋体"/>
          <w:bCs/>
          <w:szCs w:val="21"/>
          <w:lang w:val="en-US" w:eastAsia="zh-CN"/>
        </w:rPr>
        <w:t>赔偿</w:t>
      </w:r>
      <w:r>
        <w:rPr>
          <w:bCs/>
          <w:szCs w:val="21"/>
        </w:rPr>
        <w:t>；</w:t>
      </w:r>
    </w:p>
    <w:p>
      <w:pPr>
        <w:keepNext w:val="0"/>
        <w:keepLines w:val="0"/>
        <w:pageBreakBefore w:val="0"/>
        <w:wordWrap/>
        <w:overflowPunct/>
        <w:topLinePunct w:val="0"/>
        <w:bidi w:val="0"/>
        <w:spacing w:line="360" w:lineRule="auto"/>
        <w:ind w:left="0" w:firstLine="420" w:firstLineChars="200"/>
        <w:rPr>
          <w:bCs/>
          <w:szCs w:val="21"/>
        </w:rPr>
      </w:pPr>
      <w:r>
        <w:rPr>
          <w:bCs/>
          <w:szCs w:val="21"/>
        </w:rPr>
        <w:t>25.4.2</w:t>
      </w:r>
      <w:r>
        <w:rPr>
          <w:rFonts w:hint="eastAsia"/>
          <w:bCs/>
          <w:szCs w:val="21"/>
        </w:rPr>
        <w:t>合同履约期间，承包人拟派的项目经理、主要负责人及技术管理人员，必须按照合同规定履行全部职责；如未经发包人同意，承包人不得对项目经理、主要负责人进行更换或调离；如承包人提供人员不满足合同要求或自行更换进场人员，承包人将承担违约赔偿责任。</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25.4.3合同履约期间，如出现</w:t>
      </w:r>
      <w:r>
        <w:rPr>
          <w:rFonts w:hAnsi="宋体"/>
          <w:bCs/>
          <w:szCs w:val="21"/>
        </w:rPr>
        <w:t>联合调试服务质量、调试进度、安全管理</w:t>
      </w:r>
      <w:r>
        <w:rPr>
          <w:rFonts w:hint="eastAsia" w:hAnsi="宋体"/>
          <w:bCs/>
          <w:szCs w:val="21"/>
        </w:rPr>
        <w:t>等相关问题，由承包人承担由此造成的一切损失和费用，并承担相应违约责任</w:t>
      </w:r>
      <w:r>
        <w:rPr>
          <w:rFonts w:hint="eastAsia"/>
          <w:bCs/>
          <w:szCs w:val="21"/>
        </w:rPr>
        <w:t>。</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25.4.4</w:t>
      </w:r>
      <w:r>
        <w:rPr>
          <w:bCs/>
          <w:szCs w:val="21"/>
        </w:rPr>
        <w:t>承包人未按照现行法律法规及规范性文件的要求进行安全</w:t>
      </w:r>
      <w:r>
        <w:rPr>
          <w:rFonts w:hint="eastAsia"/>
          <w:bCs/>
          <w:szCs w:val="21"/>
        </w:rPr>
        <w:t>调试</w:t>
      </w:r>
      <w:r>
        <w:rPr>
          <w:bCs/>
          <w:szCs w:val="21"/>
        </w:rPr>
        <w:t>，造成安全事故的，按照事故等级或造成损失情况，课以一定金额的违约赔偿金；造成严重死伤事故、产生恶劣社会影响的，发包人可以直接解除合同。</w:t>
      </w:r>
    </w:p>
    <w:p>
      <w:pPr>
        <w:pStyle w:val="6"/>
        <w:keepNext w:val="0"/>
        <w:keepLines w:val="0"/>
        <w:pageBreakBefore w:val="0"/>
        <w:wordWrap/>
        <w:overflowPunct/>
        <w:topLinePunct w:val="0"/>
        <w:bidi w:val="0"/>
        <w:spacing w:line="360" w:lineRule="auto"/>
        <w:ind w:left="0" w:firstLine="480" w:firstLineChars="200"/>
        <w:jc w:val="center"/>
        <w:outlineLvl w:val="1"/>
        <w:rPr>
          <w:bCs/>
        </w:rPr>
      </w:pPr>
      <w:bookmarkStart w:id="113" w:name="_Toc316639663"/>
      <w:r>
        <w:rPr>
          <w:rFonts w:hint="eastAsia"/>
          <w:bCs/>
        </w:rPr>
        <w:t>十一、合同生效终止及其他</w:t>
      </w:r>
      <w:bookmarkEnd w:id="113"/>
    </w:p>
    <w:p>
      <w:pPr>
        <w:keepNext w:val="0"/>
        <w:keepLines w:val="0"/>
        <w:pageBreakBefore w:val="0"/>
        <w:wordWrap/>
        <w:overflowPunct/>
        <w:topLinePunct w:val="0"/>
        <w:bidi w:val="0"/>
        <w:spacing w:line="360" w:lineRule="auto"/>
        <w:ind w:left="0" w:firstLine="420" w:firstLineChars="200"/>
        <w:outlineLvl w:val="2"/>
        <w:rPr>
          <w:rFonts w:hAnsi="宋体"/>
          <w:bCs/>
          <w:szCs w:val="21"/>
        </w:rPr>
      </w:pPr>
      <w:bookmarkStart w:id="114" w:name="_Toc316639664"/>
      <w:r>
        <w:rPr>
          <w:rFonts w:hint="eastAsia" w:hAnsi="宋体"/>
          <w:bCs/>
          <w:szCs w:val="21"/>
        </w:rPr>
        <w:t>27、版权</w:t>
      </w:r>
      <w:bookmarkEnd w:id="114"/>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bCs/>
          <w:szCs w:val="21"/>
        </w:rPr>
        <w:t>承包人持有所有由其准备之文件的版权。只有为本项目所用或出于为本项目使用之目的，发包人才有权使用和复印这些文件，并且在复印时无须取得承包人的许可。</w:t>
      </w:r>
      <w:bookmarkStart w:id="115" w:name="_Toc316639665"/>
    </w:p>
    <w:p>
      <w:pPr>
        <w:keepNext w:val="0"/>
        <w:keepLines w:val="0"/>
        <w:pageBreakBefore w:val="0"/>
        <w:wordWrap/>
        <w:overflowPunct/>
        <w:topLinePunct w:val="0"/>
        <w:bidi w:val="0"/>
        <w:spacing w:line="360" w:lineRule="auto"/>
        <w:ind w:left="0" w:firstLine="420" w:firstLineChars="200"/>
        <w:rPr>
          <w:bCs/>
          <w:szCs w:val="21"/>
        </w:rPr>
      </w:pPr>
      <w:r>
        <w:rPr>
          <w:rFonts w:hint="eastAsia" w:hAnsi="宋体"/>
          <w:bCs/>
          <w:szCs w:val="21"/>
        </w:rPr>
        <w:t>28、保密</w:t>
      </w:r>
      <w:bookmarkEnd w:id="115"/>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bCs/>
          <w:szCs w:val="21"/>
        </w:rPr>
        <w:t>在合同有效期间及之后的2年内，未经发包人的书面同意，承包人不得泄露发包人与本项目、本合同有关的任何资料。</w:t>
      </w:r>
      <w:bookmarkStart w:id="116" w:name="_Toc316639666"/>
    </w:p>
    <w:p>
      <w:pPr>
        <w:keepNext w:val="0"/>
        <w:keepLines w:val="0"/>
        <w:pageBreakBefore w:val="0"/>
        <w:wordWrap/>
        <w:overflowPunct/>
        <w:topLinePunct w:val="0"/>
        <w:bidi w:val="0"/>
        <w:spacing w:line="360" w:lineRule="auto"/>
        <w:ind w:left="0" w:firstLine="420" w:firstLineChars="200"/>
        <w:rPr>
          <w:bCs/>
          <w:szCs w:val="21"/>
        </w:rPr>
      </w:pPr>
      <w:r>
        <w:rPr>
          <w:rFonts w:hint="eastAsia" w:hAnsi="宋体"/>
          <w:bCs/>
          <w:szCs w:val="21"/>
        </w:rPr>
        <w:t>29、利益冲突、腐败和欺诈</w:t>
      </w:r>
      <w:bookmarkEnd w:id="116"/>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不论国家的法律是否存在针对承包人下列行为的有效处罚条款或其他司法权限，如果查明承包人犯有下列行为，则承包人应被判定为违反本协议，发包人有权终止本协议：</w:t>
      </w:r>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（1）提供、给予、接受或索取任何价值不菲品，用以在选择过程或协议执行过程中直接或间接地影响包括政府官员和其他任何人在内的行为或行动。</w:t>
      </w:r>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bCs/>
          <w:szCs w:val="21"/>
        </w:rPr>
        <w:t>（2）捏造或歪曲事实，以求影响发包人做出有损发包人利益的选择或使得合同执行过程对发包人不利，包括采用串谋手段扼杀或降低自由和公开竞争所带来的好处。</w:t>
      </w:r>
      <w:bookmarkStart w:id="117" w:name="_Toc316639667"/>
    </w:p>
    <w:p>
      <w:pPr>
        <w:keepNext w:val="0"/>
        <w:keepLines w:val="0"/>
        <w:pageBreakBefore w:val="0"/>
        <w:wordWrap/>
        <w:overflowPunct/>
        <w:topLinePunct w:val="0"/>
        <w:bidi w:val="0"/>
        <w:spacing w:line="360" w:lineRule="auto"/>
        <w:ind w:left="0" w:firstLine="420" w:firstLineChars="200"/>
        <w:rPr>
          <w:bCs/>
          <w:szCs w:val="21"/>
        </w:rPr>
      </w:pPr>
      <w:r>
        <w:rPr>
          <w:rFonts w:hint="eastAsia" w:hAnsi="宋体"/>
          <w:bCs/>
          <w:szCs w:val="21"/>
        </w:rPr>
        <w:t>29、争议的解决</w:t>
      </w:r>
      <w:bookmarkEnd w:id="117"/>
    </w:p>
    <w:p>
      <w:pPr>
        <w:keepNext w:val="0"/>
        <w:keepLines w:val="0"/>
        <w:pageBreakBefore w:val="0"/>
        <w:wordWrap/>
        <w:overflowPunct/>
        <w:topLinePunct w:val="0"/>
        <w:bidi w:val="0"/>
        <w:spacing w:line="360" w:lineRule="auto"/>
        <w:ind w:left="0" w:firstLine="420" w:firstLineChars="200"/>
        <w:rPr>
          <w:bCs/>
          <w:szCs w:val="21"/>
        </w:rPr>
      </w:pPr>
      <w:r>
        <w:rPr>
          <w:rFonts w:hint="eastAsia"/>
          <w:bCs/>
          <w:szCs w:val="21"/>
        </w:rPr>
        <w:t>双方在此约定：</w:t>
      </w:r>
    </w:p>
    <w:p>
      <w:pPr>
        <w:keepNext w:val="0"/>
        <w:keepLines w:val="0"/>
        <w:pageBreakBefore w:val="0"/>
        <w:wordWrap/>
        <w:overflowPunct/>
        <w:topLinePunct w:val="0"/>
        <w:bidi w:val="0"/>
        <w:spacing w:line="360" w:lineRule="auto"/>
        <w:ind w:left="0" w:firstLine="420" w:firstLineChars="200"/>
        <w:rPr>
          <w:rFonts w:hint="eastAsia"/>
          <w:bCs/>
          <w:szCs w:val="21"/>
        </w:rPr>
      </w:pPr>
      <w:r>
        <w:rPr>
          <w:rFonts w:hint="eastAsia"/>
          <w:bCs/>
          <w:szCs w:val="21"/>
        </w:rPr>
        <w:t>双方在履行本合同的过程中，发生争端时，在经过友好协商或通过上级主管部门进行调解仍不能达成一致时，任何一方均可提请重庆市</w:t>
      </w:r>
      <w:bookmarkStart w:id="162" w:name="_GoBack"/>
      <w:bookmarkEnd w:id="162"/>
      <w:r>
        <w:rPr>
          <w:rFonts w:hint="eastAsia"/>
          <w:bCs/>
          <w:szCs w:val="21"/>
        </w:rPr>
        <w:t>仲裁委员会仲裁。</w:t>
      </w:r>
      <w:bookmarkStart w:id="118" w:name="_Toc316639668"/>
    </w:p>
    <w:p>
      <w:pPr>
        <w:keepNext w:val="0"/>
        <w:keepLines w:val="0"/>
        <w:pageBreakBefore w:val="0"/>
        <w:wordWrap/>
        <w:overflowPunct/>
        <w:topLinePunct w:val="0"/>
        <w:bidi w:val="0"/>
        <w:spacing w:line="360" w:lineRule="auto"/>
        <w:ind w:left="0" w:firstLine="420" w:firstLineChars="200"/>
        <w:rPr>
          <w:bCs/>
          <w:szCs w:val="21"/>
        </w:rPr>
      </w:pPr>
      <w:r>
        <w:rPr>
          <w:rFonts w:hint="eastAsia" w:hAnsi="宋体"/>
          <w:bCs/>
          <w:szCs w:val="21"/>
        </w:rPr>
        <w:t>30、合同生效</w:t>
      </w:r>
      <w:bookmarkEnd w:id="118"/>
    </w:p>
    <w:p>
      <w:pPr>
        <w:keepNext w:val="0"/>
        <w:keepLines w:val="0"/>
        <w:pageBreakBefore w:val="0"/>
        <w:wordWrap/>
        <w:overflowPunct/>
        <w:topLinePunct w:val="0"/>
        <w:bidi w:val="0"/>
        <w:spacing w:line="360" w:lineRule="auto"/>
        <w:ind w:left="0" w:firstLine="420" w:firstLineChars="200"/>
        <w:rPr>
          <w:rFonts w:hint="eastAsia"/>
          <w:bCs/>
          <w:szCs w:val="21"/>
        </w:rPr>
      </w:pPr>
      <w:r>
        <w:rPr>
          <w:rFonts w:hAnsi="宋体"/>
          <w:bCs/>
          <w:szCs w:val="21"/>
        </w:rPr>
        <w:t>本合同双方约定</w:t>
      </w:r>
      <w:r>
        <w:rPr>
          <w:rFonts w:hint="eastAsia" w:hAnsi="宋体"/>
          <w:bCs/>
          <w:szCs w:val="21"/>
          <w:u w:val="single"/>
        </w:rPr>
        <w:t>在双方签订合同协议书且承包人</w:t>
      </w:r>
      <w:r>
        <w:rPr>
          <w:rFonts w:hAnsi="宋体"/>
          <w:bCs/>
          <w:szCs w:val="21"/>
          <w:u w:val="single"/>
        </w:rPr>
        <w:t>提交履约担保</w:t>
      </w:r>
      <w:r>
        <w:rPr>
          <w:rFonts w:hAnsi="宋体"/>
          <w:bCs/>
          <w:szCs w:val="21"/>
        </w:rPr>
        <w:t>后生效</w:t>
      </w:r>
      <w:bookmarkStart w:id="119" w:name="_Toc316639669"/>
      <w:r>
        <w:rPr>
          <w:rFonts w:hint="eastAsia" w:hAnsi="宋体"/>
          <w:bCs/>
          <w:szCs w:val="21"/>
        </w:rPr>
        <w:t>。</w:t>
      </w:r>
    </w:p>
    <w:p>
      <w:pPr>
        <w:keepNext w:val="0"/>
        <w:keepLines w:val="0"/>
        <w:pageBreakBefore w:val="0"/>
        <w:wordWrap/>
        <w:overflowPunct/>
        <w:topLinePunct w:val="0"/>
        <w:bidi w:val="0"/>
        <w:spacing w:line="360" w:lineRule="auto"/>
        <w:ind w:left="0" w:firstLine="420" w:firstLineChars="200"/>
        <w:rPr>
          <w:bCs/>
          <w:szCs w:val="21"/>
        </w:rPr>
      </w:pPr>
      <w:r>
        <w:rPr>
          <w:rFonts w:hint="eastAsia" w:hAnsi="宋体"/>
          <w:bCs/>
          <w:szCs w:val="21"/>
        </w:rPr>
        <w:t>31、</w:t>
      </w:r>
      <w:r>
        <w:rPr>
          <w:rFonts w:hAnsi="宋体"/>
          <w:bCs/>
          <w:szCs w:val="21"/>
        </w:rPr>
        <w:t>合同终止</w:t>
      </w:r>
      <w:bookmarkEnd w:id="119"/>
    </w:p>
    <w:p>
      <w:pPr>
        <w:keepNext w:val="0"/>
        <w:keepLines w:val="0"/>
        <w:pageBreakBefore w:val="0"/>
        <w:wordWrap/>
        <w:overflowPunct/>
        <w:topLinePunct w:val="0"/>
        <w:bidi w:val="0"/>
        <w:spacing w:line="360" w:lineRule="auto"/>
        <w:ind w:left="0" w:firstLine="420" w:firstLineChars="200"/>
        <w:rPr>
          <w:bCs/>
          <w:szCs w:val="21"/>
        </w:rPr>
      </w:pPr>
      <w:r>
        <w:rPr>
          <w:bCs/>
          <w:szCs w:val="21"/>
        </w:rPr>
        <w:t>3</w:t>
      </w:r>
      <w:r>
        <w:rPr>
          <w:rFonts w:hint="eastAsia"/>
          <w:bCs/>
          <w:szCs w:val="21"/>
        </w:rPr>
        <w:t>1</w:t>
      </w:r>
      <w:r>
        <w:rPr>
          <w:bCs/>
          <w:szCs w:val="21"/>
        </w:rPr>
        <w:t>.1</w:t>
      </w:r>
      <w:r>
        <w:rPr>
          <w:rFonts w:hint="eastAsia"/>
          <w:bCs/>
          <w:szCs w:val="21"/>
        </w:rPr>
        <w:t>、</w:t>
      </w:r>
      <w:r>
        <w:rPr>
          <w:bCs/>
          <w:szCs w:val="21"/>
        </w:rPr>
        <w:t>发包人完成约定的合同义务和工作内容，或者其它条款约定的合同解除条件发生，本合同的权利义务即告终止。</w:t>
      </w:r>
    </w:p>
    <w:p>
      <w:pPr>
        <w:keepNext w:val="0"/>
        <w:keepLines w:val="0"/>
        <w:pageBreakBefore w:val="0"/>
        <w:wordWrap/>
        <w:overflowPunct/>
        <w:topLinePunct w:val="0"/>
        <w:bidi w:val="0"/>
        <w:spacing w:line="360" w:lineRule="auto"/>
        <w:ind w:left="0" w:firstLine="420" w:firstLineChars="200"/>
        <w:rPr>
          <w:bCs/>
          <w:szCs w:val="21"/>
        </w:rPr>
      </w:pPr>
      <w:r>
        <w:rPr>
          <w:bCs/>
          <w:szCs w:val="21"/>
        </w:rPr>
        <w:t>3</w:t>
      </w:r>
      <w:r>
        <w:rPr>
          <w:rFonts w:hint="eastAsia"/>
          <w:bCs/>
          <w:szCs w:val="21"/>
        </w:rPr>
        <w:t>1</w:t>
      </w:r>
      <w:r>
        <w:rPr>
          <w:bCs/>
          <w:szCs w:val="21"/>
        </w:rPr>
        <w:t>.2</w:t>
      </w:r>
      <w:r>
        <w:rPr>
          <w:rFonts w:hint="eastAsia"/>
          <w:bCs/>
          <w:szCs w:val="21"/>
        </w:rPr>
        <w:t>、</w:t>
      </w:r>
      <w:r>
        <w:rPr>
          <w:bCs/>
          <w:szCs w:val="21"/>
        </w:rPr>
        <w:t>合同的权利义务终止时，终止的一方按照合同地址将相关通知送达对方后，合同即自动终止（含解除）；对方无人接收或拒绝签收均不影响合同终止的法律效力。</w:t>
      </w:r>
    </w:p>
    <w:p>
      <w:pPr>
        <w:keepNext w:val="0"/>
        <w:keepLines w:val="0"/>
        <w:pageBreakBefore w:val="0"/>
        <w:wordWrap/>
        <w:overflowPunct/>
        <w:topLinePunct w:val="0"/>
        <w:bidi w:val="0"/>
        <w:spacing w:line="360" w:lineRule="auto"/>
        <w:ind w:left="0" w:firstLine="420" w:firstLineChars="200"/>
        <w:rPr>
          <w:rFonts w:hint="eastAsia"/>
          <w:bCs/>
          <w:szCs w:val="21"/>
        </w:rPr>
      </w:pPr>
      <w:r>
        <w:rPr>
          <w:bCs/>
          <w:szCs w:val="21"/>
        </w:rPr>
        <w:t>3</w:t>
      </w:r>
      <w:r>
        <w:rPr>
          <w:rFonts w:hint="eastAsia"/>
          <w:bCs/>
          <w:szCs w:val="21"/>
        </w:rPr>
        <w:t>1</w:t>
      </w:r>
      <w:r>
        <w:rPr>
          <w:bCs/>
          <w:szCs w:val="21"/>
        </w:rPr>
        <w:t>.3</w:t>
      </w:r>
      <w:r>
        <w:rPr>
          <w:rFonts w:hint="eastAsia"/>
          <w:bCs/>
          <w:szCs w:val="21"/>
        </w:rPr>
        <w:t>、</w:t>
      </w:r>
      <w:r>
        <w:rPr>
          <w:bCs/>
          <w:szCs w:val="21"/>
        </w:rPr>
        <w:t>合同的权利义务终止后，发包人应当遵循诚实信用原则，继续履行通知、协助、保密等义务，合同中结算和清理等条款的效力应当继续有效。</w:t>
      </w:r>
      <w:bookmarkStart w:id="120" w:name="_Toc316639670"/>
    </w:p>
    <w:p>
      <w:pPr>
        <w:keepNext w:val="0"/>
        <w:keepLines w:val="0"/>
        <w:pageBreakBefore w:val="0"/>
        <w:wordWrap/>
        <w:overflowPunct/>
        <w:topLinePunct w:val="0"/>
        <w:bidi w:val="0"/>
        <w:spacing w:line="360" w:lineRule="auto"/>
        <w:ind w:left="0" w:firstLine="420" w:firstLineChars="200"/>
        <w:rPr>
          <w:bCs/>
          <w:szCs w:val="21"/>
        </w:rPr>
      </w:pPr>
      <w:r>
        <w:rPr>
          <w:rFonts w:hint="eastAsia" w:hAnsi="宋体"/>
          <w:bCs/>
          <w:szCs w:val="21"/>
        </w:rPr>
        <w:t>32、</w:t>
      </w:r>
      <w:r>
        <w:rPr>
          <w:rFonts w:hAnsi="宋体"/>
          <w:bCs/>
          <w:szCs w:val="21"/>
        </w:rPr>
        <w:t>合同份数</w:t>
      </w:r>
      <w:bookmarkEnd w:id="120"/>
    </w:p>
    <w:p>
      <w:pPr>
        <w:keepNext w:val="0"/>
        <w:keepLines w:val="0"/>
        <w:pageBreakBefore w:val="0"/>
        <w:wordWrap/>
        <w:overflowPunct/>
        <w:topLinePunct w:val="0"/>
        <w:bidi w:val="0"/>
        <w:spacing w:line="360" w:lineRule="auto"/>
        <w:ind w:left="0" w:firstLine="420" w:firstLineChars="200"/>
        <w:rPr>
          <w:bCs/>
          <w:szCs w:val="21"/>
        </w:rPr>
      </w:pPr>
      <w:r>
        <w:rPr>
          <w:bCs/>
          <w:szCs w:val="21"/>
        </w:rPr>
        <w:t>本合同正本一式</w:t>
      </w:r>
      <w:r>
        <w:rPr>
          <w:rFonts w:hint="eastAsia"/>
          <w:bCs/>
          <w:szCs w:val="21"/>
        </w:rPr>
        <w:t>两</w:t>
      </w:r>
      <w:r>
        <w:rPr>
          <w:bCs/>
          <w:szCs w:val="21"/>
        </w:rPr>
        <w:t>份，</w:t>
      </w:r>
      <w:r>
        <w:rPr>
          <w:rFonts w:hint="eastAsia"/>
          <w:bCs/>
          <w:szCs w:val="21"/>
        </w:rPr>
        <w:t>双</w:t>
      </w:r>
      <w:r>
        <w:rPr>
          <w:bCs/>
          <w:szCs w:val="21"/>
        </w:rPr>
        <w:t>方各执</w:t>
      </w:r>
      <w:r>
        <w:rPr>
          <w:rFonts w:hint="eastAsia"/>
          <w:bCs/>
          <w:szCs w:val="21"/>
        </w:rPr>
        <w:t>一</w:t>
      </w:r>
      <w:r>
        <w:rPr>
          <w:bCs/>
          <w:szCs w:val="21"/>
        </w:rPr>
        <w:t>份</w:t>
      </w:r>
      <w:r>
        <w:rPr>
          <w:rFonts w:hint="eastAsia"/>
          <w:bCs/>
          <w:szCs w:val="21"/>
        </w:rPr>
        <w:t>。本合同</w:t>
      </w:r>
      <w:r>
        <w:rPr>
          <w:bCs/>
          <w:szCs w:val="21"/>
        </w:rPr>
        <w:t>副本一式</w:t>
      </w:r>
      <w:r>
        <w:rPr>
          <w:rFonts w:hint="eastAsia"/>
          <w:bCs/>
          <w:szCs w:val="21"/>
          <w:u w:val="single"/>
        </w:rPr>
        <w:t xml:space="preserve"> </w:t>
      </w:r>
      <w:r>
        <w:rPr>
          <w:rFonts w:hint="eastAsia"/>
          <w:bCs/>
          <w:szCs w:val="21"/>
          <w:u w:val="single"/>
          <w:lang w:val="en-US" w:eastAsia="zh-CN"/>
        </w:rPr>
        <w:t>6</w:t>
      </w:r>
      <w:r>
        <w:rPr>
          <w:rFonts w:hint="eastAsia"/>
          <w:bCs/>
          <w:szCs w:val="21"/>
          <w:u w:val="single"/>
        </w:rPr>
        <w:t xml:space="preserve"> </w:t>
      </w:r>
      <w:r>
        <w:rPr>
          <w:bCs/>
          <w:szCs w:val="21"/>
        </w:rPr>
        <w:t>份，</w:t>
      </w:r>
      <w:r>
        <w:rPr>
          <w:rFonts w:hint="eastAsia"/>
          <w:bCs/>
          <w:szCs w:val="21"/>
        </w:rPr>
        <w:t>与正本具有同等效力，</w:t>
      </w:r>
      <w:r>
        <w:rPr>
          <w:bCs/>
          <w:szCs w:val="21"/>
        </w:rPr>
        <w:t>发包人</w:t>
      </w:r>
      <w:r>
        <w:rPr>
          <w:rFonts w:hint="eastAsia"/>
          <w:bCs/>
          <w:szCs w:val="21"/>
        </w:rPr>
        <w:t>执</w:t>
      </w:r>
      <w:r>
        <w:rPr>
          <w:rFonts w:hint="eastAsia"/>
          <w:bCs/>
          <w:szCs w:val="21"/>
          <w:u w:val="single"/>
        </w:rPr>
        <w:t xml:space="preserve">  </w:t>
      </w:r>
      <w:r>
        <w:rPr>
          <w:rFonts w:hint="eastAsia"/>
          <w:bCs/>
          <w:szCs w:val="21"/>
          <w:u w:val="single"/>
          <w:lang w:val="en-US" w:eastAsia="zh-CN"/>
        </w:rPr>
        <w:t>3</w:t>
      </w:r>
      <w:r>
        <w:rPr>
          <w:rFonts w:hint="eastAsia"/>
          <w:bCs/>
          <w:szCs w:val="21"/>
          <w:u w:val="single"/>
        </w:rPr>
        <w:t xml:space="preserve">  </w:t>
      </w:r>
      <w:r>
        <w:rPr>
          <w:bCs/>
          <w:szCs w:val="21"/>
        </w:rPr>
        <w:t>份，</w:t>
      </w:r>
      <w:r>
        <w:rPr>
          <w:rFonts w:hint="eastAsia"/>
          <w:bCs/>
          <w:szCs w:val="21"/>
        </w:rPr>
        <w:t>承包人执</w:t>
      </w:r>
      <w:r>
        <w:rPr>
          <w:rFonts w:hint="eastAsia"/>
          <w:bCs/>
          <w:szCs w:val="21"/>
          <w:u w:val="single"/>
        </w:rPr>
        <w:t xml:space="preserve">  3  </w:t>
      </w:r>
      <w:r>
        <w:rPr>
          <w:bCs/>
          <w:szCs w:val="21"/>
        </w:rPr>
        <w:t>份。</w:t>
      </w:r>
    </w:p>
    <w:p>
      <w:pPr>
        <w:keepNext w:val="0"/>
        <w:keepLines w:val="0"/>
        <w:pageBreakBefore w:val="0"/>
        <w:wordWrap/>
        <w:overflowPunct/>
        <w:topLinePunct w:val="0"/>
        <w:bidi w:val="0"/>
        <w:adjustRightInd w:val="0"/>
        <w:snapToGrid w:val="0"/>
        <w:spacing w:line="360" w:lineRule="auto"/>
        <w:ind w:left="0" w:firstLine="600" w:firstLineChars="200"/>
        <w:rPr>
          <w:rFonts w:hint="eastAsia" w:ascii="宋体" w:hAnsi="宋体"/>
          <w:bCs/>
          <w:snapToGrid w:val="0"/>
          <w:kern w:val="0"/>
        </w:rPr>
      </w:pPr>
      <w:r>
        <w:rPr>
          <w:bCs/>
          <w:sz w:val="30"/>
          <w:szCs w:val="30"/>
        </w:rPr>
        <w:br w:type="page"/>
      </w:r>
      <w:bookmarkEnd w:id="46"/>
      <w:bookmarkEnd w:id="47"/>
      <w:bookmarkEnd w:id="48"/>
      <w:bookmarkEnd w:id="49"/>
      <w:bookmarkEnd w:id="50"/>
      <w:bookmarkEnd w:id="51"/>
      <w:bookmarkEnd w:id="52"/>
      <w:bookmarkEnd w:id="53"/>
      <w:bookmarkEnd w:id="54"/>
      <w:bookmarkEnd w:id="55"/>
      <w:bookmarkEnd w:id="56"/>
      <w:bookmarkEnd w:id="57"/>
    </w:p>
    <w:p>
      <w:pPr>
        <w:pStyle w:val="4"/>
        <w:tabs>
          <w:tab w:val="left" w:pos="0"/>
        </w:tabs>
        <w:spacing w:before="166" w:beforeLines="0" w:after="166" w:afterLines="0"/>
        <w:jc w:val="center"/>
        <w:rPr>
          <w:rFonts w:hint="eastAsia"/>
          <w:b w:val="0"/>
          <w:bCs/>
          <w:snapToGrid w:val="0"/>
          <w:kern w:val="0"/>
        </w:rPr>
      </w:pPr>
      <w:bookmarkStart w:id="121" w:name="_Toc318471547"/>
      <w:bookmarkStart w:id="122" w:name="_Toc213833761"/>
      <w:bookmarkStart w:id="123" w:name="_Toc317606455"/>
      <w:r>
        <w:rPr>
          <w:rFonts w:hint="eastAsia"/>
          <w:b w:val="0"/>
          <w:bCs/>
          <w:snapToGrid w:val="0"/>
          <w:kern w:val="0"/>
        </w:rPr>
        <w:t>合同文件格式</w:t>
      </w:r>
      <w:bookmarkEnd w:id="121"/>
      <w:bookmarkEnd w:id="122"/>
      <w:bookmarkEnd w:id="123"/>
      <w:bookmarkStart w:id="124" w:name="_Toc167867641"/>
      <w:bookmarkStart w:id="125" w:name="_Toc161310960"/>
      <w:bookmarkStart w:id="126" w:name="_Toc169316550"/>
      <w:bookmarkStart w:id="127" w:name="_Toc213833762"/>
    </w:p>
    <w:p>
      <w:pPr>
        <w:adjustRightInd w:val="0"/>
        <w:snapToGrid w:val="0"/>
        <w:spacing w:line="360" w:lineRule="auto"/>
        <w:ind w:firstLine="420"/>
        <w:jc w:val="center"/>
        <w:rPr>
          <w:rFonts w:ascii="宋体" w:hAnsi="宋体"/>
          <w:bCs/>
          <w:snapToGrid w:val="0"/>
          <w:kern w:val="0"/>
        </w:rPr>
      </w:pPr>
      <w:r>
        <w:rPr>
          <w:rFonts w:hint="eastAsia" w:ascii="宋体" w:hAnsi="宋体"/>
          <w:bCs/>
          <w:snapToGrid w:val="0"/>
          <w:kern w:val="0"/>
        </w:rPr>
        <w:t>一、合同协议书</w:t>
      </w:r>
      <w:bookmarkEnd w:id="124"/>
      <w:bookmarkEnd w:id="125"/>
      <w:bookmarkEnd w:id="126"/>
      <w:bookmarkEnd w:id="127"/>
    </w:p>
    <w:p>
      <w:pPr>
        <w:adjustRightInd w:val="0"/>
        <w:snapToGrid w:val="0"/>
        <w:spacing w:line="360" w:lineRule="auto"/>
        <w:ind w:firstLine="411" w:firstLineChars="196"/>
        <w:rPr>
          <w:rFonts w:hint="eastAsia" w:ascii="宋体" w:hAnsi="宋体"/>
          <w:bCs/>
          <w:snapToGrid w:val="0"/>
          <w:kern w:val="0"/>
        </w:rPr>
      </w:pPr>
    </w:p>
    <w:p>
      <w:pPr>
        <w:adjustRightInd w:val="0"/>
        <w:snapToGrid w:val="0"/>
        <w:spacing w:line="360" w:lineRule="auto"/>
        <w:ind w:firstLine="411" w:firstLineChars="196"/>
        <w:rPr>
          <w:rFonts w:hint="eastAsia" w:ascii="宋体" w:hAnsi="宋体"/>
          <w:bCs/>
          <w:snapToGrid w:val="0"/>
          <w:kern w:val="0"/>
        </w:rPr>
      </w:pPr>
      <w:r>
        <w:rPr>
          <w:rFonts w:hint="eastAsia" w:ascii="宋体" w:hAnsi="宋体"/>
          <w:bCs/>
          <w:snapToGrid w:val="0"/>
          <w:kern w:val="0"/>
        </w:rPr>
        <w:t>发包人：</w:t>
      </w:r>
      <w:r>
        <w:rPr>
          <w:rFonts w:hint="eastAsia" w:ascii="宋体" w:hAnsi="宋体"/>
          <w:bCs/>
          <w:snapToGrid w:val="0"/>
          <w:kern w:val="0"/>
          <w:lang w:val="en-US" w:eastAsia="zh-CN"/>
        </w:rPr>
        <w:t>重庆安居古城华夏文化旅游发展有限公司</w:t>
      </w:r>
    </w:p>
    <w:p>
      <w:pPr>
        <w:adjustRightInd w:val="0"/>
        <w:snapToGrid w:val="0"/>
        <w:spacing w:line="360" w:lineRule="auto"/>
        <w:ind w:firstLine="411" w:firstLineChars="196"/>
        <w:rPr>
          <w:rFonts w:hint="eastAsia" w:ascii="宋体" w:hAnsi="宋体"/>
          <w:bCs/>
          <w:snapToGrid w:val="0"/>
          <w:kern w:val="0"/>
          <w:u w:val="single"/>
        </w:rPr>
      </w:pPr>
      <w:r>
        <w:rPr>
          <w:rFonts w:hint="eastAsia" w:ascii="宋体" w:hAnsi="宋体"/>
          <w:bCs/>
          <w:snapToGrid w:val="0"/>
          <w:kern w:val="0"/>
        </w:rPr>
        <w:t>承包人：</w:t>
      </w:r>
      <w:r>
        <w:rPr>
          <w:rFonts w:ascii="宋体" w:hAnsi="宋体"/>
          <w:bCs/>
          <w:snapToGrid w:val="0"/>
          <w:kern w:val="0"/>
          <w:u w:val="single"/>
        </w:rPr>
        <w:t xml:space="preserve">                       （全称）</w:t>
      </w:r>
    </w:p>
    <w:p>
      <w:pPr>
        <w:adjustRightInd w:val="0"/>
        <w:snapToGrid w:val="0"/>
        <w:spacing w:line="360" w:lineRule="auto"/>
        <w:ind w:firstLine="411" w:firstLineChars="196"/>
        <w:rPr>
          <w:rFonts w:hint="eastAsia" w:ascii="宋体" w:hAnsi="宋体"/>
          <w:bCs/>
          <w:snapToGrid w:val="0"/>
          <w:kern w:val="0"/>
        </w:rPr>
      </w:pPr>
    </w:p>
    <w:p>
      <w:pPr>
        <w:spacing w:line="360" w:lineRule="auto"/>
        <w:ind w:firstLine="420"/>
        <w:rPr>
          <w:rFonts w:hint="eastAsia"/>
          <w:bCs/>
        </w:rPr>
      </w:pPr>
      <w:r>
        <w:rPr>
          <w:rFonts w:hint="eastAsia"/>
          <w:bCs/>
        </w:rPr>
        <w:t>发包人已接受承包人就</w:t>
      </w:r>
      <w:r>
        <w:rPr>
          <w:rFonts w:hint="eastAsia" w:ascii="宋体" w:hAnsi="宋体"/>
          <w:bCs/>
          <w:snapToGrid w:val="0"/>
          <w:kern w:val="0"/>
          <w:lang w:eastAsia="zh-CN"/>
        </w:rPr>
        <w:t>铜梁导轨电车试验线一期工程联调联试服务</w:t>
      </w:r>
      <w:r>
        <w:rPr>
          <w:rFonts w:hint="eastAsia"/>
          <w:bCs/>
        </w:rPr>
        <w:t>（以下简称：联合调试）管理和服务工作提出的投标。依照《中华人民共和国招标投标法》、《</w:t>
      </w:r>
      <w:r>
        <w:rPr>
          <w:rFonts w:hint="eastAsia"/>
          <w:bCs/>
          <w:lang w:val="en-US" w:eastAsia="zh-CN"/>
        </w:rPr>
        <w:t>明法典</w:t>
      </w:r>
      <w:r>
        <w:rPr>
          <w:rFonts w:hint="eastAsia"/>
          <w:bCs/>
        </w:rPr>
        <w:t>》及其他有关法律、行政法规，遵循平等、自愿、公平和诚实信用的原则，双方共同达成并订立如下协议。</w:t>
      </w:r>
    </w:p>
    <w:p>
      <w:pPr>
        <w:spacing w:line="360" w:lineRule="auto"/>
        <w:ind w:firstLine="420"/>
        <w:rPr>
          <w:rFonts w:hint="eastAsia" w:ascii="宋体" w:hAnsi="宋体"/>
          <w:bCs/>
        </w:rPr>
      </w:pPr>
      <w:bookmarkStart w:id="128" w:name="_Toc304986924"/>
      <w:r>
        <w:rPr>
          <w:rFonts w:hint="eastAsia" w:ascii="宋体" w:hAnsi="宋体"/>
          <w:bCs/>
        </w:rPr>
        <w:t>一、项目概况</w:t>
      </w:r>
      <w:bookmarkEnd w:id="128"/>
    </w:p>
    <w:p>
      <w:pPr>
        <w:spacing w:line="360" w:lineRule="auto"/>
        <w:ind w:firstLine="420"/>
        <w:rPr>
          <w:rFonts w:hint="eastAsia"/>
          <w:bCs/>
          <w:szCs w:val="21"/>
        </w:rPr>
      </w:pPr>
      <w:r>
        <w:rPr>
          <w:rFonts w:hint="eastAsia"/>
          <w:bCs/>
          <w:szCs w:val="21"/>
        </w:rPr>
        <w:t>项目名称：</w:t>
      </w:r>
      <w:r>
        <w:rPr>
          <w:rFonts w:hint="eastAsia" w:ascii="宋体" w:hAnsi="宋体"/>
          <w:bCs/>
          <w:snapToGrid w:val="0"/>
          <w:kern w:val="0"/>
          <w:lang w:eastAsia="zh-CN"/>
        </w:rPr>
        <w:t>铜梁导轨电车试验线一期工程联调联试服务</w:t>
      </w:r>
      <w:r>
        <w:rPr>
          <w:rFonts w:hint="eastAsia" w:ascii="宋体" w:hAnsi="宋体"/>
          <w:bCs/>
          <w:snapToGrid w:val="0"/>
          <w:kern w:val="0"/>
        </w:rPr>
        <w:t>。</w:t>
      </w:r>
    </w:p>
    <w:p>
      <w:pPr>
        <w:spacing w:line="360" w:lineRule="auto"/>
        <w:ind w:firstLine="420"/>
        <w:rPr>
          <w:rFonts w:hint="eastAsia"/>
          <w:bCs/>
          <w:szCs w:val="21"/>
        </w:rPr>
      </w:pPr>
      <w:r>
        <w:rPr>
          <w:rFonts w:hint="eastAsia"/>
          <w:bCs/>
          <w:szCs w:val="21"/>
        </w:rPr>
        <w:t>项目地点：</w:t>
      </w:r>
      <w:r>
        <w:rPr>
          <w:rFonts w:hint="eastAsia"/>
          <w:bCs/>
          <w:szCs w:val="21"/>
          <w:u w:val="single"/>
        </w:rPr>
        <w:t xml:space="preserve">             </w:t>
      </w:r>
    </w:p>
    <w:p>
      <w:pPr>
        <w:spacing w:line="360" w:lineRule="auto"/>
        <w:ind w:firstLine="420"/>
        <w:rPr>
          <w:rFonts w:hint="eastAsia" w:ascii="宋体" w:hAnsi="宋体"/>
          <w:bCs/>
          <w:szCs w:val="21"/>
        </w:rPr>
      </w:pPr>
      <w:bookmarkStart w:id="129" w:name="_Toc304986925"/>
      <w:r>
        <w:rPr>
          <w:rFonts w:hint="eastAsia" w:ascii="宋体" w:hAnsi="宋体"/>
          <w:bCs/>
          <w:szCs w:val="21"/>
        </w:rPr>
        <w:t>二、承包范围</w:t>
      </w:r>
      <w:bookmarkEnd w:id="129"/>
    </w:p>
    <w:p>
      <w:pPr>
        <w:spacing w:line="360" w:lineRule="auto"/>
        <w:ind w:firstLine="420"/>
        <w:rPr>
          <w:rFonts w:hint="eastAsia" w:ascii="宋体" w:hAnsi="宋体"/>
          <w:bCs/>
          <w:szCs w:val="21"/>
          <w:lang w:val="en-US" w:eastAsia="zh-CN"/>
        </w:rPr>
      </w:pPr>
      <w:bookmarkStart w:id="130" w:name="_Toc304986932"/>
      <w:r>
        <w:rPr>
          <w:rFonts w:hint="eastAsia" w:ascii="宋体" w:hAnsi="宋体"/>
          <w:bCs/>
          <w:szCs w:val="21"/>
          <w:lang w:val="en-US" w:eastAsia="zh-CN"/>
        </w:rPr>
        <w:t>本工程包括供电、通信（无线、传输、电话、时钟、PA、PIS、CCTV、电源）、信号、车辆、行车、火灾自动报警、PSCADA、票务系统、综合运营调度管理等专业系统，服务内容包含但不限于</w:t>
      </w:r>
      <w:r>
        <w:rPr>
          <w:rFonts w:hint="eastAsia" w:ascii="宋体" w:hAnsi="宋体"/>
          <w:bCs/>
          <w:szCs w:val="21"/>
        </w:rPr>
        <w:t>调试计划和方案的编制；协调专业间接口缺陷处理；负责行车调度、电力调度、环控调度、车场调度、站控操作；提供调试期间后勤保障；负责调试期间车站限界检查；负责列车调试、联合调试、车辆的看护、清洁及管理；负责联合调试期间的培训工作</w:t>
      </w:r>
      <w:r>
        <w:rPr>
          <w:rFonts w:hint="eastAsia" w:ascii="宋体" w:hAnsi="宋体"/>
          <w:bCs/>
          <w:szCs w:val="21"/>
          <w:lang w:eastAsia="zh-CN"/>
        </w:rPr>
        <w:t>；</w:t>
      </w:r>
      <w:r>
        <w:rPr>
          <w:rFonts w:hint="eastAsia" w:ascii="宋体" w:hAnsi="宋体"/>
          <w:bCs/>
          <w:szCs w:val="21"/>
          <w:lang w:val="en-US" w:eastAsia="zh-CN"/>
        </w:rPr>
        <w:t>负责指挥、协调、组织、完成本工程各</w:t>
      </w:r>
      <w:r>
        <w:rPr>
          <w:rFonts w:hint="eastAsia" w:ascii="宋体" w:hAnsi="宋体"/>
          <w:bCs/>
          <w:szCs w:val="21"/>
        </w:rPr>
        <w:t>系统调试工作和系统间的接口调试、</w:t>
      </w:r>
      <w:r>
        <w:rPr>
          <w:rFonts w:hint="eastAsia" w:ascii="宋体" w:hAnsi="宋体"/>
          <w:bCs/>
          <w:szCs w:val="21"/>
          <w:lang w:val="en-US" w:eastAsia="zh-CN"/>
        </w:rPr>
        <w:t>综合联调联试等作业；</w:t>
      </w:r>
      <w:r>
        <w:rPr>
          <w:rFonts w:hint="eastAsia" w:ascii="宋体" w:hAnsi="宋体"/>
          <w:bCs/>
          <w:szCs w:val="21"/>
        </w:rPr>
        <w:t>负责编写并提供联合调试报告，组织各专业承包商提供本系统的测试报告</w:t>
      </w:r>
      <w:r>
        <w:rPr>
          <w:rFonts w:hint="eastAsia" w:ascii="宋体" w:hAnsi="宋体"/>
          <w:bCs/>
          <w:szCs w:val="21"/>
          <w:lang w:eastAsia="zh-CN"/>
        </w:rPr>
        <w:t>；</w:t>
      </w:r>
      <w:r>
        <w:rPr>
          <w:rFonts w:hint="eastAsia" w:ascii="宋体" w:hAnsi="宋体"/>
          <w:bCs/>
          <w:szCs w:val="21"/>
        </w:rPr>
        <w:t>提供联合调试期间所需的安全保卫</w:t>
      </w:r>
      <w:r>
        <w:rPr>
          <w:rFonts w:hint="eastAsia" w:ascii="宋体" w:hAnsi="宋体"/>
          <w:bCs/>
          <w:szCs w:val="21"/>
          <w:lang w:eastAsia="zh-CN"/>
        </w:rPr>
        <w:t>，</w:t>
      </w:r>
      <w:r>
        <w:rPr>
          <w:rFonts w:hint="eastAsia" w:ascii="宋体" w:hAnsi="宋体"/>
          <w:bCs/>
          <w:szCs w:val="21"/>
        </w:rPr>
        <w:t>负责调试期间的安全管理等服务工作</w:t>
      </w:r>
      <w:r>
        <w:rPr>
          <w:rFonts w:hint="eastAsia" w:ascii="宋体" w:hAnsi="宋体"/>
          <w:bCs/>
          <w:szCs w:val="21"/>
          <w:lang w:eastAsia="zh-CN"/>
        </w:rPr>
        <w:t>，</w:t>
      </w:r>
      <w:r>
        <w:rPr>
          <w:rFonts w:hint="eastAsia" w:ascii="宋体" w:hAnsi="宋体"/>
          <w:bCs/>
          <w:szCs w:val="21"/>
        </w:rPr>
        <w:t>并在联合调试期间承担安全管理主体责任</w:t>
      </w:r>
      <w:r>
        <w:rPr>
          <w:rFonts w:hint="eastAsia" w:ascii="宋体" w:hAnsi="宋体"/>
          <w:bCs/>
          <w:szCs w:val="21"/>
          <w:lang w:eastAsia="zh-CN"/>
        </w:rPr>
        <w:t>；</w:t>
      </w:r>
      <w:r>
        <w:rPr>
          <w:rFonts w:hint="eastAsia" w:ascii="宋体" w:hAnsi="宋体"/>
          <w:bCs/>
          <w:szCs w:val="21"/>
        </w:rPr>
        <w:t>配合</w:t>
      </w:r>
      <w:r>
        <w:rPr>
          <w:rFonts w:hint="eastAsia" w:ascii="宋体" w:hAnsi="宋体"/>
          <w:bCs/>
          <w:szCs w:val="21"/>
          <w:lang w:val="en-US" w:eastAsia="zh-CN"/>
        </w:rPr>
        <w:t>发包人</w:t>
      </w:r>
      <w:r>
        <w:rPr>
          <w:rFonts w:hint="eastAsia" w:ascii="宋体" w:hAnsi="宋体"/>
          <w:bCs/>
          <w:szCs w:val="21"/>
        </w:rPr>
        <w:t>在联合体调试期间开展各种典型救援演练的工作</w:t>
      </w:r>
      <w:r>
        <w:rPr>
          <w:rFonts w:hint="eastAsia" w:ascii="宋体" w:hAnsi="宋体"/>
          <w:bCs/>
          <w:szCs w:val="21"/>
          <w:lang w:eastAsia="zh-CN"/>
        </w:rPr>
        <w:t>；负责配合发包人达到试运行条件。联合调试结束后，继续派调度员及相关人员与运营单位调度人员组成联合调度小组，参与试运行的联合调度办公。</w:t>
      </w:r>
    </w:p>
    <w:p>
      <w:pPr>
        <w:spacing w:line="360" w:lineRule="auto"/>
        <w:ind w:firstLine="420"/>
        <w:rPr>
          <w:rFonts w:hint="eastAsia" w:ascii="宋体" w:hAnsi="宋体"/>
          <w:bCs/>
        </w:rPr>
      </w:pPr>
      <w:r>
        <w:rPr>
          <w:rFonts w:hint="eastAsia" w:ascii="宋体" w:hAnsi="宋体"/>
          <w:bCs/>
          <w:szCs w:val="21"/>
        </w:rPr>
        <w:t>三、服务期限</w:t>
      </w:r>
      <w:bookmarkEnd w:id="130"/>
    </w:p>
    <w:p>
      <w:pPr>
        <w:spacing w:line="360" w:lineRule="auto"/>
        <w:ind w:firstLine="420"/>
        <w:rPr>
          <w:rFonts w:hint="eastAsia" w:ascii="宋体" w:hAnsi="宋体"/>
          <w:bCs/>
          <w:caps/>
          <w:lang w:val="en-US" w:eastAsia="zh-CN"/>
        </w:rPr>
      </w:pPr>
      <w:r>
        <w:rPr>
          <w:rFonts w:hint="eastAsia"/>
          <w:bCs/>
          <w:szCs w:val="21"/>
        </w:rPr>
        <w:t>承包人应在合同签订后提前介入、掌握工程进展情况，</w:t>
      </w:r>
      <w:r>
        <w:rPr>
          <w:rFonts w:hint="eastAsia" w:ascii="宋体" w:hAnsi="宋体"/>
          <w:bCs/>
          <w:caps/>
        </w:rPr>
        <w:t>服务时间以自线路“移交”给承包人时起</w:t>
      </w:r>
      <w:bookmarkStart w:id="131" w:name="_Toc304986933"/>
      <w:r>
        <w:rPr>
          <w:rFonts w:hint="eastAsia" w:ascii="宋体" w:hAnsi="宋体"/>
          <w:bCs/>
          <w:caps/>
          <w:lang w:val="en-US" w:eastAsia="zh-CN"/>
        </w:rPr>
        <w:t>联调联试30日历天；配合试运行服务3个月。</w:t>
      </w:r>
    </w:p>
    <w:p>
      <w:pPr>
        <w:spacing w:line="360" w:lineRule="auto"/>
        <w:ind w:firstLine="420"/>
        <w:rPr>
          <w:rFonts w:hint="eastAsia" w:ascii="宋体" w:hAnsi="宋体"/>
          <w:bCs/>
          <w:szCs w:val="21"/>
        </w:rPr>
      </w:pPr>
      <w:r>
        <w:rPr>
          <w:rFonts w:hint="eastAsia" w:ascii="宋体" w:hAnsi="宋体"/>
          <w:bCs/>
          <w:szCs w:val="21"/>
        </w:rPr>
        <w:t>四、质量标准</w:t>
      </w:r>
      <w:bookmarkEnd w:id="131"/>
    </w:p>
    <w:p>
      <w:pPr>
        <w:spacing w:line="360" w:lineRule="auto"/>
        <w:ind w:firstLine="420"/>
        <w:rPr>
          <w:rFonts w:hint="eastAsia"/>
          <w:bCs/>
          <w:szCs w:val="21"/>
        </w:rPr>
      </w:pPr>
      <w:r>
        <w:rPr>
          <w:rFonts w:hint="eastAsia"/>
          <w:bCs/>
          <w:szCs w:val="21"/>
        </w:rPr>
        <w:t>质量标准：</w:t>
      </w:r>
      <w:r>
        <w:rPr>
          <w:rFonts w:hint="eastAsia"/>
          <w:bCs/>
          <w:szCs w:val="21"/>
          <w:u w:val="single"/>
        </w:rPr>
        <w:t xml:space="preserve">  必须达到国家和地方现行有关联调联试的相关法律法规的要求</w:t>
      </w:r>
      <w:r>
        <w:rPr>
          <w:rFonts w:hint="eastAsia" w:eastAsia="宋体"/>
          <w:bCs/>
          <w:szCs w:val="21"/>
          <w:u w:val="single"/>
          <w:lang w:eastAsia="zh-CN"/>
        </w:rPr>
        <w:t>，</w:t>
      </w:r>
      <w:r>
        <w:rPr>
          <w:rFonts w:hint="eastAsia" w:eastAsia="宋体"/>
          <w:bCs/>
          <w:szCs w:val="21"/>
          <w:u w:val="single"/>
          <w:lang w:val="en-US" w:eastAsia="zh-CN"/>
        </w:rPr>
        <w:t>并得到试运营单位的认可</w:t>
      </w:r>
      <w:r>
        <w:rPr>
          <w:rFonts w:hint="eastAsia"/>
          <w:bCs/>
          <w:szCs w:val="21"/>
          <w:u w:val="single"/>
        </w:rPr>
        <w:t xml:space="preserve">。      </w:t>
      </w:r>
    </w:p>
    <w:p>
      <w:pPr>
        <w:spacing w:line="360" w:lineRule="auto"/>
        <w:ind w:firstLine="420"/>
        <w:rPr>
          <w:rFonts w:hint="eastAsia" w:ascii="宋体" w:hAnsi="宋体"/>
          <w:bCs/>
        </w:rPr>
      </w:pPr>
      <w:bookmarkStart w:id="132" w:name="_Toc304986934"/>
      <w:r>
        <w:rPr>
          <w:rFonts w:hint="eastAsia" w:ascii="宋体" w:hAnsi="宋体"/>
          <w:bCs/>
        </w:rPr>
        <w:t>五、合同形式</w:t>
      </w:r>
      <w:bookmarkEnd w:id="132"/>
    </w:p>
    <w:p>
      <w:pPr>
        <w:spacing w:line="360" w:lineRule="auto"/>
        <w:ind w:firstLine="420"/>
        <w:rPr>
          <w:rFonts w:hint="eastAsia" w:ascii="宋体" w:hAnsi="宋体"/>
          <w:bCs/>
        </w:rPr>
      </w:pPr>
      <w:r>
        <w:rPr>
          <w:rFonts w:hint="eastAsia" w:ascii="宋体" w:hAnsi="宋体"/>
          <w:bCs/>
        </w:rPr>
        <w:t>本合同采用</w:t>
      </w:r>
      <w:r>
        <w:rPr>
          <w:rFonts w:hint="eastAsia" w:ascii="宋体" w:hAnsi="宋体"/>
          <w:bCs/>
          <w:u w:val="single"/>
        </w:rPr>
        <w:t xml:space="preserve">                     </w:t>
      </w:r>
      <w:r>
        <w:rPr>
          <w:rFonts w:hint="eastAsia" w:ascii="宋体" w:hAnsi="宋体"/>
          <w:bCs/>
        </w:rPr>
        <w:t>合同形式。</w:t>
      </w:r>
    </w:p>
    <w:p>
      <w:pPr>
        <w:spacing w:line="360" w:lineRule="auto"/>
        <w:ind w:firstLine="420"/>
        <w:rPr>
          <w:rFonts w:hint="eastAsia" w:ascii="宋体" w:hAnsi="宋体"/>
          <w:bCs/>
        </w:rPr>
      </w:pPr>
      <w:bookmarkStart w:id="133" w:name="_Toc304986935"/>
      <w:r>
        <w:rPr>
          <w:rFonts w:hint="eastAsia" w:ascii="宋体" w:hAnsi="宋体"/>
          <w:bCs/>
        </w:rPr>
        <w:t>六、签约合同价</w:t>
      </w:r>
      <w:bookmarkEnd w:id="133"/>
    </w:p>
    <w:p>
      <w:pPr>
        <w:spacing w:line="360" w:lineRule="auto"/>
        <w:ind w:firstLine="420"/>
        <w:jc w:val="left"/>
        <w:rPr>
          <w:rFonts w:hint="eastAsia"/>
          <w:bCs/>
        </w:rPr>
      </w:pPr>
      <w:r>
        <w:rPr>
          <w:rFonts w:hint="eastAsia"/>
          <w:bCs/>
        </w:rPr>
        <w:t>金额(大写）：</w:t>
      </w:r>
      <w:r>
        <w:rPr>
          <w:rFonts w:hint="eastAsia"/>
          <w:bCs/>
          <w:u w:val="single"/>
        </w:rPr>
        <w:t xml:space="preserve">                    </w:t>
      </w:r>
      <w:r>
        <w:rPr>
          <w:rFonts w:hint="eastAsia"/>
          <w:bCs/>
        </w:rPr>
        <w:t>人民币) (小写)￥：</w:t>
      </w:r>
      <w:r>
        <w:rPr>
          <w:rFonts w:hint="eastAsia"/>
          <w:bCs/>
          <w:u w:val="single"/>
        </w:rPr>
        <w:t xml:space="preserve">                   </w:t>
      </w:r>
      <w:r>
        <w:rPr>
          <w:rFonts w:hint="eastAsia"/>
          <w:bCs/>
        </w:rPr>
        <w:t>元。</w:t>
      </w:r>
    </w:p>
    <w:p>
      <w:pPr>
        <w:spacing w:line="360" w:lineRule="auto"/>
        <w:ind w:firstLine="420"/>
        <w:rPr>
          <w:rFonts w:hint="eastAsia" w:ascii="宋体" w:hAnsi="宋体"/>
          <w:bCs/>
        </w:rPr>
      </w:pPr>
      <w:bookmarkStart w:id="134" w:name="_Toc304986936"/>
      <w:r>
        <w:rPr>
          <w:rFonts w:hint="eastAsia" w:ascii="宋体" w:hAnsi="宋体"/>
          <w:bCs/>
        </w:rPr>
        <w:t>七、承包人项目经理：</w:t>
      </w:r>
      <w:bookmarkEnd w:id="134"/>
    </w:p>
    <w:p>
      <w:pPr>
        <w:spacing w:line="360" w:lineRule="auto"/>
        <w:ind w:firstLine="420"/>
        <w:rPr>
          <w:rFonts w:hint="eastAsia" w:ascii="宋体" w:hAnsi="宋体"/>
          <w:bCs/>
        </w:rPr>
      </w:pPr>
      <w:r>
        <w:rPr>
          <w:rFonts w:hint="eastAsia" w:ascii="宋体" w:hAnsi="宋体"/>
          <w:bCs/>
        </w:rPr>
        <w:t>姓名：</w:t>
      </w:r>
      <w:r>
        <w:rPr>
          <w:rFonts w:hint="eastAsia" w:ascii="宋体" w:hAnsi="宋体"/>
          <w:bCs/>
          <w:u w:val="single"/>
        </w:rPr>
        <w:t xml:space="preserve">                          </w:t>
      </w:r>
      <w:r>
        <w:rPr>
          <w:rFonts w:hint="eastAsia" w:ascii="宋体" w:hAnsi="宋体"/>
          <w:bCs/>
        </w:rPr>
        <w:t>；     职称：</w:t>
      </w:r>
      <w:r>
        <w:rPr>
          <w:rFonts w:hint="eastAsia" w:ascii="宋体" w:hAnsi="宋体"/>
          <w:bCs/>
          <w:u w:val="single"/>
        </w:rPr>
        <w:t xml:space="preserve">                            </w:t>
      </w:r>
      <w:r>
        <w:rPr>
          <w:rFonts w:hint="eastAsia" w:ascii="宋体" w:hAnsi="宋体"/>
          <w:bCs/>
        </w:rPr>
        <w:t>；</w:t>
      </w:r>
    </w:p>
    <w:p>
      <w:pPr>
        <w:spacing w:line="360" w:lineRule="auto"/>
        <w:ind w:firstLine="420"/>
        <w:rPr>
          <w:rFonts w:hint="eastAsia" w:ascii="宋体" w:hAnsi="宋体"/>
          <w:bCs/>
          <w:szCs w:val="21"/>
        </w:rPr>
      </w:pPr>
      <w:r>
        <w:rPr>
          <w:rFonts w:hint="eastAsia" w:ascii="宋体" w:hAnsi="宋体"/>
          <w:bCs/>
        </w:rPr>
        <w:t>身份证号：</w:t>
      </w:r>
      <w:r>
        <w:rPr>
          <w:rFonts w:hint="eastAsia" w:ascii="宋体" w:hAnsi="宋体"/>
          <w:bCs/>
          <w:u w:val="single"/>
        </w:rPr>
        <w:t xml:space="preserve">                      </w:t>
      </w:r>
      <w:r>
        <w:rPr>
          <w:rFonts w:hint="eastAsia" w:ascii="宋体" w:hAnsi="宋体"/>
          <w:bCs/>
        </w:rPr>
        <w:t xml:space="preserve">；     </w:t>
      </w:r>
    </w:p>
    <w:p>
      <w:pPr>
        <w:spacing w:line="360" w:lineRule="auto"/>
        <w:ind w:firstLine="420"/>
        <w:rPr>
          <w:rFonts w:hint="eastAsia" w:ascii="宋体" w:hAnsi="宋体"/>
          <w:bCs/>
          <w:szCs w:val="21"/>
        </w:rPr>
      </w:pPr>
      <w:bookmarkStart w:id="135" w:name="_Toc304986937"/>
      <w:r>
        <w:rPr>
          <w:rFonts w:hint="eastAsia" w:ascii="宋体" w:hAnsi="宋体"/>
          <w:bCs/>
          <w:szCs w:val="21"/>
        </w:rPr>
        <w:t>八、合同文件的组成</w:t>
      </w:r>
      <w:bookmarkEnd w:id="135"/>
    </w:p>
    <w:p>
      <w:pPr>
        <w:spacing w:line="360" w:lineRule="auto"/>
        <w:ind w:firstLine="420"/>
        <w:rPr>
          <w:rFonts w:hint="eastAsia" w:ascii="宋体" w:hAnsi="宋体"/>
          <w:bCs/>
          <w:szCs w:val="21"/>
        </w:rPr>
      </w:pPr>
      <w:r>
        <w:rPr>
          <w:rFonts w:hint="eastAsia" w:ascii="宋体" w:hAnsi="宋体"/>
          <w:bCs/>
          <w:szCs w:val="21"/>
        </w:rPr>
        <w:t>下列文件共同构成合同文件：</w:t>
      </w:r>
    </w:p>
    <w:p>
      <w:pPr>
        <w:spacing w:line="360" w:lineRule="auto"/>
        <w:ind w:firstLine="420"/>
        <w:rPr>
          <w:bCs/>
          <w:szCs w:val="21"/>
        </w:rPr>
      </w:pPr>
      <w:r>
        <w:rPr>
          <w:rFonts w:hint="eastAsia"/>
          <w:bCs/>
          <w:szCs w:val="21"/>
        </w:rPr>
        <w:t>1、</w:t>
      </w:r>
      <w:r>
        <w:rPr>
          <w:rFonts w:hAnsi="宋体"/>
          <w:bCs/>
          <w:szCs w:val="21"/>
        </w:rPr>
        <w:t>合同协议书；</w:t>
      </w:r>
    </w:p>
    <w:p>
      <w:pPr>
        <w:spacing w:line="360" w:lineRule="auto"/>
        <w:ind w:firstLine="420"/>
        <w:rPr>
          <w:bCs/>
          <w:szCs w:val="21"/>
        </w:rPr>
      </w:pPr>
      <w:r>
        <w:rPr>
          <w:rFonts w:hint="eastAsia"/>
          <w:bCs/>
          <w:szCs w:val="21"/>
        </w:rPr>
        <w:t>2、</w:t>
      </w:r>
      <w:r>
        <w:rPr>
          <w:rFonts w:hAnsi="宋体"/>
          <w:bCs/>
          <w:szCs w:val="21"/>
        </w:rPr>
        <w:t>中标通知书；</w:t>
      </w:r>
    </w:p>
    <w:p>
      <w:pPr>
        <w:spacing w:line="360" w:lineRule="auto"/>
        <w:ind w:firstLine="420"/>
        <w:rPr>
          <w:bCs/>
          <w:szCs w:val="21"/>
        </w:rPr>
      </w:pPr>
      <w:r>
        <w:rPr>
          <w:rFonts w:hint="eastAsia"/>
          <w:bCs/>
          <w:szCs w:val="21"/>
        </w:rPr>
        <w:t>3、</w:t>
      </w:r>
      <w:r>
        <w:rPr>
          <w:rFonts w:hint="eastAsia" w:hAnsi="宋体"/>
          <w:bCs/>
          <w:szCs w:val="21"/>
        </w:rPr>
        <w:t>投标函及其附件</w:t>
      </w:r>
      <w:r>
        <w:rPr>
          <w:rFonts w:hAnsi="宋体"/>
          <w:bCs/>
          <w:szCs w:val="21"/>
        </w:rPr>
        <w:t>；</w:t>
      </w:r>
    </w:p>
    <w:p>
      <w:pPr>
        <w:spacing w:line="360" w:lineRule="auto"/>
        <w:ind w:firstLine="420"/>
        <w:rPr>
          <w:bCs/>
          <w:szCs w:val="21"/>
        </w:rPr>
      </w:pPr>
      <w:r>
        <w:rPr>
          <w:rFonts w:hint="eastAsia"/>
          <w:bCs/>
          <w:szCs w:val="21"/>
        </w:rPr>
        <w:t>4、</w:t>
      </w:r>
      <w:r>
        <w:rPr>
          <w:rFonts w:hint="eastAsia" w:hAnsi="宋体"/>
          <w:bCs/>
          <w:szCs w:val="21"/>
        </w:rPr>
        <w:t>合同</w:t>
      </w:r>
      <w:r>
        <w:rPr>
          <w:rFonts w:hAnsi="宋体"/>
          <w:bCs/>
          <w:szCs w:val="21"/>
        </w:rPr>
        <w:t>条款；</w:t>
      </w:r>
    </w:p>
    <w:p>
      <w:pPr>
        <w:spacing w:line="360" w:lineRule="auto"/>
        <w:ind w:firstLine="420"/>
        <w:rPr>
          <w:rFonts w:hint="eastAsia"/>
          <w:bCs/>
          <w:szCs w:val="21"/>
        </w:rPr>
      </w:pPr>
      <w:r>
        <w:rPr>
          <w:rFonts w:hint="eastAsia"/>
          <w:bCs/>
          <w:szCs w:val="21"/>
        </w:rPr>
        <w:t>5、其他合同文件。</w:t>
      </w:r>
    </w:p>
    <w:p>
      <w:pPr>
        <w:spacing w:line="360" w:lineRule="auto"/>
        <w:ind w:firstLine="420"/>
        <w:rPr>
          <w:rFonts w:hint="eastAsia" w:ascii="宋体" w:hAnsi="宋体"/>
          <w:bCs/>
          <w:szCs w:val="21"/>
        </w:rPr>
      </w:pPr>
      <w:r>
        <w:rPr>
          <w:rFonts w:hint="eastAsia" w:ascii="宋体" w:hAnsi="宋体"/>
          <w:bCs/>
          <w:szCs w:val="21"/>
        </w:rPr>
        <w:t>上述文件互相补充和解释，如有不明确或不一致之处，以合同约定次序在先者为准。</w:t>
      </w:r>
    </w:p>
    <w:p>
      <w:pPr>
        <w:spacing w:line="360" w:lineRule="auto"/>
        <w:ind w:firstLine="420"/>
        <w:rPr>
          <w:rFonts w:hint="eastAsia" w:ascii="宋体" w:hAnsi="宋体"/>
          <w:bCs/>
          <w:szCs w:val="21"/>
        </w:rPr>
      </w:pPr>
      <w:bookmarkStart w:id="136" w:name="_Toc304986938"/>
      <w:r>
        <w:rPr>
          <w:rFonts w:hint="eastAsia" w:ascii="宋体" w:hAnsi="宋体"/>
          <w:bCs/>
          <w:szCs w:val="21"/>
        </w:rPr>
        <w:t>九、考虑将按照本合同向承包人支付，承包人在此保证全部按照合同的规定向发包人提供工作。</w:t>
      </w:r>
      <w:bookmarkEnd w:id="136"/>
    </w:p>
    <w:p>
      <w:pPr>
        <w:spacing w:line="360" w:lineRule="auto"/>
        <w:ind w:firstLine="420"/>
        <w:rPr>
          <w:rFonts w:hint="eastAsia" w:ascii="宋体" w:hAnsi="宋体"/>
          <w:bCs/>
          <w:szCs w:val="21"/>
        </w:rPr>
      </w:pPr>
      <w:bookmarkStart w:id="137" w:name="_Toc304986939"/>
      <w:r>
        <w:rPr>
          <w:rFonts w:hint="eastAsia" w:ascii="宋体" w:hAnsi="宋体"/>
          <w:bCs/>
          <w:szCs w:val="21"/>
        </w:rPr>
        <w:t>十、考虑到承包人提供的工作，在此保证按照合同规定的时间和方式向承包人支付合同价或其他按合同规定应支付的金额。</w:t>
      </w:r>
      <w:bookmarkEnd w:id="137"/>
    </w:p>
    <w:p>
      <w:pPr>
        <w:spacing w:line="360" w:lineRule="auto"/>
        <w:ind w:firstLine="420"/>
        <w:rPr>
          <w:rFonts w:hint="eastAsia" w:ascii="宋体" w:hAnsi="宋体"/>
          <w:bCs/>
          <w:szCs w:val="21"/>
        </w:rPr>
      </w:pPr>
      <w:bookmarkStart w:id="138" w:name="_Toc304986940"/>
      <w:r>
        <w:rPr>
          <w:rFonts w:hint="eastAsia" w:ascii="宋体" w:hAnsi="宋体"/>
          <w:bCs/>
          <w:szCs w:val="21"/>
        </w:rPr>
        <w:t>十一、</w:t>
      </w:r>
      <w:bookmarkEnd w:id="138"/>
      <w:r>
        <w:rPr>
          <w:rFonts w:hint="eastAsia" w:ascii="宋体" w:hAnsi="宋体"/>
          <w:bCs/>
          <w:snapToGrid w:val="0"/>
          <w:kern w:val="0"/>
        </w:rPr>
        <w:t>本合同正本一式2份，发包人和承包人各执1份；副本一式</w:t>
      </w:r>
      <w:r>
        <w:rPr>
          <w:rFonts w:hint="eastAsia" w:ascii="宋体" w:hAnsi="宋体"/>
          <w:bCs/>
          <w:snapToGrid w:val="0"/>
          <w:kern w:val="0"/>
          <w:lang w:val="en-US" w:eastAsia="zh-CN"/>
        </w:rPr>
        <w:t>6</w:t>
      </w:r>
      <w:r>
        <w:rPr>
          <w:rFonts w:hint="eastAsia" w:ascii="宋体" w:hAnsi="宋体"/>
          <w:bCs/>
          <w:snapToGrid w:val="0"/>
          <w:kern w:val="0"/>
        </w:rPr>
        <w:t>份，发包人执</w:t>
      </w:r>
      <w:r>
        <w:rPr>
          <w:rFonts w:hint="eastAsia" w:ascii="宋体" w:hAnsi="宋体"/>
          <w:bCs/>
          <w:snapToGrid w:val="0"/>
          <w:kern w:val="0"/>
          <w:lang w:val="en-US" w:eastAsia="zh-CN"/>
        </w:rPr>
        <w:t>3</w:t>
      </w:r>
      <w:r>
        <w:rPr>
          <w:rFonts w:hint="eastAsia" w:ascii="宋体" w:hAnsi="宋体"/>
          <w:bCs/>
          <w:snapToGrid w:val="0"/>
          <w:kern w:val="0"/>
        </w:rPr>
        <w:t>份，承包人执</w:t>
      </w:r>
      <w:r>
        <w:rPr>
          <w:rFonts w:ascii="宋体" w:hAnsi="宋体"/>
          <w:bCs/>
          <w:snapToGrid w:val="0"/>
          <w:kern w:val="0"/>
        </w:rPr>
        <w:t>3</w:t>
      </w:r>
      <w:r>
        <w:rPr>
          <w:rFonts w:hint="eastAsia" w:ascii="宋体" w:hAnsi="宋体"/>
          <w:bCs/>
          <w:snapToGrid w:val="0"/>
          <w:kern w:val="0"/>
        </w:rPr>
        <w:t>份，具有同等法律效力。</w:t>
      </w:r>
    </w:p>
    <w:p>
      <w:pPr>
        <w:spacing w:line="360" w:lineRule="auto"/>
        <w:ind w:firstLine="420"/>
        <w:rPr>
          <w:rFonts w:hint="eastAsia" w:ascii="宋体" w:hAnsi="宋体"/>
          <w:bCs/>
          <w:szCs w:val="21"/>
        </w:rPr>
      </w:pPr>
      <w:bookmarkStart w:id="139" w:name="_Toc304986941"/>
      <w:r>
        <w:rPr>
          <w:rFonts w:hint="eastAsia" w:ascii="宋体" w:hAnsi="宋体"/>
          <w:bCs/>
          <w:szCs w:val="21"/>
        </w:rPr>
        <w:t>十二、合同未尽事宜，双方另行签订补充协议，但不得背离本协议第八条所约定的合同文件的实质性内容。补充协议是合同文件的组成部分。</w:t>
      </w:r>
      <w:bookmarkEnd w:id="139"/>
    </w:p>
    <w:p>
      <w:pPr>
        <w:spacing w:line="360" w:lineRule="auto"/>
        <w:ind w:firstLine="420"/>
        <w:rPr>
          <w:rFonts w:hint="eastAsia" w:ascii="宋体" w:hAnsi="宋体"/>
          <w:bCs/>
          <w:szCs w:val="21"/>
        </w:rPr>
      </w:pPr>
      <w:r>
        <w:rPr>
          <w:rFonts w:hint="eastAsia" w:ascii="宋体" w:hAnsi="宋体"/>
          <w:bCs/>
          <w:szCs w:val="21"/>
        </w:rPr>
        <w:t>十三、</w:t>
      </w:r>
      <w:r>
        <w:rPr>
          <w:rFonts w:hint="eastAsia" w:ascii="宋体" w:hAnsi="宋体"/>
          <w:bCs/>
          <w:snapToGrid w:val="0"/>
          <w:kern w:val="0"/>
        </w:rPr>
        <w:t>本合同由双方法定代表人或其授权的代理人签署并加盖章，并在承包人提供银行担保后正式生效。</w:t>
      </w:r>
    </w:p>
    <w:p>
      <w:pPr>
        <w:adjustRightInd w:val="0"/>
        <w:snapToGrid w:val="0"/>
        <w:spacing w:line="360" w:lineRule="auto"/>
        <w:ind w:firstLine="411" w:firstLineChars="196"/>
        <w:rPr>
          <w:rFonts w:hint="eastAsia" w:ascii="宋体" w:hAnsi="宋体"/>
          <w:bCs/>
          <w:snapToGrid w:val="0"/>
          <w:kern w:val="0"/>
        </w:rPr>
      </w:pPr>
      <w:r>
        <w:rPr>
          <w:rFonts w:hint="eastAsia" w:ascii="宋体" w:hAnsi="宋体"/>
          <w:bCs/>
          <w:snapToGrid w:val="0"/>
          <w:kern w:val="0"/>
        </w:rPr>
        <w:t>发包人：</w:t>
      </w:r>
      <w:r>
        <w:rPr>
          <w:rFonts w:hint="eastAsia" w:ascii="宋体" w:hAnsi="宋体"/>
          <w:bCs/>
          <w:snapToGrid w:val="0"/>
          <w:kern w:val="0"/>
          <w:lang w:val="en-US" w:eastAsia="zh-CN"/>
        </w:rPr>
        <w:t>重庆安居古城华夏文化旅游发展有限公司</w:t>
      </w:r>
    </w:p>
    <w:p>
      <w:pPr>
        <w:adjustRightInd w:val="0"/>
        <w:snapToGrid w:val="0"/>
        <w:spacing w:line="360" w:lineRule="auto"/>
        <w:ind w:firstLine="411" w:firstLineChars="196"/>
        <w:rPr>
          <w:rFonts w:hint="eastAsia" w:ascii="宋体" w:hAnsi="宋体"/>
          <w:bCs/>
          <w:snapToGrid w:val="0"/>
          <w:kern w:val="0"/>
        </w:rPr>
      </w:pPr>
      <w:r>
        <w:rPr>
          <w:rFonts w:hint="eastAsia" w:ascii="宋体" w:hAnsi="宋体"/>
          <w:bCs/>
          <w:snapToGrid w:val="0"/>
          <w:kern w:val="0"/>
        </w:rPr>
        <w:t>地  址：</w:t>
      </w:r>
    </w:p>
    <w:p>
      <w:pPr>
        <w:adjustRightInd w:val="0"/>
        <w:snapToGrid w:val="0"/>
        <w:spacing w:line="360" w:lineRule="auto"/>
        <w:ind w:firstLine="411" w:firstLineChars="196"/>
        <w:rPr>
          <w:rFonts w:hint="eastAsia" w:ascii="宋体" w:hAnsi="宋体"/>
          <w:bCs/>
          <w:snapToGrid w:val="0"/>
          <w:kern w:val="0"/>
        </w:rPr>
      </w:pPr>
      <w:r>
        <w:rPr>
          <w:rFonts w:hint="eastAsia" w:ascii="宋体" w:hAnsi="宋体"/>
          <w:bCs/>
          <w:snapToGrid w:val="0"/>
          <w:kern w:val="0"/>
        </w:rPr>
        <w:t xml:space="preserve">法定代表人（或委托代理人）： </w:t>
      </w:r>
    </w:p>
    <w:p>
      <w:pPr>
        <w:adjustRightInd w:val="0"/>
        <w:snapToGrid w:val="0"/>
        <w:spacing w:line="360" w:lineRule="auto"/>
        <w:ind w:firstLine="411" w:firstLineChars="196"/>
        <w:rPr>
          <w:rFonts w:hint="eastAsia" w:ascii="宋体" w:hAnsi="宋体"/>
          <w:bCs/>
          <w:snapToGrid w:val="0"/>
          <w:kern w:val="0"/>
        </w:rPr>
      </w:pPr>
      <w:r>
        <w:rPr>
          <w:rFonts w:hint="eastAsia" w:ascii="宋体" w:hAnsi="宋体"/>
          <w:bCs/>
          <w:snapToGrid w:val="0"/>
          <w:kern w:val="0"/>
        </w:rPr>
        <w:t xml:space="preserve">联 系 人： </w:t>
      </w:r>
    </w:p>
    <w:p>
      <w:pPr>
        <w:adjustRightInd w:val="0"/>
        <w:snapToGrid w:val="0"/>
        <w:spacing w:line="360" w:lineRule="auto"/>
        <w:ind w:firstLine="411" w:firstLineChars="196"/>
        <w:rPr>
          <w:rFonts w:hint="eastAsia" w:ascii="宋体" w:hAnsi="宋体"/>
          <w:bCs/>
          <w:snapToGrid w:val="0"/>
          <w:kern w:val="0"/>
        </w:rPr>
      </w:pPr>
      <w:r>
        <w:rPr>
          <w:rFonts w:hint="eastAsia" w:ascii="宋体" w:hAnsi="宋体"/>
          <w:bCs/>
          <w:snapToGrid w:val="0"/>
          <w:kern w:val="0"/>
        </w:rPr>
        <w:t xml:space="preserve">邮    编： </w:t>
      </w:r>
    </w:p>
    <w:p>
      <w:pPr>
        <w:adjustRightInd w:val="0"/>
        <w:snapToGrid w:val="0"/>
        <w:spacing w:line="360" w:lineRule="auto"/>
        <w:ind w:firstLine="411" w:firstLineChars="196"/>
        <w:rPr>
          <w:rFonts w:ascii="宋体" w:hAnsi="宋体"/>
          <w:bCs/>
          <w:snapToGrid w:val="0"/>
          <w:kern w:val="0"/>
        </w:rPr>
      </w:pPr>
      <w:r>
        <w:rPr>
          <w:rFonts w:hint="eastAsia" w:ascii="宋体" w:hAnsi="宋体"/>
          <w:bCs/>
          <w:snapToGrid w:val="0"/>
          <w:kern w:val="0"/>
        </w:rPr>
        <w:t xml:space="preserve">传    真： </w:t>
      </w:r>
    </w:p>
    <w:p>
      <w:pPr>
        <w:adjustRightInd w:val="0"/>
        <w:snapToGrid w:val="0"/>
        <w:spacing w:line="360" w:lineRule="auto"/>
        <w:ind w:firstLine="411" w:firstLineChars="196"/>
        <w:rPr>
          <w:rFonts w:hint="eastAsia" w:ascii="宋体" w:hAnsi="宋体"/>
          <w:bCs/>
          <w:snapToGrid w:val="0"/>
          <w:kern w:val="0"/>
        </w:rPr>
      </w:pPr>
      <w:r>
        <w:rPr>
          <w:rFonts w:hint="eastAsia" w:ascii="宋体" w:hAnsi="宋体"/>
          <w:bCs/>
          <w:snapToGrid w:val="0"/>
          <w:kern w:val="0"/>
        </w:rPr>
        <w:t>电    话：</w:t>
      </w:r>
    </w:p>
    <w:p>
      <w:pPr>
        <w:adjustRightInd w:val="0"/>
        <w:snapToGrid w:val="0"/>
        <w:spacing w:line="360" w:lineRule="auto"/>
        <w:ind w:firstLine="411" w:firstLineChars="196"/>
        <w:rPr>
          <w:rFonts w:ascii="宋体" w:hAnsi="宋体"/>
          <w:bCs/>
          <w:snapToGrid w:val="0"/>
          <w:kern w:val="0"/>
        </w:rPr>
      </w:pPr>
      <w:r>
        <w:rPr>
          <w:rFonts w:ascii="宋体" w:hAnsi="宋体"/>
          <w:bCs/>
          <w:snapToGrid w:val="0"/>
          <w:kern w:val="0"/>
        </w:rPr>
        <w:t>开户银行：</w:t>
      </w:r>
    </w:p>
    <w:p>
      <w:pPr>
        <w:adjustRightInd w:val="0"/>
        <w:snapToGrid w:val="0"/>
        <w:spacing w:line="360" w:lineRule="auto"/>
        <w:ind w:firstLine="411" w:firstLineChars="196"/>
        <w:rPr>
          <w:rFonts w:hint="eastAsia" w:ascii="宋体" w:hAnsi="宋体"/>
          <w:bCs/>
          <w:snapToGrid w:val="0"/>
          <w:kern w:val="0"/>
        </w:rPr>
      </w:pPr>
      <w:r>
        <w:rPr>
          <w:rFonts w:ascii="宋体" w:hAnsi="宋体"/>
          <w:bCs/>
          <w:snapToGrid w:val="0"/>
          <w:kern w:val="0"/>
        </w:rPr>
        <w:t>帐    号：</w:t>
      </w:r>
    </w:p>
    <w:p>
      <w:pPr>
        <w:adjustRightInd w:val="0"/>
        <w:snapToGrid w:val="0"/>
        <w:spacing w:line="360" w:lineRule="auto"/>
        <w:ind w:firstLine="411" w:firstLineChars="196"/>
        <w:rPr>
          <w:rFonts w:hint="eastAsia" w:ascii="宋体" w:hAnsi="宋体"/>
          <w:bCs/>
          <w:snapToGrid w:val="0"/>
          <w:kern w:val="0"/>
        </w:rPr>
      </w:pPr>
    </w:p>
    <w:p>
      <w:pPr>
        <w:adjustRightInd w:val="0"/>
        <w:snapToGrid w:val="0"/>
        <w:spacing w:line="360" w:lineRule="auto"/>
        <w:ind w:firstLine="411" w:firstLineChars="196"/>
        <w:rPr>
          <w:rFonts w:hint="eastAsia" w:ascii="宋体" w:hAnsi="宋体"/>
          <w:bCs/>
          <w:snapToGrid w:val="0"/>
          <w:kern w:val="0"/>
        </w:rPr>
      </w:pPr>
      <w:r>
        <w:rPr>
          <w:rFonts w:hint="eastAsia" w:ascii="宋体" w:hAnsi="宋体"/>
          <w:bCs/>
          <w:snapToGrid w:val="0"/>
          <w:kern w:val="0"/>
        </w:rPr>
        <w:t>承包人：</w:t>
      </w:r>
    </w:p>
    <w:p>
      <w:pPr>
        <w:adjustRightInd w:val="0"/>
        <w:snapToGrid w:val="0"/>
        <w:spacing w:line="360" w:lineRule="auto"/>
        <w:ind w:firstLine="411" w:firstLineChars="196"/>
        <w:rPr>
          <w:rFonts w:hint="eastAsia" w:ascii="宋体" w:hAnsi="宋体"/>
          <w:bCs/>
          <w:snapToGrid w:val="0"/>
          <w:kern w:val="0"/>
        </w:rPr>
      </w:pPr>
      <w:r>
        <w:rPr>
          <w:rFonts w:hint="eastAsia" w:ascii="宋体" w:hAnsi="宋体"/>
          <w:bCs/>
          <w:snapToGrid w:val="0"/>
          <w:kern w:val="0"/>
        </w:rPr>
        <w:t>地  址：</w:t>
      </w:r>
    </w:p>
    <w:p>
      <w:pPr>
        <w:adjustRightInd w:val="0"/>
        <w:snapToGrid w:val="0"/>
        <w:spacing w:line="360" w:lineRule="auto"/>
        <w:ind w:firstLine="411" w:firstLineChars="196"/>
        <w:rPr>
          <w:rFonts w:hint="eastAsia" w:ascii="宋体" w:hAnsi="宋体"/>
          <w:bCs/>
          <w:snapToGrid w:val="0"/>
          <w:kern w:val="0"/>
        </w:rPr>
      </w:pPr>
      <w:r>
        <w:rPr>
          <w:rFonts w:hint="eastAsia" w:ascii="宋体" w:hAnsi="宋体"/>
          <w:bCs/>
          <w:snapToGrid w:val="0"/>
          <w:kern w:val="0"/>
        </w:rPr>
        <w:t>法定代表人（或委托代理人）：</w:t>
      </w:r>
    </w:p>
    <w:p>
      <w:pPr>
        <w:adjustRightInd w:val="0"/>
        <w:snapToGrid w:val="0"/>
        <w:spacing w:line="360" w:lineRule="auto"/>
        <w:ind w:firstLine="411" w:firstLineChars="196"/>
        <w:rPr>
          <w:rFonts w:hint="eastAsia" w:ascii="宋体" w:hAnsi="宋体"/>
          <w:bCs/>
          <w:snapToGrid w:val="0"/>
          <w:kern w:val="0"/>
        </w:rPr>
      </w:pPr>
      <w:r>
        <w:rPr>
          <w:rFonts w:hint="eastAsia" w:ascii="宋体" w:hAnsi="宋体"/>
          <w:bCs/>
          <w:snapToGrid w:val="0"/>
          <w:kern w:val="0"/>
        </w:rPr>
        <w:t>联 系 人：</w:t>
      </w:r>
    </w:p>
    <w:p>
      <w:pPr>
        <w:adjustRightInd w:val="0"/>
        <w:snapToGrid w:val="0"/>
        <w:spacing w:line="360" w:lineRule="auto"/>
        <w:ind w:firstLine="411" w:firstLineChars="196"/>
        <w:rPr>
          <w:rFonts w:hint="eastAsia" w:ascii="宋体" w:hAnsi="宋体"/>
          <w:bCs/>
          <w:snapToGrid w:val="0"/>
          <w:kern w:val="0"/>
        </w:rPr>
      </w:pPr>
      <w:r>
        <w:rPr>
          <w:rFonts w:hint="eastAsia" w:ascii="宋体" w:hAnsi="宋体"/>
          <w:bCs/>
          <w:snapToGrid w:val="0"/>
          <w:kern w:val="0"/>
        </w:rPr>
        <w:t>邮    编：</w:t>
      </w:r>
    </w:p>
    <w:p>
      <w:pPr>
        <w:adjustRightInd w:val="0"/>
        <w:snapToGrid w:val="0"/>
        <w:spacing w:line="360" w:lineRule="auto"/>
        <w:ind w:firstLine="411" w:firstLineChars="196"/>
        <w:rPr>
          <w:rFonts w:hint="eastAsia" w:ascii="宋体" w:hAnsi="宋体"/>
          <w:bCs/>
          <w:snapToGrid w:val="0"/>
          <w:kern w:val="0"/>
        </w:rPr>
      </w:pPr>
      <w:r>
        <w:rPr>
          <w:rFonts w:hint="eastAsia" w:ascii="宋体" w:hAnsi="宋体"/>
          <w:bCs/>
          <w:snapToGrid w:val="0"/>
          <w:kern w:val="0"/>
        </w:rPr>
        <w:t>传    真：</w:t>
      </w:r>
    </w:p>
    <w:p>
      <w:pPr>
        <w:adjustRightInd w:val="0"/>
        <w:snapToGrid w:val="0"/>
        <w:spacing w:line="360" w:lineRule="auto"/>
        <w:ind w:firstLine="411" w:firstLineChars="196"/>
        <w:rPr>
          <w:rFonts w:hint="eastAsia" w:ascii="宋体" w:hAnsi="宋体"/>
          <w:bCs/>
          <w:snapToGrid w:val="0"/>
          <w:kern w:val="0"/>
        </w:rPr>
      </w:pPr>
      <w:r>
        <w:rPr>
          <w:rFonts w:hint="eastAsia" w:ascii="宋体" w:hAnsi="宋体"/>
          <w:bCs/>
          <w:snapToGrid w:val="0"/>
          <w:kern w:val="0"/>
        </w:rPr>
        <w:t>电    话：</w:t>
      </w:r>
    </w:p>
    <w:p>
      <w:pPr>
        <w:adjustRightInd w:val="0"/>
        <w:snapToGrid w:val="0"/>
        <w:spacing w:line="360" w:lineRule="auto"/>
        <w:ind w:firstLine="411" w:firstLineChars="196"/>
        <w:rPr>
          <w:rFonts w:ascii="宋体" w:hAnsi="宋体"/>
          <w:bCs/>
          <w:snapToGrid w:val="0"/>
          <w:kern w:val="0"/>
        </w:rPr>
      </w:pPr>
      <w:r>
        <w:rPr>
          <w:rFonts w:ascii="宋体" w:hAnsi="宋体"/>
          <w:bCs/>
          <w:snapToGrid w:val="0"/>
          <w:kern w:val="0"/>
        </w:rPr>
        <w:t>开户银行：</w:t>
      </w:r>
    </w:p>
    <w:p>
      <w:pPr>
        <w:adjustRightInd w:val="0"/>
        <w:snapToGrid w:val="0"/>
        <w:spacing w:line="360" w:lineRule="auto"/>
        <w:ind w:firstLine="411" w:firstLineChars="196"/>
        <w:rPr>
          <w:rFonts w:hint="eastAsia" w:ascii="宋体" w:hAnsi="宋体"/>
          <w:bCs/>
          <w:snapToGrid w:val="0"/>
          <w:kern w:val="0"/>
        </w:rPr>
      </w:pPr>
      <w:r>
        <w:rPr>
          <w:rFonts w:ascii="宋体" w:hAnsi="宋体"/>
          <w:bCs/>
          <w:snapToGrid w:val="0"/>
          <w:kern w:val="0"/>
        </w:rPr>
        <w:t>帐    号：</w:t>
      </w:r>
    </w:p>
    <w:p>
      <w:pPr>
        <w:pStyle w:val="2"/>
        <w:spacing w:line="242" w:lineRule="auto"/>
        <w:rPr>
          <w:rFonts w:hint="eastAsia" w:eastAsia="宋体"/>
          <w:lang w:eastAsia="zh-CN"/>
        </w:rPr>
      </w:pPr>
      <w:r>
        <w:rPr>
          <w:rFonts w:ascii="宋体" w:hAnsi="宋体"/>
          <w:bCs/>
          <w:snapToGrid w:val="0"/>
          <w:kern w:val="0"/>
        </w:rPr>
        <w:br w:type="page"/>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spacing w:before="169" w:line="221" w:lineRule="auto"/>
        <w:ind w:left="3235"/>
        <w:outlineLvl w:val="0"/>
      </w:pPr>
      <w:bookmarkStart w:id="140" w:name="bookmark81"/>
      <w:bookmarkEnd w:id="140"/>
      <w:bookmarkStart w:id="141" w:name="_Toc13883"/>
      <w:r>
        <w:rPr>
          <w:rFonts w:ascii="宋体" w:hAnsi="宋体" w:eastAsia="宋体" w:cs="宋体"/>
          <w:spacing w:val="-13"/>
          <w:sz w:val="52"/>
          <w:szCs w:val="52"/>
          <w14:textOutline w14:w="9534" w14:cap="flat" w14:cmpd="sng">
            <w14:solidFill>
              <w14:srgbClr w14:val="000000"/>
            </w14:solidFill>
            <w14:prstDash w14:val="solid"/>
            <w14:miter w14:val="0"/>
          </w14:textOutline>
        </w:rPr>
        <w:t>第</w:t>
      </w:r>
      <w:r>
        <w:rPr>
          <w:rFonts w:ascii="宋体" w:hAnsi="宋体" w:eastAsia="宋体" w:cs="宋体"/>
          <w:spacing w:val="69"/>
          <w:sz w:val="52"/>
          <w:szCs w:val="52"/>
        </w:rPr>
        <w:t xml:space="preserve"> </w:t>
      </w:r>
      <w:r>
        <w:rPr>
          <w:rFonts w:ascii="宋体" w:hAnsi="宋体" w:eastAsia="宋体" w:cs="宋体"/>
          <w:spacing w:val="-13"/>
          <w:sz w:val="52"/>
          <w:szCs w:val="52"/>
          <w14:textOutline w14:w="9534" w14:cap="flat" w14:cmpd="sng">
            <w14:solidFill>
              <w14:srgbClr w14:val="000000"/>
            </w14:solidFill>
            <w14:prstDash w14:val="solid"/>
            <w14:miter w14:val="0"/>
          </w14:textOutline>
        </w:rPr>
        <w:t>二</w:t>
      </w:r>
      <w:r>
        <w:rPr>
          <w:rFonts w:ascii="宋体" w:hAnsi="宋体" w:eastAsia="宋体" w:cs="宋体"/>
          <w:spacing w:val="65"/>
          <w:sz w:val="52"/>
          <w:szCs w:val="52"/>
        </w:rPr>
        <w:t xml:space="preserve"> </w:t>
      </w:r>
      <w:r>
        <w:rPr>
          <w:rFonts w:ascii="宋体" w:hAnsi="宋体" w:eastAsia="宋体" w:cs="宋体"/>
          <w:spacing w:val="-13"/>
          <w:sz w:val="52"/>
          <w:szCs w:val="52"/>
          <w14:textOutline w14:w="9534" w14:cap="flat" w14:cmpd="sng">
            <w14:solidFill>
              <w14:srgbClr w14:val="000000"/>
            </w14:solidFill>
            <w14:prstDash w14:val="solid"/>
            <w14:miter w14:val="0"/>
          </w14:textOutline>
        </w:rPr>
        <w:t>卷</w:t>
      </w:r>
      <w:bookmarkEnd w:id="141"/>
    </w:p>
    <w:p>
      <w:pPr>
        <w:pStyle w:val="2"/>
        <w:spacing w:line="257" w:lineRule="auto"/>
        <w:rPr>
          <w:rFonts w:hint="eastAsia" w:eastAsia="宋体"/>
          <w:lang w:eastAsia="zh-CN"/>
        </w:rPr>
      </w:pPr>
    </w:p>
    <w:p>
      <w:pPr>
        <w:pStyle w:val="2"/>
        <w:spacing w:line="257" w:lineRule="auto"/>
      </w:pPr>
    </w:p>
    <w:p>
      <w:pPr>
        <w:pStyle w:val="2"/>
        <w:spacing w:line="257" w:lineRule="auto"/>
      </w:pPr>
    </w:p>
    <w:p>
      <w:pPr>
        <w:pStyle w:val="2"/>
        <w:spacing w:line="257" w:lineRule="auto"/>
      </w:pPr>
    </w:p>
    <w:p>
      <w:pPr>
        <w:pStyle w:val="2"/>
        <w:spacing w:line="257" w:lineRule="auto"/>
      </w:pPr>
    </w:p>
    <w:p>
      <w:pPr>
        <w:rPr>
          <w:rFonts w:ascii="宋体" w:hAnsi="宋体" w:eastAsia="宋体" w:cs="宋体"/>
          <w:spacing w:val="12"/>
          <w:sz w:val="43"/>
          <w:szCs w:val="43"/>
          <w14:textOutline w14:w="7901" w14:cap="flat" w14:cmpd="sng">
            <w14:solidFill>
              <w14:srgbClr w14:val="000000"/>
            </w14:solidFill>
            <w14:prstDash w14:val="solid"/>
            <w14:miter w14:val="0"/>
          </w14:textOutline>
        </w:rPr>
      </w:pPr>
      <w:bookmarkStart w:id="142" w:name="bookmark82"/>
      <w:bookmarkEnd w:id="142"/>
      <w:r>
        <w:rPr>
          <w:rFonts w:ascii="宋体" w:hAnsi="宋体" w:eastAsia="宋体" w:cs="宋体"/>
          <w:spacing w:val="12"/>
          <w:sz w:val="43"/>
          <w:szCs w:val="43"/>
          <w14:textOutline w14:w="7901" w14:cap="flat" w14:cmpd="sng">
            <w14:solidFill>
              <w14:srgbClr w14:val="000000"/>
            </w14:solidFill>
            <w14:prstDash w14:val="solid"/>
            <w14:miter w14:val="0"/>
          </w14:textOutline>
        </w:rPr>
        <w:br w:type="page"/>
      </w:r>
    </w:p>
    <w:p>
      <w:pPr>
        <w:spacing w:before="140" w:line="221" w:lineRule="auto"/>
        <w:ind w:left="2289"/>
        <w:outlineLvl w:val="0"/>
        <w:rPr>
          <w:rFonts w:ascii="宋体" w:hAnsi="宋体" w:eastAsia="宋体" w:cs="宋体"/>
          <w:sz w:val="43"/>
          <w:szCs w:val="43"/>
        </w:rPr>
      </w:pPr>
      <w:bookmarkStart w:id="143" w:name="_Toc2695"/>
      <w:r>
        <w:rPr>
          <w:rFonts w:ascii="宋体" w:hAnsi="宋体" w:eastAsia="宋体" w:cs="宋体"/>
          <w:spacing w:val="12"/>
          <w:sz w:val="43"/>
          <w:szCs w:val="43"/>
          <w14:textOutline w14:w="7901" w14:cap="flat" w14:cmpd="sng">
            <w14:solidFill>
              <w14:srgbClr w14:val="000000"/>
            </w14:solidFill>
            <w14:prstDash w14:val="solid"/>
            <w14:miter w14:val="0"/>
          </w14:textOutline>
        </w:rPr>
        <w:t>第五章</w:t>
      </w:r>
      <w:r>
        <w:rPr>
          <w:rFonts w:ascii="宋体" w:hAnsi="宋体" w:eastAsia="宋体" w:cs="宋体"/>
          <w:spacing w:val="12"/>
          <w:sz w:val="43"/>
          <w:szCs w:val="43"/>
        </w:rPr>
        <w:t xml:space="preserve">   </w:t>
      </w:r>
      <w:r>
        <w:rPr>
          <w:rFonts w:ascii="宋体" w:hAnsi="宋体" w:eastAsia="宋体" w:cs="宋体"/>
          <w:spacing w:val="12"/>
          <w:sz w:val="43"/>
          <w:szCs w:val="43"/>
          <w14:textOutline w14:w="7901" w14:cap="flat" w14:cmpd="sng">
            <w14:solidFill>
              <w14:srgbClr w14:val="000000"/>
            </w14:solidFill>
            <w14:prstDash w14:val="solid"/>
            <w14:miter w14:val="0"/>
          </w14:textOutline>
        </w:rPr>
        <w:t>技术标准和要求</w:t>
      </w:r>
      <w:bookmarkEnd w:id="143"/>
    </w:p>
    <w:p>
      <w:pPr>
        <w:pStyle w:val="2"/>
        <w:spacing w:line="271" w:lineRule="auto"/>
      </w:pPr>
    </w:p>
    <w:p>
      <w:pPr>
        <w:pStyle w:val="2"/>
        <w:spacing w:line="271" w:lineRule="auto"/>
      </w:pPr>
    </w:p>
    <w:p>
      <w:pPr>
        <w:pStyle w:val="2"/>
        <w:spacing w:line="271" w:lineRule="auto"/>
      </w:pPr>
    </w:p>
    <w:p>
      <w:pPr>
        <w:pStyle w:val="2"/>
        <w:spacing w:line="272" w:lineRule="auto"/>
      </w:pPr>
    </w:p>
    <w:p>
      <w:pPr>
        <w:spacing w:before="78" w:line="242" w:lineRule="auto"/>
        <w:ind w:right="0" w:rightChars="0" w:firstLine="480"/>
        <w:rPr>
          <w:rFonts w:ascii="宋体" w:hAnsi="宋体" w:eastAsia="宋体" w:cs="宋体"/>
          <w:sz w:val="24"/>
          <w:szCs w:val="24"/>
        </w:rPr>
      </w:pPr>
      <w:r>
        <w:rPr>
          <w:rFonts w:ascii="宋体" w:hAnsi="宋体" w:eastAsia="宋体" w:cs="宋体"/>
          <w:spacing w:val="-20"/>
          <w:sz w:val="24"/>
          <w:szCs w:val="24"/>
        </w:rPr>
        <w:t>执行本项目所在国家和地区颁发的现行法律法规、规范、规定、</w:t>
      </w:r>
      <w:r>
        <w:rPr>
          <w:rFonts w:ascii="宋体" w:hAnsi="宋体" w:eastAsia="宋体" w:cs="宋体"/>
          <w:spacing w:val="-21"/>
          <w:sz w:val="24"/>
          <w:szCs w:val="24"/>
        </w:rPr>
        <w:t>规程、标准、规划和要求，并符</w:t>
      </w:r>
      <w:r>
        <w:rPr>
          <w:rFonts w:ascii="宋体" w:hAnsi="宋体" w:eastAsia="宋体" w:cs="宋体"/>
          <w:spacing w:val="-2"/>
          <w:sz w:val="24"/>
          <w:szCs w:val="24"/>
        </w:rPr>
        <w:t>合招标文件的规定。如果颁发新的技术标准，则按新标准规定执行。</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line="4960" w:lineRule="exact"/>
        <w:ind w:firstLine="10845"/>
      </w:pPr>
      <w:r>
        <w:rPr>
          <w:position w:val="-99"/>
        </w:rPr>
        <w:drawing>
          <wp:inline distT="0" distB="0" distL="0" distR="0">
            <wp:extent cx="58420" cy="3149600"/>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3"/>
                    <a:stretch>
                      <a:fillRect/>
                    </a:stretch>
                  </pic:blipFill>
                  <pic:spPr>
                    <a:xfrm>
                      <a:off x="0" y="0"/>
                      <a:ext cx="58964" cy="3149600"/>
                    </a:xfrm>
                    <a:prstGeom prst="rect">
                      <a:avLst/>
                    </a:prstGeom>
                  </pic:spPr>
                </pic:pic>
              </a:graphicData>
            </a:graphic>
          </wp:inline>
        </w:drawing>
      </w:r>
    </w:p>
    <w:p>
      <w:pPr>
        <w:pStyle w:val="2"/>
        <w:spacing w:line="268" w:lineRule="auto"/>
        <w:rPr>
          <w:rFonts w:hint="eastAsia" w:eastAsia="宋体"/>
          <w:lang w:eastAsia="zh-CN"/>
        </w:rPr>
      </w:pPr>
    </w:p>
    <w:p>
      <w:pPr>
        <w:pStyle w:val="2"/>
        <w:spacing w:line="268" w:lineRule="auto"/>
      </w:pPr>
    </w:p>
    <w:p>
      <w:pPr>
        <w:pStyle w:val="2"/>
        <w:spacing w:line="269" w:lineRule="auto"/>
      </w:pPr>
    </w:p>
    <w:p>
      <w:pPr>
        <w:pStyle w:val="2"/>
        <w:spacing w:line="269" w:lineRule="auto"/>
      </w:pPr>
    </w:p>
    <w:p>
      <w:pPr>
        <w:pStyle w:val="2"/>
        <w:spacing w:line="269" w:lineRule="auto"/>
      </w:pPr>
    </w:p>
    <w:p>
      <w:pPr>
        <w:pStyle w:val="2"/>
        <w:spacing w:line="269" w:lineRule="auto"/>
      </w:pPr>
    </w:p>
    <w:p>
      <w:pPr>
        <w:pStyle w:val="2"/>
        <w:spacing w:line="269" w:lineRule="auto"/>
      </w:pPr>
    </w:p>
    <w:p>
      <w:pPr>
        <w:rPr>
          <w:rFonts w:ascii="宋体" w:hAnsi="宋体" w:eastAsia="宋体" w:cs="宋体"/>
          <w:spacing w:val="9"/>
          <w:sz w:val="43"/>
          <w:szCs w:val="43"/>
          <w14:textOutline w14:w="7901" w14:cap="flat" w14:cmpd="sng">
            <w14:solidFill>
              <w14:srgbClr w14:val="000000"/>
            </w14:solidFill>
            <w14:prstDash w14:val="solid"/>
            <w14:miter w14:val="0"/>
          </w14:textOutline>
        </w:rPr>
      </w:pPr>
      <w:bookmarkStart w:id="144" w:name="bookmark83"/>
      <w:bookmarkEnd w:id="144"/>
      <w:r>
        <w:rPr>
          <w:rFonts w:ascii="宋体" w:hAnsi="宋体" w:eastAsia="宋体" w:cs="宋体"/>
          <w:spacing w:val="9"/>
          <w:sz w:val="43"/>
          <w:szCs w:val="43"/>
          <w14:textOutline w14:w="7901" w14:cap="flat" w14:cmpd="sng">
            <w14:solidFill>
              <w14:srgbClr w14:val="000000"/>
            </w14:solidFill>
            <w14:prstDash w14:val="solid"/>
            <w14:miter w14:val="0"/>
          </w14:textOutline>
        </w:rPr>
        <w:br w:type="page"/>
      </w:r>
    </w:p>
    <w:p>
      <w:pPr>
        <w:spacing w:before="140" w:line="222" w:lineRule="auto"/>
        <w:ind w:left="3592"/>
        <w:outlineLvl w:val="0"/>
        <w:rPr>
          <w:rFonts w:ascii="宋体" w:hAnsi="宋体" w:eastAsia="宋体" w:cs="宋体"/>
          <w:sz w:val="43"/>
          <w:szCs w:val="43"/>
        </w:rPr>
      </w:pPr>
      <w:bookmarkStart w:id="145" w:name="_Toc999"/>
      <w:r>
        <w:rPr>
          <w:rFonts w:ascii="宋体" w:hAnsi="宋体" w:eastAsia="宋体" w:cs="宋体"/>
          <w:spacing w:val="9"/>
          <w:sz w:val="43"/>
          <w:szCs w:val="43"/>
          <w14:textOutline w14:w="7901" w14:cap="flat" w14:cmpd="sng">
            <w14:solidFill>
              <w14:srgbClr w14:val="000000"/>
            </w14:solidFill>
            <w14:prstDash w14:val="solid"/>
            <w14:miter w14:val="0"/>
          </w14:textOutline>
        </w:rPr>
        <w:t>第三卷</w:t>
      </w:r>
      <w:bookmarkEnd w:id="145"/>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line="5120" w:lineRule="exact"/>
        <w:ind w:firstLine="10030"/>
      </w:pPr>
    </w:p>
    <w:p>
      <w:pPr>
        <w:pStyle w:val="2"/>
        <w:spacing w:line="304" w:lineRule="auto"/>
        <w:rPr>
          <w:rFonts w:hint="eastAsia" w:eastAsia="宋体"/>
          <w:lang w:eastAsia="zh-CN"/>
        </w:rPr>
      </w:pPr>
    </w:p>
    <w:p>
      <w:pPr>
        <w:pStyle w:val="2"/>
        <w:spacing w:line="304" w:lineRule="auto"/>
      </w:pPr>
    </w:p>
    <w:p>
      <w:pPr>
        <w:pStyle w:val="2"/>
        <w:spacing w:line="304" w:lineRule="auto"/>
      </w:pPr>
    </w:p>
    <w:p>
      <w:pPr>
        <w:rPr>
          <w:rFonts w:ascii="宋体" w:hAnsi="宋体" w:eastAsia="宋体" w:cs="宋体"/>
          <w:spacing w:val="13"/>
          <w:sz w:val="43"/>
          <w:szCs w:val="43"/>
          <w14:textOutline w14:w="7901" w14:cap="flat" w14:cmpd="sng">
            <w14:solidFill>
              <w14:srgbClr w14:val="000000"/>
            </w14:solidFill>
            <w14:prstDash w14:val="solid"/>
            <w14:miter w14:val="0"/>
          </w14:textOutline>
        </w:rPr>
      </w:pPr>
      <w:bookmarkStart w:id="146" w:name="bookmark84"/>
      <w:bookmarkEnd w:id="146"/>
      <w:r>
        <w:rPr>
          <w:rFonts w:ascii="宋体" w:hAnsi="宋体" w:eastAsia="宋体" w:cs="宋体"/>
          <w:spacing w:val="13"/>
          <w:sz w:val="43"/>
          <w:szCs w:val="43"/>
          <w14:textOutline w14:w="7901" w14:cap="flat" w14:cmpd="sng">
            <w14:solidFill>
              <w14:srgbClr w14:val="000000"/>
            </w14:solidFill>
            <w14:prstDash w14:val="solid"/>
            <w14:miter w14:val="0"/>
          </w14:textOutline>
        </w:rPr>
        <w:br w:type="page"/>
      </w:r>
    </w:p>
    <w:p>
      <w:pPr>
        <w:spacing w:before="140" w:line="221" w:lineRule="auto"/>
        <w:ind w:left="1865"/>
        <w:outlineLvl w:val="0"/>
        <w:rPr>
          <w:rFonts w:ascii="宋体" w:hAnsi="宋体" w:eastAsia="宋体" w:cs="宋体"/>
          <w:sz w:val="43"/>
          <w:szCs w:val="43"/>
        </w:rPr>
      </w:pPr>
      <w:bookmarkStart w:id="147" w:name="_Toc28334"/>
      <w:r>
        <w:rPr>
          <w:rFonts w:ascii="宋体" w:hAnsi="宋体" w:eastAsia="宋体" w:cs="宋体"/>
          <w:spacing w:val="13"/>
          <w:sz w:val="43"/>
          <w:szCs w:val="43"/>
          <w14:textOutline w14:w="7901" w14:cap="flat" w14:cmpd="sng">
            <w14:solidFill>
              <w14:srgbClr w14:val="000000"/>
            </w14:solidFill>
            <w14:prstDash w14:val="solid"/>
            <w14:miter w14:val="0"/>
          </w14:textOutline>
        </w:rPr>
        <w:t>第六章</w:t>
      </w:r>
      <w:r>
        <w:rPr>
          <w:rFonts w:ascii="宋体" w:hAnsi="宋体" w:eastAsia="宋体" w:cs="宋体"/>
          <w:spacing w:val="13"/>
          <w:sz w:val="43"/>
          <w:szCs w:val="43"/>
        </w:rPr>
        <w:t xml:space="preserve">  </w:t>
      </w:r>
      <w:r>
        <w:rPr>
          <w:rFonts w:ascii="宋体" w:hAnsi="宋体" w:eastAsia="宋体" w:cs="宋体"/>
          <w:spacing w:val="13"/>
          <w:sz w:val="43"/>
          <w:szCs w:val="43"/>
          <w14:textOutline w14:w="7901" w14:cap="flat" w14:cmpd="sng">
            <w14:solidFill>
              <w14:srgbClr w14:val="000000"/>
            </w14:solidFill>
            <w14:prstDash w14:val="solid"/>
            <w14:miter w14:val="0"/>
          </w14:textOutline>
        </w:rPr>
        <w:t>投标文件格式</w:t>
      </w:r>
      <w:bookmarkEnd w:id="147"/>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line="5200" w:lineRule="exact"/>
      </w:pPr>
    </w:p>
    <w:p>
      <w:pPr>
        <w:pStyle w:val="2"/>
        <w:spacing w:line="308" w:lineRule="auto"/>
      </w:pPr>
    </w:p>
    <w:p>
      <w:pPr>
        <w:pStyle w:val="2"/>
        <w:spacing w:line="308" w:lineRule="auto"/>
      </w:pPr>
    </w:p>
    <w:p>
      <w:pPr>
        <w:pStyle w:val="2"/>
        <w:spacing w:line="308" w:lineRule="auto"/>
      </w:pPr>
    </w:p>
    <w:p>
      <w:pPr>
        <w:rPr>
          <w:rFonts w:ascii="宋体" w:hAnsi="宋体" w:eastAsia="宋体" w:cs="宋体"/>
          <w:spacing w:val="-42"/>
          <w:sz w:val="36"/>
          <w:szCs w:val="36"/>
        </w:rPr>
      </w:pPr>
      <w:r>
        <w:rPr>
          <w:rFonts w:ascii="宋体" w:hAnsi="宋体" w:eastAsia="宋体" w:cs="宋体"/>
          <w:spacing w:val="-42"/>
          <w:sz w:val="36"/>
          <w:szCs w:val="36"/>
        </w:rPr>
        <w:br w:type="page"/>
      </w:r>
    </w:p>
    <w:p>
      <w:pPr>
        <w:spacing w:before="117" w:line="222" w:lineRule="auto"/>
        <w:ind w:left="4265"/>
        <w:rPr>
          <w:rFonts w:ascii="宋体" w:hAnsi="宋体" w:eastAsia="宋体" w:cs="宋体"/>
          <w:sz w:val="36"/>
          <w:szCs w:val="36"/>
        </w:rPr>
      </w:pPr>
      <w:r>
        <w:rPr>
          <w:rFonts w:ascii="宋体" w:hAnsi="宋体" w:eastAsia="宋体" w:cs="宋体"/>
          <w:spacing w:val="-42"/>
          <w:sz w:val="36"/>
          <w:szCs w:val="36"/>
        </w:rPr>
        <w:t>目</w:t>
      </w:r>
      <w:r>
        <w:rPr>
          <w:rFonts w:ascii="宋体" w:hAnsi="宋体" w:eastAsia="宋体" w:cs="宋体"/>
          <w:spacing w:val="8"/>
          <w:sz w:val="36"/>
          <w:szCs w:val="36"/>
        </w:rPr>
        <w:t xml:space="preserve">  </w:t>
      </w:r>
      <w:r>
        <w:rPr>
          <w:rFonts w:ascii="宋体" w:hAnsi="宋体" w:eastAsia="宋体" w:cs="宋体"/>
          <w:spacing w:val="-42"/>
          <w:sz w:val="36"/>
          <w:szCs w:val="36"/>
        </w:rPr>
        <w:t>录</w:t>
      </w:r>
    </w:p>
    <w:p>
      <w:pPr>
        <w:pStyle w:val="2"/>
        <w:spacing w:line="292" w:lineRule="auto"/>
      </w:pPr>
    </w:p>
    <w:p>
      <w:pPr>
        <w:pStyle w:val="2"/>
        <w:spacing w:line="292" w:lineRule="auto"/>
      </w:pPr>
    </w:p>
    <w:p>
      <w:pPr>
        <w:spacing w:before="69" w:line="220" w:lineRule="auto"/>
        <w:ind w:left="3"/>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一、投标函部分</w:t>
      </w:r>
    </w:p>
    <w:p>
      <w:pPr>
        <w:spacing w:before="216" w:line="220" w:lineRule="auto"/>
        <w:ind w:left="426"/>
        <w:rPr>
          <w:rFonts w:ascii="宋体" w:hAnsi="宋体" w:eastAsia="宋体" w:cs="宋体"/>
          <w:sz w:val="21"/>
          <w:szCs w:val="21"/>
        </w:rPr>
      </w:pPr>
      <w:r>
        <w:rPr>
          <w:rFonts w:ascii="宋体" w:hAnsi="宋体" w:eastAsia="宋体" w:cs="宋体"/>
          <w:spacing w:val="-5"/>
          <w:sz w:val="21"/>
          <w:szCs w:val="21"/>
        </w:rPr>
        <w:t>（一）投标函</w:t>
      </w:r>
    </w:p>
    <w:p>
      <w:pPr>
        <w:spacing w:before="214" w:line="219" w:lineRule="auto"/>
        <w:ind w:left="426"/>
        <w:rPr>
          <w:rFonts w:ascii="宋体" w:hAnsi="宋体" w:eastAsia="宋体" w:cs="宋体"/>
          <w:sz w:val="21"/>
          <w:szCs w:val="21"/>
        </w:rPr>
      </w:pPr>
      <w:r>
        <w:rPr>
          <w:rFonts w:ascii="宋体" w:hAnsi="宋体" w:eastAsia="宋体" w:cs="宋体"/>
          <w:spacing w:val="-3"/>
          <w:sz w:val="21"/>
          <w:szCs w:val="21"/>
        </w:rPr>
        <w:t>（二）投标函附录</w:t>
      </w:r>
    </w:p>
    <w:p>
      <w:pPr>
        <w:spacing w:before="216" w:line="219" w:lineRule="auto"/>
        <w:ind w:left="426"/>
        <w:rPr>
          <w:rFonts w:ascii="宋体" w:hAnsi="宋体" w:eastAsia="宋体" w:cs="宋体"/>
          <w:sz w:val="21"/>
          <w:szCs w:val="21"/>
        </w:rPr>
      </w:pPr>
      <w:r>
        <w:rPr>
          <w:rFonts w:ascii="宋体" w:hAnsi="宋体" w:eastAsia="宋体" w:cs="宋体"/>
          <w:spacing w:val="-3"/>
          <w:sz w:val="21"/>
          <w:szCs w:val="21"/>
        </w:rPr>
        <w:t>（三）</w:t>
      </w:r>
      <w:r>
        <w:rPr>
          <w:rFonts w:ascii="宋体" w:hAnsi="宋体" w:eastAsia="宋体" w:cs="宋体"/>
          <w:spacing w:val="-16"/>
          <w:sz w:val="21"/>
          <w:szCs w:val="21"/>
        </w:rPr>
        <w:t xml:space="preserve"> </w:t>
      </w:r>
      <w:r>
        <w:rPr>
          <w:rFonts w:ascii="宋体" w:hAnsi="宋体" w:eastAsia="宋体" w:cs="宋体"/>
          <w:spacing w:val="-3"/>
          <w:sz w:val="21"/>
          <w:szCs w:val="21"/>
        </w:rPr>
        <w:t>法定代表人身份证明或附有法定代表人身份证明的授权委托书</w:t>
      </w:r>
    </w:p>
    <w:p>
      <w:pPr>
        <w:spacing w:before="231" w:line="220" w:lineRule="auto"/>
        <w:ind w:left="3"/>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二、技术部分</w:t>
      </w:r>
    </w:p>
    <w:p>
      <w:pPr>
        <w:spacing w:before="215" w:line="220" w:lineRule="auto"/>
        <w:ind w:left="420"/>
        <w:rPr>
          <w:rFonts w:ascii="宋体" w:hAnsi="宋体" w:eastAsia="宋体" w:cs="宋体"/>
          <w:sz w:val="21"/>
          <w:szCs w:val="21"/>
        </w:rPr>
      </w:pPr>
      <w:r>
        <w:rPr>
          <w:rFonts w:ascii="宋体" w:hAnsi="宋体" w:eastAsia="宋体" w:cs="宋体"/>
          <w:spacing w:val="-2"/>
          <w:sz w:val="21"/>
          <w:szCs w:val="21"/>
        </w:rPr>
        <w:t>服务方案</w:t>
      </w:r>
    </w:p>
    <w:p>
      <w:pPr>
        <w:numPr>
          <w:ilvl w:val="0"/>
          <w:numId w:val="4"/>
        </w:numPr>
        <w:spacing w:before="215" w:line="220" w:lineRule="auto"/>
        <w:rPr>
          <w:rFonts w:ascii="宋体" w:hAnsi="宋体" w:eastAsia="宋体" w:cs="宋体"/>
          <w:spacing w:val="4"/>
          <w:sz w:val="21"/>
          <w:szCs w:val="21"/>
          <w14:textOutline w14:w="3810" w14:cap="flat" w14:cmpd="sng">
            <w14:solidFill>
              <w14:srgbClr w14:val="000000"/>
            </w14:solidFill>
            <w14:prstDash w14:val="solid"/>
            <w14:miter w14:val="0"/>
          </w14:textOutline>
        </w:rPr>
      </w:pPr>
      <w:r>
        <w:rPr>
          <w:rFonts w:hint="eastAsia" w:ascii="宋体" w:hAnsi="宋体" w:eastAsia="宋体" w:cs="宋体"/>
          <w:spacing w:val="4"/>
          <w:sz w:val="21"/>
          <w:szCs w:val="21"/>
          <w:lang w:val="en-US" w:eastAsia="zh-CN"/>
          <w14:textOutline w14:w="3810" w14:cap="flat" w14:cmpd="sng">
            <w14:solidFill>
              <w14:srgbClr w14:val="000000"/>
            </w14:solidFill>
            <w14:prstDash w14:val="solid"/>
            <w14:miter w14:val="0"/>
          </w14:textOutline>
        </w:rPr>
        <w:t>商务</w:t>
      </w:r>
      <w:r>
        <w:rPr>
          <w:rFonts w:ascii="宋体" w:hAnsi="宋体" w:eastAsia="宋体" w:cs="宋体"/>
          <w:spacing w:val="4"/>
          <w:sz w:val="21"/>
          <w:szCs w:val="21"/>
          <w14:textOutline w14:w="3810" w14:cap="flat" w14:cmpd="sng">
            <w14:solidFill>
              <w14:srgbClr w14:val="000000"/>
            </w14:solidFill>
            <w14:prstDash w14:val="solid"/>
            <w14:miter w14:val="0"/>
          </w14:textOutline>
        </w:rPr>
        <w:t>部分</w:t>
      </w:r>
    </w:p>
    <w:p>
      <w:pPr>
        <w:numPr>
          <w:ilvl w:val="0"/>
          <w:numId w:val="4"/>
        </w:numPr>
        <w:spacing w:before="215" w:line="220" w:lineRule="auto"/>
        <w:rPr>
          <w:rFonts w:ascii="宋体" w:hAnsi="宋体" w:eastAsia="宋体" w:cs="宋体"/>
          <w:spacing w:val="4"/>
          <w:sz w:val="21"/>
          <w:szCs w:val="21"/>
          <w14:textOutline w14:w="3810" w14:cap="flat" w14:cmpd="sng">
            <w14:solidFill>
              <w14:srgbClr w14:val="000000"/>
            </w14:solidFill>
            <w14:prstDash w14:val="solid"/>
            <w14:miter w14:val="0"/>
          </w14:textOutline>
        </w:rPr>
      </w:pPr>
      <w:r>
        <w:rPr>
          <w:rFonts w:ascii="宋体" w:hAnsi="宋体" w:eastAsia="宋体" w:cs="宋体"/>
          <w:spacing w:val="4"/>
          <w:sz w:val="21"/>
          <w:szCs w:val="21"/>
          <w14:textOutline w14:w="3810" w14:cap="flat" w14:cmpd="sng">
            <w14:solidFill>
              <w14:srgbClr w14:val="000000"/>
            </w14:solidFill>
            <w14:prstDash w14:val="solid"/>
            <w14:miter w14:val="0"/>
          </w14:textOutline>
        </w:rPr>
        <w:t>资格审查部分</w:t>
      </w:r>
    </w:p>
    <w:p>
      <w:pPr>
        <w:spacing w:before="116" w:line="465" w:lineRule="exact"/>
        <w:ind w:firstLine="210" w:firstLineChars="100"/>
        <w:rPr>
          <w:rFonts w:ascii="宋体" w:hAnsi="宋体" w:eastAsia="宋体" w:cs="宋体"/>
          <w:sz w:val="21"/>
          <w:szCs w:val="21"/>
        </w:rPr>
      </w:pPr>
      <w:r>
        <w:rPr>
          <w:rFonts w:ascii="宋体" w:hAnsi="宋体" w:eastAsia="宋体" w:cs="宋体"/>
          <w:position w:val="19"/>
          <w:sz w:val="21"/>
          <w:szCs w:val="21"/>
        </w:rPr>
        <w:t>（一）法定代表人身份证明或附有法定代表人身份证明的授权委托书</w:t>
      </w:r>
    </w:p>
    <w:p>
      <w:pPr>
        <w:spacing w:line="218" w:lineRule="auto"/>
        <w:ind w:firstLine="206" w:firstLineChars="100"/>
        <w:rPr>
          <w:rFonts w:ascii="宋体" w:hAnsi="宋体" w:eastAsia="宋体" w:cs="宋体"/>
          <w:sz w:val="21"/>
          <w:szCs w:val="21"/>
        </w:rPr>
      </w:pPr>
      <w:r>
        <w:rPr>
          <w:rFonts w:ascii="宋体" w:hAnsi="宋体" w:eastAsia="宋体" w:cs="宋体"/>
          <w:spacing w:val="-2"/>
          <w:sz w:val="21"/>
          <w:szCs w:val="21"/>
        </w:rPr>
        <w:t>（二）投标人基本情况表</w:t>
      </w:r>
    </w:p>
    <w:p>
      <w:pPr>
        <w:spacing w:before="216" w:line="219" w:lineRule="auto"/>
        <w:ind w:firstLine="208" w:firstLineChars="100"/>
        <w:rPr>
          <w:rFonts w:ascii="宋体" w:hAnsi="宋体" w:eastAsia="宋体" w:cs="宋体"/>
          <w:sz w:val="21"/>
          <w:szCs w:val="21"/>
        </w:rPr>
      </w:pPr>
      <w:r>
        <w:rPr>
          <w:rFonts w:ascii="宋体" w:hAnsi="宋体" w:eastAsia="宋体" w:cs="宋体"/>
          <w:spacing w:val="-1"/>
          <w:sz w:val="21"/>
          <w:szCs w:val="21"/>
        </w:rPr>
        <w:t>（三）项目管理机构</w:t>
      </w:r>
    </w:p>
    <w:p>
      <w:pPr>
        <w:spacing w:before="232" w:line="219" w:lineRule="auto"/>
        <w:ind w:firstLine="206" w:firstLineChars="100"/>
        <w:rPr>
          <w:rFonts w:ascii="宋体" w:hAnsi="宋体" w:eastAsia="宋体" w:cs="宋体"/>
          <w:spacing w:val="-2"/>
          <w:sz w:val="21"/>
          <w:szCs w:val="21"/>
        </w:rPr>
      </w:pPr>
      <w:r>
        <w:rPr>
          <w:rFonts w:ascii="宋体" w:hAnsi="宋体" w:eastAsia="宋体" w:cs="宋体"/>
          <w:spacing w:val="-2"/>
          <w:sz w:val="21"/>
          <w:szCs w:val="21"/>
        </w:rPr>
        <w:t>（四）主要人员简历表</w:t>
      </w:r>
    </w:p>
    <w:p>
      <w:pPr>
        <w:spacing w:before="232" w:line="219" w:lineRule="auto"/>
        <w:ind w:firstLine="206" w:firstLineChars="100"/>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五</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财务要求</w:t>
      </w:r>
    </w:p>
    <w:p>
      <w:pPr>
        <w:spacing w:before="216" w:line="466" w:lineRule="exact"/>
        <w:ind w:firstLine="208" w:firstLineChars="100"/>
        <w:rPr>
          <w:rFonts w:ascii="宋体" w:hAnsi="宋体" w:eastAsia="宋体" w:cs="宋体"/>
          <w:sz w:val="21"/>
          <w:szCs w:val="21"/>
        </w:rPr>
      </w:pPr>
      <w:r>
        <w:rPr>
          <w:rFonts w:ascii="宋体" w:hAnsi="宋体" w:eastAsia="宋体" w:cs="宋体"/>
          <w:spacing w:val="-1"/>
          <w:position w:val="19"/>
          <w:sz w:val="21"/>
          <w:szCs w:val="21"/>
        </w:rPr>
        <w:t>（</w:t>
      </w:r>
      <w:r>
        <w:rPr>
          <w:rFonts w:hint="eastAsia" w:ascii="宋体" w:hAnsi="宋体" w:eastAsia="宋体" w:cs="宋体"/>
          <w:spacing w:val="-1"/>
          <w:position w:val="19"/>
          <w:sz w:val="21"/>
          <w:szCs w:val="21"/>
          <w:lang w:val="en-US" w:eastAsia="zh-CN"/>
        </w:rPr>
        <w:t>六</w:t>
      </w:r>
      <w:r>
        <w:rPr>
          <w:rFonts w:ascii="宋体" w:hAnsi="宋体" w:eastAsia="宋体" w:cs="宋体"/>
          <w:spacing w:val="-1"/>
          <w:position w:val="19"/>
          <w:sz w:val="21"/>
          <w:szCs w:val="21"/>
        </w:rPr>
        <w:t>）近年完成的业绩一览表</w:t>
      </w:r>
    </w:p>
    <w:p>
      <w:pPr>
        <w:spacing w:line="219" w:lineRule="auto"/>
        <w:ind w:firstLine="206" w:firstLineChars="100"/>
        <w:rPr>
          <w:rFonts w:ascii="宋体" w:hAnsi="宋体" w:eastAsia="宋体" w:cs="宋体"/>
          <w:sz w:val="21"/>
          <w:szCs w:val="21"/>
        </w:rPr>
      </w:pPr>
      <w:r>
        <w:rPr>
          <w:rFonts w:ascii="宋体" w:hAnsi="宋体" w:eastAsia="宋体" w:cs="宋体"/>
          <w:spacing w:val="-2"/>
          <w:sz w:val="21"/>
          <w:szCs w:val="21"/>
        </w:rPr>
        <w:t>（</w:t>
      </w:r>
      <w:r>
        <w:rPr>
          <w:rFonts w:hint="eastAsia" w:ascii="宋体" w:hAnsi="宋体" w:eastAsia="宋体" w:cs="宋体"/>
          <w:spacing w:val="-2"/>
          <w:sz w:val="21"/>
          <w:szCs w:val="21"/>
          <w:lang w:val="en-US" w:eastAsia="zh-CN"/>
        </w:rPr>
        <w:t>七</w:t>
      </w:r>
      <w:r>
        <w:rPr>
          <w:rFonts w:ascii="宋体" w:hAnsi="宋体" w:eastAsia="宋体" w:cs="宋体"/>
          <w:spacing w:val="-2"/>
          <w:sz w:val="21"/>
          <w:szCs w:val="21"/>
        </w:rPr>
        <w:t>）承诺</w:t>
      </w:r>
    </w:p>
    <w:p>
      <w:pPr>
        <w:spacing w:before="216" w:line="220" w:lineRule="auto"/>
        <w:ind w:firstLine="182" w:firstLineChars="100"/>
        <w:rPr>
          <w:rFonts w:ascii="宋体" w:hAnsi="宋体" w:eastAsia="宋体" w:cs="宋体"/>
          <w:sz w:val="21"/>
          <w:szCs w:val="21"/>
        </w:rPr>
      </w:pPr>
      <w:r>
        <w:rPr>
          <w:rFonts w:ascii="宋体" w:hAnsi="宋体" w:eastAsia="宋体" w:cs="宋体"/>
          <w:spacing w:val="-14"/>
          <w:sz w:val="21"/>
          <w:szCs w:val="21"/>
        </w:rPr>
        <w:t>（</w:t>
      </w:r>
      <w:r>
        <w:rPr>
          <w:rFonts w:hint="eastAsia" w:ascii="宋体" w:hAnsi="宋体" w:eastAsia="宋体" w:cs="宋体"/>
          <w:spacing w:val="-14"/>
          <w:sz w:val="21"/>
          <w:szCs w:val="21"/>
          <w:lang w:val="en-US" w:eastAsia="zh-CN"/>
        </w:rPr>
        <w:t>八</w:t>
      </w:r>
      <w:r>
        <w:rPr>
          <w:rFonts w:ascii="宋体" w:hAnsi="宋体" w:eastAsia="宋体" w:cs="宋体"/>
          <w:spacing w:val="-14"/>
          <w:sz w:val="21"/>
          <w:szCs w:val="21"/>
        </w:rPr>
        <w:t>）</w:t>
      </w:r>
      <w:r>
        <w:rPr>
          <w:rFonts w:ascii="宋体" w:hAnsi="宋体" w:eastAsia="宋体" w:cs="宋体"/>
          <w:spacing w:val="-18"/>
          <w:sz w:val="21"/>
          <w:szCs w:val="21"/>
        </w:rPr>
        <w:t xml:space="preserve"> </w:t>
      </w:r>
      <w:r>
        <w:rPr>
          <w:rFonts w:ascii="宋体" w:hAnsi="宋体" w:eastAsia="宋体" w:cs="宋体"/>
          <w:spacing w:val="-14"/>
          <w:sz w:val="21"/>
          <w:szCs w:val="21"/>
        </w:rPr>
        <w:t>其他资料</w:t>
      </w:r>
    </w:p>
    <w:p>
      <w:pPr>
        <w:pStyle w:val="2"/>
        <w:spacing w:line="289" w:lineRule="auto"/>
        <w:rPr>
          <w:rFonts w:hint="eastAsia" w:eastAsia="宋体"/>
          <w:lang w:eastAsia="zh-CN"/>
        </w:rPr>
      </w:pPr>
    </w:p>
    <w:p>
      <w:pPr>
        <w:pStyle w:val="2"/>
        <w:spacing w:line="289" w:lineRule="auto"/>
      </w:pPr>
    </w:p>
    <w:p>
      <w:pPr>
        <w:pStyle w:val="2"/>
        <w:spacing w:line="289" w:lineRule="auto"/>
      </w:pPr>
    </w:p>
    <w:p>
      <w:pPr>
        <w:rPr>
          <w:rFonts w:ascii="宋体" w:hAnsi="宋体" w:eastAsia="宋体" w:cs="宋体"/>
          <w:spacing w:val="-1"/>
          <w:sz w:val="43"/>
          <w:szCs w:val="43"/>
        </w:rPr>
      </w:pPr>
      <w:bookmarkStart w:id="148" w:name="bookmark85"/>
      <w:bookmarkEnd w:id="148"/>
      <w:r>
        <w:rPr>
          <w:rFonts w:ascii="宋体" w:hAnsi="宋体" w:eastAsia="宋体" w:cs="宋体"/>
          <w:spacing w:val="-1"/>
          <w:sz w:val="43"/>
          <w:szCs w:val="43"/>
        </w:rPr>
        <w:br w:type="page"/>
      </w:r>
    </w:p>
    <w:p>
      <w:pPr>
        <w:spacing w:before="139" w:line="222" w:lineRule="auto"/>
        <w:ind w:left="2592"/>
        <w:outlineLvl w:val="1"/>
        <w:rPr>
          <w:rFonts w:ascii="宋体" w:hAnsi="宋体" w:eastAsia="宋体" w:cs="宋体"/>
          <w:sz w:val="43"/>
          <w:szCs w:val="43"/>
        </w:rPr>
      </w:pPr>
      <w:r>
        <w:rPr>
          <w:rFonts w:ascii="宋体" w:hAnsi="宋体" w:eastAsia="宋体" w:cs="宋体"/>
          <w:spacing w:val="-1"/>
          <w:sz w:val="43"/>
          <w:szCs w:val="43"/>
        </w:rPr>
        <w:t>一、投标函部分</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line="5360" w:lineRule="exact"/>
        <w:ind w:firstLine="10030"/>
      </w:pPr>
    </w:p>
    <w:p>
      <w:pPr>
        <w:pStyle w:val="2"/>
        <w:spacing w:line="316" w:lineRule="auto"/>
      </w:pPr>
    </w:p>
    <w:p>
      <w:pPr>
        <w:pStyle w:val="2"/>
        <w:spacing w:line="316" w:lineRule="auto"/>
      </w:pPr>
    </w:p>
    <w:p>
      <w:pPr>
        <w:pStyle w:val="2"/>
        <w:spacing w:line="316" w:lineRule="auto"/>
      </w:pPr>
    </w:p>
    <w:p>
      <w:pPr>
        <w:rPr>
          <w:rFonts w:ascii="宋体" w:hAnsi="宋体" w:eastAsia="宋体" w:cs="宋体"/>
          <w:sz w:val="31"/>
          <w:szCs w:val="31"/>
          <w:u w:val="single" w:color="auto"/>
        </w:rPr>
      </w:pPr>
      <w:r>
        <w:rPr>
          <w:rFonts w:ascii="宋体" w:hAnsi="宋体" w:eastAsia="宋体" w:cs="宋体"/>
          <w:sz w:val="31"/>
          <w:szCs w:val="31"/>
          <w:u w:val="single" w:color="auto"/>
        </w:rPr>
        <w:br w:type="page"/>
      </w:r>
    </w:p>
    <w:p>
      <w:pPr>
        <w:tabs>
          <w:tab w:val="left" w:pos="5060"/>
        </w:tabs>
        <w:spacing w:before="100" w:line="224" w:lineRule="auto"/>
        <w:ind w:left="1743"/>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45"/>
          <w:sz w:val="31"/>
          <w:szCs w:val="31"/>
          <w:u w:val="single" w:color="auto"/>
        </w:rPr>
        <w:t>（项目名称）</w:t>
      </w:r>
      <w:r>
        <w:rPr>
          <w:rFonts w:ascii="宋体" w:hAnsi="宋体" w:eastAsia="宋体" w:cs="宋体"/>
          <w:sz w:val="31"/>
          <w:szCs w:val="31"/>
          <w:u w:val="single" w:color="auto"/>
        </w:rPr>
        <w:t xml:space="preserve"> </w:t>
      </w: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234" w:line="1645" w:lineRule="exact"/>
        <w:ind w:left="2305"/>
        <w:rPr>
          <w:rFonts w:ascii="宋体" w:hAnsi="宋体" w:eastAsia="宋体" w:cs="宋体"/>
          <w:sz w:val="72"/>
          <w:szCs w:val="72"/>
        </w:rPr>
      </w:pPr>
      <w:r>
        <w:rPr>
          <w:rFonts w:ascii="宋体" w:hAnsi="宋体" w:eastAsia="宋体" w:cs="宋体"/>
          <w:spacing w:val="-26"/>
          <w:position w:val="70"/>
          <w:sz w:val="72"/>
          <w:szCs w:val="72"/>
        </w:rPr>
        <w:t>投</w:t>
      </w:r>
      <w:r>
        <w:rPr>
          <w:rFonts w:ascii="宋体" w:hAnsi="宋体" w:eastAsia="宋体" w:cs="宋体"/>
          <w:spacing w:val="34"/>
          <w:position w:val="70"/>
          <w:sz w:val="72"/>
          <w:szCs w:val="72"/>
        </w:rPr>
        <w:t xml:space="preserve"> </w:t>
      </w:r>
      <w:r>
        <w:rPr>
          <w:rFonts w:ascii="宋体" w:hAnsi="宋体" w:eastAsia="宋体" w:cs="宋体"/>
          <w:spacing w:val="-26"/>
          <w:position w:val="70"/>
          <w:sz w:val="72"/>
          <w:szCs w:val="72"/>
        </w:rPr>
        <w:t>标</w:t>
      </w:r>
      <w:r>
        <w:rPr>
          <w:rFonts w:ascii="宋体" w:hAnsi="宋体" w:eastAsia="宋体" w:cs="宋体"/>
          <w:spacing w:val="35"/>
          <w:position w:val="70"/>
          <w:sz w:val="72"/>
          <w:szCs w:val="72"/>
        </w:rPr>
        <w:t xml:space="preserve"> </w:t>
      </w:r>
      <w:r>
        <w:rPr>
          <w:rFonts w:ascii="宋体" w:hAnsi="宋体" w:eastAsia="宋体" w:cs="宋体"/>
          <w:spacing w:val="-26"/>
          <w:position w:val="70"/>
          <w:sz w:val="72"/>
          <w:szCs w:val="72"/>
        </w:rPr>
        <w:t>文</w:t>
      </w:r>
      <w:r>
        <w:rPr>
          <w:rFonts w:ascii="宋体" w:hAnsi="宋体" w:eastAsia="宋体" w:cs="宋体"/>
          <w:spacing w:val="26"/>
          <w:position w:val="70"/>
          <w:sz w:val="72"/>
          <w:szCs w:val="72"/>
        </w:rPr>
        <w:t xml:space="preserve"> </w:t>
      </w:r>
      <w:r>
        <w:rPr>
          <w:rFonts w:ascii="宋体" w:hAnsi="宋体" w:eastAsia="宋体" w:cs="宋体"/>
          <w:spacing w:val="-26"/>
          <w:position w:val="70"/>
          <w:sz w:val="72"/>
          <w:szCs w:val="72"/>
        </w:rPr>
        <w:t>件</w:t>
      </w:r>
    </w:p>
    <w:p>
      <w:pPr>
        <w:spacing w:before="1" w:line="219" w:lineRule="auto"/>
        <w:ind w:left="3368"/>
        <w:rPr>
          <w:rFonts w:ascii="宋体" w:hAnsi="宋体" w:eastAsia="宋体" w:cs="宋体"/>
          <w:sz w:val="36"/>
          <w:szCs w:val="36"/>
        </w:rPr>
      </w:pPr>
      <w:r>
        <w:rPr>
          <w:rFonts w:ascii="宋体" w:hAnsi="宋体" w:eastAsia="宋体" w:cs="宋体"/>
          <w:spacing w:val="-3"/>
          <w:sz w:val="36"/>
          <w:szCs w:val="36"/>
        </w:rPr>
        <w:t>投标函部分</w:t>
      </w: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91" w:line="222" w:lineRule="auto"/>
        <w:ind w:left="644"/>
        <w:rPr>
          <w:rFonts w:ascii="宋体" w:hAnsi="宋体" w:eastAsia="宋体" w:cs="宋体"/>
          <w:sz w:val="28"/>
          <w:szCs w:val="28"/>
        </w:rPr>
      </w:pPr>
      <w:r>
        <w:rPr>
          <w:rFonts w:ascii="宋体" w:hAnsi="宋体" w:eastAsia="宋体" w:cs="宋体"/>
          <w:spacing w:val="-24"/>
          <w:sz w:val="28"/>
          <w:szCs w:val="28"/>
        </w:rPr>
        <w:t>投标人</w:t>
      </w:r>
      <w:r>
        <w:rPr>
          <w:rFonts w:ascii="宋体" w:hAnsi="宋体" w:eastAsia="宋体" w:cs="宋体"/>
          <w:spacing w:val="-12"/>
          <w:sz w:val="28"/>
          <w:szCs w:val="28"/>
        </w:rPr>
        <w:t>：</w:t>
      </w:r>
      <w:r>
        <w:rPr>
          <w:rFonts w:ascii="宋体" w:hAnsi="宋体" w:eastAsia="宋体" w:cs="宋体"/>
          <w:spacing w:val="3"/>
          <w:sz w:val="28"/>
          <w:szCs w:val="28"/>
          <w:u w:val="single" w:color="auto"/>
        </w:rPr>
        <w:t xml:space="preserve">                            </w:t>
      </w:r>
      <w:r>
        <w:rPr>
          <w:rFonts w:ascii="宋体" w:hAnsi="宋体" w:eastAsia="宋体" w:cs="宋体"/>
          <w:spacing w:val="12"/>
          <w:sz w:val="28"/>
          <w:szCs w:val="28"/>
        </w:rPr>
        <w:t xml:space="preserve"> </w:t>
      </w:r>
      <w:r>
        <w:rPr>
          <w:rFonts w:ascii="宋体" w:hAnsi="宋体" w:eastAsia="宋体" w:cs="宋体"/>
          <w:spacing w:val="-12"/>
          <w:sz w:val="28"/>
          <w:szCs w:val="28"/>
        </w:rPr>
        <w:t>（</w:t>
      </w:r>
      <w:r>
        <w:rPr>
          <w:rFonts w:ascii="宋体" w:hAnsi="宋体" w:eastAsia="宋体" w:cs="宋体"/>
          <w:spacing w:val="-24"/>
          <w:sz w:val="28"/>
          <w:szCs w:val="28"/>
        </w:rPr>
        <w:t>盖单位法人章）</w:t>
      </w:r>
    </w:p>
    <w:p>
      <w:pPr>
        <w:pStyle w:val="2"/>
        <w:spacing w:line="276" w:lineRule="auto"/>
      </w:pPr>
    </w:p>
    <w:p>
      <w:pPr>
        <w:spacing w:before="91" w:line="222" w:lineRule="auto"/>
        <w:ind w:left="672"/>
        <w:rPr>
          <w:rFonts w:ascii="宋体" w:hAnsi="宋体" w:eastAsia="宋体" w:cs="宋体"/>
          <w:sz w:val="28"/>
          <w:szCs w:val="28"/>
        </w:rPr>
      </w:pPr>
      <w:r>
        <w:rPr>
          <w:rFonts w:ascii="宋体" w:hAnsi="宋体" w:eastAsia="宋体" w:cs="宋体"/>
          <w:spacing w:val="-19"/>
          <w:sz w:val="28"/>
          <w:szCs w:val="28"/>
        </w:rPr>
        <w:t>法定代表人或其委托代理人</w:t>
      </w:r>
      <w:r>
        <w:rPr>
          <w:rFonts w:ascii="宋体" w:hAnsi="宋体" w:eastAsia="宋体" w:cs="宋体"/>
          <w:spacing w:val="-36"/>
          <w:sz w:val="28"/>
          <w:szCs w:val="28"/>
        </w:rPr>
        <w:t>：</w:t>
      </w:r>
      <w:r>
        <w:rPr>
          <w:rFonts w:ascii="宋体" w:hAnsi="宋体" w:eastAsia="宋体" w:cs="宋体"/>
          <w:spacing w:val="61"/>
          <w:sz w:val="28"/>
          <w:szCs w:val="28"/>
        </w:rPr>
        <w:t xml:space="preserve"> </w:t>
      </w:r>
      <w:r>
        <w:rPr>
          <w:rFonts w:ascii="宋体" w:hAnsi="宋体" w:eastAsia="宋体" w:cs="宋体"/>
          <w:spacing w:val="7"/>
          <w:sz w:val="28"/>
          <w:szCs w:val="28"/>
          <w:u w:val="single" w:color="auto"/>
        </w:rPr>
        <w:t xml:space="preserve">            </w:t>
      </w:r>
      <w:r>
        <w:rPr>
          <w:rFonts w:ascii="宋体" w:hAnsi="宋体" w:eastAsia="宋体" w:cs="宋体"/>
          <w:spacing w:val="-36"/>
          <w:sz w:val="28"/>
          <w:szCs w:val="28"/>
        </w:rPr>
        <w:t>（</w:t>
      </w:r>
      <w:r>
        <w:rPr>
          <w:rFonts w:ascii="宋体" w:hAnsi="宋体" w:eastAsia="宋体" w:cs="宋体"/>
          <w:spacing w:val="-19"/>
          <w:sz w:val="28"/>
          <w:szCs w:val="28"/>
        </w:rPr>
        <w:t>签名或盖章）</w:t>
      </w:r>
    </w:p>
    <w:p>
      <w:pPr>
        <w:pStyle w:val="2"/>
        <w:spacing w:line="261" w:lineRule="auto"/>
      </w:pPr>
    </w:p>
    <w:p>
      <w:pPr>
        <w:spacing w:before="91" w:line="223" w:lineRule="auto"/>
        <w:ind w:left="3571"/>
        <w:rPr>
          <w:rFonts w:ascii="宋体" w:hAnsi="宋体" w:eastAsia="宋体" w:cs="宋体"/>
          <w:sz w:val="28"/>
          <w:szCs w:val="28"/>
        </w:rPr>
      </w:pPr>
      <w:r>
        <w:rPr>
          <w:rFonts w:ascii="宋体" w:hAnsi="宋体" w:eastAsia="宋体" w:cs="宋体"/>
          <w:spacing w:val="-25"/>
          <w:sz w:val="28"/>
          <w:szCs w:val="28"/>
        </w:rPr>
        <w:t>年</w:t>
      </w:r>
      <w:r>
        <w:rPr>
          <w:rFonts w:ascii="宋体" w:hAnsi="宋体" w:eastAsia="宋体" w:cs="宋体"/>
          <w:spacing w:val="17"/>
          <w:sz w:val="28"/>
          <w:szCs w:val="28"/>
        </w:rPr>
        <w:t xml:space="preserve">  </w:t>
      </w:r>
      <w:r>
        <w:rPr>
          <w:rFonts w:ascii="宋体" w:hAnsi="宋体" w:eastAsia="宋体" w:cs="宋体"/>
          <w:spacing w:val="-25"/>
          <w:sz w:val="28"/>
          <w:szCs w:val="28"/>
        </w:rPr>
        <w:t>月</w:t>
      </w:r>
      <w:r>
        <w:rPr>
          <w:rFonts w:ascii="宋体" w:hAnsi="宋体" w:eastAsia="宋体" w:cs="宋体"/>
          <w:spacing w:val="37"/>
          <w:sz w:val="28"/>
          <w:szCs w:val="28"/>
        </w:rPr>
        <w:t xml:space="preserve">  </w:t>
      </w:r>
      <w:r>
        <w:rPr>
          <w:rFonts w:ascii="宋体" w:hAnsi="宋体" w:eastAsia="宋体" w:cs="宋体"/>
          <w:spacing w:val="-25"/>
          <w:sz w:val="28"/>
          <w:szCs w:val="28"/>
        </w:rPr>
        <w:t>日</w:t>
      </w:r>
    </w:p>
    <w:p>
      <w:pPr>
        <w:pStyle w:val="2"/>
        <w:spacing w:line="273" w:lineRule="auto"/>
        <w:rPr>
          <w:rFonts w:hint="eastAsia" w:eastAsia="宋体"/>
          <w:lang w:eastAsia="zh-CN"/>
        </w:rPr>
      </w:pPr>
    </w:p>
    <w:p>
      <w:pPr>
        <w:pStyle w:val="2"/>
        <w:spacing w:line="273" w:lineRule="auto"/>
      </w:pPr>
    </w:p>
    <w:p>
      <w:pPr>
        <w:pStyle w:val="2"/>
        <w:spacing w:line="273" w:lineRule="auto"/>
      </w:pPr>
    </w:p>
    <w:p>
      <w:pPr>
        <w:spacing w:before="117" w:line="222" w:lineRule="auto"/>
        <w:ind w:left="3839"/>
        <w:rPr>
          <w:rFonts w:ascii="宋体" w:hAnsi="宋体" w:eastAsia="宋体" w:cs="宋体"/>
          <w:sz w:val="36"/>
          <w:szCs w:val="36"/>
        </w:rPr>
      </w:pPr>
      <w:r>
        <w:rPr>
          <w:rFonts w:ascii="宋体" w:hAnsi="宋体" w:eastAsia="宋体" w:cs="宋体"/>
          <w:spacing w:val="-42"/>
          <w:sz w:val="36"/>
          <w:szCs w:val="36"/>
        </w:rPr>
        <w:t>目</w:t>
      </w:r>
      <w:r>
        <w:rPr>
          <w:rFonts w:ascii="宋体" w:hAnsi="宋体" w:eastAsia="宋体" w:cs="宋体"/>
          <w:spacing w:val="8"/>
          <w:sz w:val="36"/>
          <w:szCs w:val="36"/>
        </w:rPr>
        <w:t xml:space="preserve">  </w:t>
      </w:r>
      <w:r>
        <w:rPr>
          <w:rFonts w:ascii="宋体" w:hAnsi="宋体" w:eastAsia="宋体" w:cs="宋体"/>
          <w:spacing w:val="-42"/>
          <w:sz w:val="36"/>
          <w:szCs w:val="36"/>
        </w:rPr>
        <w:t>录</w:t>
      </w:r>
    </w:p>
    <w:p>
      <w:pPr>
        <w:pStyle w:val="2"/>
        <w:spacing w:line="254" w:lineRule="auto"/>
      </w:pPr>
    </w:p>
    <w:p>
      <w:pPr>
        <w:pStyle w:val="2"/>
        <w:spacing w:line="255" w:lineRule="auto"/>
      </w:pPr>
    </w:p>
    <w:p>
      <w:pPr>
        <w:pStyle w:val="2"/>
        <w:spacing w:line="255" w:lineRule="auto"/>
      </w:pPr>
    </w:p>
    <w:p>
      <w:pPr>
        <w:spacing w:before="68" w:line="220" w:lineRule="auto"/>
        <w:rPr>
          <w:rFonts w:ascii="宋体" w:hAnsi="宋体" w:eastAsia="宋体" w:cs="宋体"/>
          <w:sz w:val="21"/>
          <w:szCs w:val="21"/>
        </w:rPr>
      </w:pPr>
      <w:r>
        <w:rPr>
          <w:rFonts w:ascii="宋体" w:hAnsi="宋体" w:eastAsia="宋体" w:cs="宋体"/>
          <w:spacing w:val="-5"/>
          <w:sz w:val="21"/>
          <w:szCs w:val="21"/>
        </w:rPr>
        <w:t>（一）投标函</w:t>
      </w:r>
    </w:p>
    <w:p>
      <w:pPr>
        <w:spacing w:before="214" w:line="219" w:lineRule="auto"/>
        <w:rPr>
          <w:rFonts w:ascii="宋体" w:hAnsi="宋体" w:eastAsia="宋体" w:cs="宋体"/>
          <w:sz w:val="21"/>
          <w:szCs w:val="21"/>
        </w:rPr>
      </w:pPr>
      <w:r>
        <w:rPr>
          <w:rFonts w:ascii="宋体" w:hAnsi="宋体" w:eastAsia="宋体" w:cs="宋体"/>
          <w:spacing w:val="-3"/>
          <w:sz w:val="21"/>
          <w:szCs w:val="21"/>
        </w:rPr>
        <w:t>（二）投标函附录</w:t>
      </w:r>
    </w:p>
    <w:p>
      <w:pPr>
        <w:spacing w:before="216" w:line="219" w:lineRule="auto"/>
        <w:rPr>
          <w:rFonts w:ascii="宋体" w:hAnsi="宋体" w:eastAsia="宋体" w:cs="宋体"/>
          <w:sz w:val="21"/>
          <w:szCs w:val="21"/>
        </w:rPr>
      </w:pPr>
      <w:r>
        <w:rPr>
          <w:rFonts w:ascii="宋体" w:hAnsi="宋体" w:eastAsia="宋体" w:cs="宋体"/>
          <w:spacing w:val="-3"/>
          <w:sz w:val="21"/>
          <w:szCs w:val="21"/>
        </w:rPr>
        <w:t>（三）</w:t>
      </w:r>
      <w:r>
        <w:rPr>
          <w:rFonts w:ascii="宋体" w:hAnsi="宋体" w:eastAsia="宋体" w:cs="宋体"/>
          <w:spacing w:val="-16"/>
          <w:sz w:val="21"/>
          <w:szCs w:val="21"/>
        </w:rPr>
        <w:t xml:space="preserve"> </w:t>
      </w:r>
      <w:r>
        <w:rPr>
          <w:rFonts w:ascii="宋体" w:hAnsi="宋体" w:eastAsia="宋体" w:cs="宋体"/>
          <w:spacing w:val="-3"/>
          <w:sz w:val="21"/>
          <w:szCs w:val="21"/>
        </w:rPr>
        <w:t>法定代表人身份证明或附有法定代表人身份证明的授权委托书</w:t>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spacing w:line="5460" w:lineRule="exact"/>
        <w:ind w:firstLine="10241"/>
      </w:pPr>
    </w:p>
    <w:p>
      <w:pPr>
        <w:pStyle w:val="2"/>
        <w:spacing w:line="316" w:lineRule="auto"/>
      </w:pPr>
    </w:p>
    <w:p>
      <w:pPr>
        <w:pStyle w:val="2"/>
        <w:spacing w:line="316" w:lineRule="auto"/>
      </w:pPr>
    </w:p>
    <w:p>
      <w:pPr>
        <w:pStyle w:val="2"/>
        <w:spacing w:line="316" w:lineRule="auto"/>
      </w:pPr>
    </w:p>
    <w:p>
      <w:pPr>
        <w:rPr>
          <w:rFonts w:ascii="宋体" w:hAnsi="宋体" w:eastAsia="宋体" w:cs="宋体"/>
          <w:spacing w:val="-4"/>
          <w:sz w:val="31"/>
          <w:szCs w:val="31"/>
        </w:rPr>
      </w:pPr>
      <w:bookmarkStart w:id="149" w:name="bookmark86"/>
      <w:bookmarkEnd w:id="149"/>
      <w:r>
        <w:rPr>
          <w:rFonts w:ascii="宋体" w:hAnsi="宋体" w:eastAsia="宋体" w:cs="宋体"/>
          <w:spacing w:val="-4"/>
          <w:sz w:val="31"/>
          <w:szCs w:val="31"/>
        </w:rPr>
        <w:br w:type="page"/>
      </w:r>
    </w:p>
    <w:p>
      <w:pPr>
        <w:spacing w:before="100" w:line="224" w:lineRule="auto"/>
        <w:ind w:left="3808"/>
        <w:outlineLvl w:val="2"/>
        <w:rPr>
          <w:rFonts w:ascii="宋体" w:hAnsi="宋体" w:eastAsia="宋体" w:cs="宋体"/>
          <w:sz w:val="31"/>
          <w:szCs w:val="31"/>
        </w:rPr>
      </w:pPr>
      <w:r>
        <w:rPr>
          <w:rFonts w:ascii="宋体" w:hAnsi="宋体" w:eastAsia="宋体" w:cs="宋体"/>
          <w:spacing w:val="-4"/>
          <w:sz w:val="31"/>
          <w:szCs w:val="31"/>
        </w:rPr>
        <w:t>（一）投标函</w:t>
      </w:r>
    </w:p>
    <w:p>
      <w:pPr>
        <w:tabs>
          <w:tab w:val="left" w:pos="2762"/>
        </w:tabs>
        <w:spacing w:before="240" w:line="220"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3"/>
          <w:w w:val="95"/>
          <w:sz w:val="21"/>
          <w:szCs w:val="21"/>
          <w:u w:val="single" w:color="auto"/>
        </w:rPr>
        <w:t>（招标人名称</w:t>
      </w:r>
      <w:r>
        <w:rPr>
          <w:rFonts w:ascii="宋体" w:hAnsi="宋体" w:eastAsia="宋体" w:cs="宋体"/>
          <w:sz w:val="21"/>
          <w:szCs w:val="21"/>
          <w:u w:val="single" w:color="auto"/>
        </w:rPr>
        <w:t>）</w:t>
      </w:r>
      <w:r>
        <w:rPr>
          <w:rFonts w:ascii="宋体" w:hAnsi="宋体" w:eastAsia="宋体" w:cs="宋体"/>
          <w:spacing w:val="-21"/>
          <w:sz w:val="21"/>
          <w:szCs w:val="21"/>
          <w:u w:val="single" w:color="auto"/>
        </w:rPr>
        <w:t xml:space="preserve"> </w:t>
      </w:r>
      <w:r>
        <w:rPr>
          <w:rFonts w:ascii="宋体" w:hAnsi="宋体" w:eastAsia="宋体" w:cs="宋体"/>
          <w:sz w:val="21"/>
          <w:szCs w:val="21"/>
        </w:rPr>
        <w:t>：</w:t>
      </w:r>
    </w:p>
    <w:p>
      <w:pPr>
        <w:spacing w:before="167" w:line="370" w:lineRule="auto"/>
        <w:ind w:left="129" w:right="0" w:rightChars="0" w:firstLine="421"/>
        <w:jc w:val="both"/>
        <w:rPr>
          <w:rFonts w:ascii="宋体" w:hAnsi="宋体" w:eastAsia="宋体" w:cs="宋体"/>
          <w:sz w:val="21"/>
          <w:szCs w:val="21"/>
        </w:rPr>
      </w:pPr>
      <w:r>
        <w:rPr>
          <w:rFonts w:ascii="宋体" w:hAnsi="宋体" w:eastAsia="宋体" w:cs="宋体"/>
          <w:spacing w:val="-6"/>
          <w:sz w:val="21"/>
          <w:szCs w:val="21"/>
        </w:rPr>
        <w:t>我方已仔细研究了</w:t>
      </w:r>
      <w:r>
        <w:rPr>
          <w:rFonts w:ascii="宋体" w:hAnsi="宋体" w:eastAsia="宋体" w:cs="宋体"/>
          <w:spacing w:val="-6"/>
          <w:sz w:val="21"/>
          <w:szCs w:val="21"/>
          <w:u w:val="single" w:color="auto"/>
        </w:rPr>
        <w:t xml:space="preserve">             （项目名称）</w:t>
      </w:r>
      <w:r>
        <w:rPr>
          <w:rFonts w:ascii="宋体" w:hAnsi="宋体" w:eastAsia="宋体" w:cs="宋体"/>
          <w:spacing w:val="-32"/>
          <w:sz w:val="21"/>
          <w:szCs w:val="21"/>
          <w:u w:val="single" w:color="auto"/>
        </w:rPr>
        <w:t xml:space="preserve"> </w:t>
      </w:r>
      <w:r>
        <w:rPr>
          <w:rFonts w:ascii="宋体" w:hAnsi="宋体" w:eastAsia="宋体" w:cs="宋体"/>
          <w:spacing w:val="-6"/>
          <w:sz w:val="21"/>
          <w:szCs w:val="21"/>
        </w:rPr>
        <w:t>招标文件的全部内容，</w:t>
      </w:r>
      <w:r>
        <w:rPr>
          <w:rFonts w:ascii="宋体" w:hAnsi="宋体" w:eastAsia="宋体" w:cs="宋体"/>
          <w:spacing w:val="-7"/>
          <w:sz w:val="21"/>
          <w:szCs w:val="21"/>
        </w:rPr>
        <w:t>经考察项目现场和研究上述</w:t>
      </w:r>
      <w:r>
        <w:rPr>
          <w:rFonts w:ascii="宋体" w:hAnsi="宋体" w:eastAsia="宋体" w:cs="宋体"/>
          <w:sz w:val="21"/>
          <w:szCs w:val="21"/>
        </w:rPr>
        <w:t xml:space="preserve"> 招标文件的投标须知、合同条款及其他有关文件后，我方愿以</w:t>
      </w:r>
      <w:r>
        <w:rPr>
          <w:rFonts w:ascii="宋体" w:hAnsi="宋体" w:eastAsia="宋体" w:cs="宋体"/>
          <w:spacing w:val="-2"/>
          <w:sz w:val="21"/>
          <w:szCs w:val="21"/>
        </w:rPr>
        <w:t>投标总报价</w:t>
      </w:r>
      <w:r>
        <w:rPr>
          <w:rFonts w:hint="eastAsia" w:ascii="宋体" w:hAnsi="宋体" w:eastAsia="宋体" w:cs="宋体"/>
          <w:spacing w:val="2"/>
          <w:sz w:val="21"/>
          <w:szCs w:val="21"/>
          <w:lang w:eastAsia="zh-CN"/>
        </w:rPr>
        <w:t>：</w:t>
      </w:r>
      <w:r>
        <w:rPr>
          <w:rFonts w:ascii="宋体" w:hAnsi="宋体" w:eastAsia="宋体" w:cs="宋体"/>
          <w:spacing w:val="-14"/>
          <w:sz w:val="21"/>
          <w:szCs w:val="21"/>
        </w:rPr>
        <w:t>（</w:t>
      </w:r>
      <w:r>
        <w:rPr>
          <w:rFonts w:ascii="宋体" w:hAnsi="宋体" w:eastAsia="宋体" w:cs="宋体"/>
          <w:spacing w:val="-7"/>
          <w:sz w:val="21"/>
          <w:szCs w:val="21"/>
        </w:rPr>
        <w:t>大写）</w:t>
      </w:r>
      <w:r>
        <w:rPr>
          <w:rFonts w:ascii="宋体" w:hAnsi="宋体" w:eastAsia="宋体" w:cs="宋体"/>
          <w:spacing w:val="-46"/>
          <w:sz w:val="21"/>
          <w:szCs w:val="21"/>
        </w:rPr>
        <w:t xml:space="preserve"> </w:t>
      </w:r>
      <w:r>
        <w:rPr>
          <w:rFonts w:ascii="宋体" w:hAnsi="宋体" w:eastAsia="宋体" w:cs="宋体"/>
          <w:spacing w:val="1"/>
          <w:sz w:val="21"/>
          <w:szCs w:val="21"/>
          <w:u w:val="single" w:color="auto"/>
        </w:rPr>
        <w:t xml:space="preserve">   </w:t>
      </w:r>
      <w:r>
        <w:rPr>
          <w:rFonts w:hint="eastAsia" w:ascii="宋体" w:hAnsi="宋体" w:eastAsia="宋体" w:cs="宋体"/>
          <w:spacing w:val="1"/>
          <w:sz w:val="21"/>
          <w:szCs w:val="21"/>
          <w:u w:val="single" w:color="auto"/>
          <w:lang w:val="en-US" w:eastAsia="zh-CN"/>
        </w:rPr>
        <w:t xml:space="preserve">          </w:t>
      </w:r>
      <w:r>
        <w:rPr>
          <w:rFonts w:ascii="宋体" w:hAnsi="宋体" w:eastAsia="宋体" w:cs="宋体"/>
          <w:spacing w:val="-7"/>
          <w:sz w:val="21"/>
          <w:szCs w:val="21"/>
        </w:rPr>
        <w:t>(</w:t>
      </w:r>
      <w:r>
        <w:rPr>
          <w:rFonts w:ascii="宋体" w:hAnsi="宋体" w:eastAsia="宋体" w:cs="宋体"/>
          <w:spacing w:val="-68"/>
          <w:sz w:val="21"/>
          <w:szCs w:val="21"/>
        </w:rPr>
        <w:t xml:space="preserve"> </w:t>
      </w:r>
      <w:r>
        <w:rPr>
          <w:rFonts w:ascii="Times New Roman" w:hAnsi="Times New Roman" w:eastAsia="Times New Roman" w:cs="Times New Roman"/>
          <w:spacing w:val="-7"/>
          <w:sz w:val="21"/>
          <w:szCs w:val="21"/>
        </w:rPr>
        <w:t>¥</w:t>
      </w:r>
      <w:r>
        <w:rPr>
          <w:rFonts w:ascii="Times New Roman" w:hAnsi="Times New Roman" w:eastAsia="Times New Roman" w:cs="Times New Roman"/>
          <w:spacing w:val="-7"/>
          <w:sz w:val="21"/>
          <w:szCs w:val="21"/>
          <w:u w:val="single" w:color="auto"/>
        </w:rPr>
        <w:t xml:space="preserve">                      </w:t>
      </w:r>
      <w:r>
        <w:rPr>
          <w:rFonts w:ascii="Times New Roman" w:hAnsi="Times New Roman" w:eastAsia="Times New Roman" w:cs="Times New Roman"/>
          <w:spacing w:val="-21"/>
          <w:sz w:val="21"/>
          <w:szCs w:val="21"/>
        </w:rPr>
        <w:t xml:space="preserve"> </w:t>
      </w:r>
      <w:r>
        <w:rPr>
          <w:rFonts w:ascii="宋体" w:hAnsi="宋体" w:eastAsia="宋体" w:cs="宋体"/>
          <w:spacing w:val="-7"/>
          <w:sz w:val="21"/>
          <w:szCs w:val="21"/>
        </w:rPr>
        <w:t>)</w:t>
      </w:r>
      <w:r>
        <w:rPr>
          <w:rFonts w:ascii="宋体" w:hAnsi="宋体" w:eastAsia="宋体" w:cs="宋体"/>
          <w:spacing w:val="24"/>
          <w:sz w:val="21"/>
          <w:szCs w:val="21"/>
        </w:rPr>
        <w:t xml:space="preserve"> </w:t>
      </w:r>
      <w:r>
        <w:rPr>
          <w:rFonts w:hint="eastAsia" w:ascii="宋体" w:hAnsi="宋体" w:eastAsia="宋体" w:cs="宋体"/>
          <w:spacing w:val="24"/>
          <w:sz w:val="21"/>
          <w:szCs w:val="21"/>
          <w:lang w:eastAsia="zh-CN"/>
        </w:rPr>
        <w:t>，</w:t>
      </w:r>
      <w:r>
        <w:rPr>
          <w:rFonts w:hint="eastAsia" w:ascii="宋体" w:hAnsi="宋体" w:eastAsia="宋体" w:cs="宋体"/>
          <w:spacing w:val="24"/>
          <w:sz w:val="21"/>
          <w:szCs w:val="21"/>
          <w:lang w:val="en-US" w:eastAsia="zh-CN"/>
        </w:rPr>
        <w:t>按合同约定</w:t>
      </w:r>
      <w:r>
        <w:rPr>
          <w:rFonts w:ascii="宋体" w:hAnsi="宋体" w:eastAsia="宋体" w:cs="宋体"/>
          <w:spacing w:val="-7"/>
          <w:sz w:val="21"/>
          <w:szCs w:val="21"/>
        </w:rPr>
        <w:t>实</w:t>
      </w:r>
      <w:r>
        <w:rPr>
          <w:rFonts w:ascii="宋体" w:hAnsi="宋体" w:eastAsia="宋体" w:cs="宋体"/>
          <w:spacing w:val="-8"/>
          <w:sz w:val="21"/>
          <w:szCs w:val="21"/>
        </w:rPr>
        <w:t>施和完成</w:t>
      </w:r>
      <w:r>
        <w:rPr>
          <w:rFonts w:hint="eastAsia" w:ascii="宋体" w:hAnsi="宋体" w:eastAsia="宋体" w:cs="宋体"/>
          <w:spacing w:val="-8"/>
          <w:sz w:val="21"/>
          <w:szCs w:val="21"/>
          <w:lang w:val="en-US" w:eastAsia="zh-CN"/>
        </w:rPr>
        <w:t>本项目所有服务内容。</w:t>
      </w:r>
      <w:r>
        <w:rPr>
          <w:rFonts w:ascii="宋体" w:hAnsi="宋体" w:eastAsia="宋体" w:cs="宋体"/>
          <w:spacing w:val="-2"/>
          <w:sz w:val="21"/>
          <w:szCs w:val="21"/>
        </w:rPr>
        <w:t>服</w:t>
      </w:r>
      <w:r>
        <w:rPr>
          <w:rFonts w:ascii="宋体" w:hAnsi="宋体" w:eastAsia="宋体" w:cs="宋体"/>
          <w:spacing w:val="-1"/>
          <w:sz w:val="21"/>
          <w:szCs w:val="21"/>
        </w:rPr>
        <w:t>务周期</w:t>
      </w:r>
      <w:r>
        <w:rPr>
          <w:rFonts w:ascii="宋体" w:hAnsi="宋体" w:eastAsia="宋体" w:cs="宋体"/>
          <w:spacing w:val="-1"/>
          <w:sz w:val="21"/>
          <w:szCs w:val="21"/>
          <w:u w:val="single" w:color="auto"/>
        </w:rPr>
        <w:t>达到招标文件的要求</w:t>
      </w:r>
      <w:r>
        <w:rPr>
          <w:rFonts w:ascii="宋体" w:hAnsi="宋体" w:eastAsia="宋体" w:cs="宋体"/>
          <w:spacing w:val="-1"/>
          <w:sz w:val="21"/>
          <w:szCs w:val="21"/>
        </w:rPr>
        <w:t>，</w:t>
      </w:r>
      <w:r>
        <w:rPr>
          <w:rFonts w:hint="eastAsia" w:ascii="宋体" w:hAnsi="宋体" w:eastAsia="宋体" w:cs="宋体"/>
          <w:spacing w:val="-1"/>
          <w:sz w:val="21"/>
          <w:szCs w:val="21"/>
          <w:lang w:eastAsia="zh-CN"/>
        </w:rPr>
        <w:t>项目经理</w:t>
      </w:r>
      <w:r>
        <w:rPr>
          <w:rFonts w:ascii="宋体" w:hAnsi="宋体" w:eastAsia="宋体" w:cs="宋体"/>
          <w:spacing w:val="-1"/>
          <w:sz w:val="21"/>
          <w:szCs w:val="21"/>
        </w:rPr>
        <w:t>为</w:t>
      </w:r>
      <w:r>
        <w:rPr>
          <w:rFonts w:ascii="宋体" w:hAnsi="宋体" w:eastAsia="宋体" w:cs="宋体"/>
          <w:spacing w:val="-81"/>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140" w:line="220" w:lineRule="auto"/>
        <w:ind w:left="431"/>
        <w:rPr>
          <w:rFonts w:ascii="宋体" w:hAnsi="宋体" w:eastAsia="宋体" w:cs="宋体"/>
          <w:sz w:val="21"/>
          <w:szCs w:val="21"/>
        </w:rPr>
      </w:pPr>
      <w:r>
        <w:rPr>
          <w:rFonts w:ascii="宋体" w:hAnsi="宋体" w:eastAsia="宋体" w:cs="宋体"/>
          <w:spacing w:val="-1"/>
          <w:sz w:val="21"/>
          <w:szCs w:val="21"/>
        </w:rPr>
        <w:t>2. 我方承诺在招标文件规定的投标有效期内不撤销投标文件。</w:t>
      </w:r>
    </w:p>
    <w:p>
      <w:pPr>
        <w:spacing w:before="155" w:line="350" w:lineRule="auto"/>
        <w:ind w:left="9" w:right="0" w:rightChars="0" w:firstLine="423"/>
        <w:rPr>
          <w:rFonts w:ascii="宋体" w:hAnsi="宋体" w:eastAsia="宋体" w:cs="宋体"/>
          <w:sz w:val="21"/>
          <w:szCs w:val="21"/>
        </w:rPr>
      </w:pPr>
      <w:r>
        <w:rPr>
          <w:rFonts w:ascii="宋体" w:hAnsi="宋体" w:eastAsia="宋体" w:cs="宋体"/>
          <w:spacing w:val="-4"/>
          <w:sz w:val="21"/>
          <w:szCs w:val="21"/>
        </w:rPr>
        <w:t xml:space="preserve">3. 随同本投标函提交投标保证金一份，金额为人民币（大写） </w:t>
      </w:r>
      <w:r>
        <w:rPr>
          <w:rFonts w:ascii="宋体" w:hAnsi="宋体" w:eastAsia="宋体" w:cs="宋体"/>
          <w:sz w:val="21"/>
          <w:szCs w:val="21"/>
          <w:u w:val="single" w:color="auto"/>
        </w:rPr>
        <w:t xml:space="preserve">                 </w:t>
      </w:r>
      <w:r>
        <w:rPr>
          <w:rFonts w:ascii="宋体" w:hAnsi="宋体" w:eastAsia="宋体" w:cs="宋体"/>
          <w:spacing w:val="-4"/>
          <w:sz w:val="21"/>
          <w:szCs w:val="21"/>
        </w:rPr>
        <w:t xml:space="preserve"> (¥</w:t>
      </w:r>
      <w:r>
        <w:rPr>
          <w:rFonts w:ascii="宋体" w:hAnsi="宋体" w:eastAsia="宋体" w:cs="宋体"/>
          <w:spacing w:val="-96"/>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3"/>
          <w:sz w:val="21"/>
          <w:szCs w:val="21"/>
        </w:rPr>
        <w:t xml:space="preserve"> </w:t>
      </w:r>
      <w:r>
        <w:rPr>
          <w:rFonts w:ascii="宋体" w:hAnsi="宋体" w:eastAsia="宋体" w:cs="宋体"/>
          <w:spacing w:val="-4"/>
          <w:sz w:val="21"/>
          <w:szCs w:val="21"/>
        </w:rPr>
        <w:t>)。 投</w:t>
      </w:r>
      <w:r>
        <w:rPr>
          <w:rFonts w:ascii="宋体" w:hAnsi="宋体" w:eastAsia="宋体" w:cs="宋体"/>
          <w:sz w:val="21"/>
          <w:szCs w:val="21"/>
        </w:rPr>
        <w:t xml:space="preserve"> </w:t>
      </w:r>
      <w:r>
        <w:rPr>
          <w:rFonts w:ascii="宋体" w:hAnsi="宋体" w:eastAsia="宋体" w:cs="宋体"/>
          <w:spacing w:val="1"/>
          <w:sz w:val="21"/>
          <w:szCs w:val="21"/>
        </w:rPr>
        <w:t>标保证金有效期与投标有效期一致，在此期间，若我</w:t>
      </w:r>
      <w:r>
        <w:rPr>
          <w:rFonts w:ascii="宋体" w:hAnsi="宋体" w:eastAsia="宋体" w:cs="宋体"/>
          <w:sz w:val="21"/>
          <w:szCs w:val="21"/>
        </w:rPr>
        <w:t>方违反招投标有关法律、法规及本招标文件的相关</w:t>
      </w:r>
    </w:p>
    <w:p>
      <w:pPr>
        <w:spacing w:line="220" w:lineRule="auto"/>
        <w:ind w:left="9"/>
        <w:rPr>
          <w:rFonts w:ascii="宋体" w:hAnsi="宋体" w:eastAsia="宋体" w:cs="宋体"/>
          <w:sz w:val="21"/>
          <w:szCs w:val="21"/>
        </w:rPr>
      </w:pPr>
      <w:r>
        <w:rPr>
          <w:rFonts w:ascii="宋体" w:hAnsi="宋体" w:eastAsia="宋体" w:cs="宋体"/>
          <w:spacing w:val="-2"/>
          <w:sz w:val="21"/>
          <w:szCs w:val="21"/>
        </w:rPr>
        <w:t>规定，投标保证金的受益人为招标人。</w:t>
      </w:r>
    </w:p>
    <w:p>
      <w:pPr>
        <w:spacing w:before="155" w:line="220" w:lineRule="auto"/>
        <w:ind w:left="427"/>
        <w:rPr>
          <w:rFonts w:ascii="宋体" w:hAnsi="宋体" w:eastAsia="宋体" w:cs="宋体"/>
          <w:sz w:val="21"/>
          <w:szCs w:val="21"/>
        </w:rPr>
      </w:pPr>
      <w:r>
        <w:rPr>
          <w:rFonts w:ascii="宋体" w:hAnsi="宋体" w:eastAsia="宋体" w:cs="宋体"/>
          <w:spacing w:val="-3"/>
          <w:sz w:val="21"/>
          <w:szCs w:val="21"/>
        </w:rPr>
        <w:t>4. 如我方中标，我方承诺：</w:t>
      </w:r>
    </w:p>
    <w:p>
      <w:pPr>
        <w:spacing w:before="155" w:line="391" w:lineRule="exact"/>
        <w:ind w:left="434"/>
        <w:rPr>
          <w:rFonts w:ascii="宋体" w:hAnsi="宋体" w:eastAsia="宋体" w:cs="宋体"/>
          <w:sz w:val="21"/>
          <w:szCs w:val="21"/>
        </w:rPr>
      </w:pPr>
      <w:r>
        <w:rPr>
          <w:rFonts w:ascii="宋体" w:hAnsi="宋体" w:eastAsia="宋体" w:cs="宋体"/>
          <w:spacing w:val="-2"/>
          <w:position w:val="13"/>
          <w:sz w:val="21"/>
          <w:szCs w:val="21"/>
        </w:rPr>
        <w:t>（1）在收到中标通知书后，在中标通知书规定的期限内与你方签订合同；</w:t>
      </w:r>
    </w:p>
    <w:p>
      <w:pPr>
        <w:spacing w:before="1" w:line="218" w:lineRule="auto"/>
        <w:ind w:left="434"/>
        <w:rPr>
          <w:rFonts w:ascii="宋体" w:hAnsi="宋体" w:eastAsia="宋体" w:cs="宋体"/>
          <w:sz w:val="21"/>
          <w:szCs w:val="21"/>
        </w:rPr>
      </w:pPr>
      <w:r>
        <w:rPr>
          <w:rFonts w:ascii="宋体" w:hAnsi="宋体" w:eastAsia="宋体" w:cs="宋体"/>
          <w:spacing w:val="-3"/>
          <w:sz w:val="21"/>
          <w:szCs w:val="21"/>
        </w:rPr>
        <w:t>（2）在签订合同时不向你方提出附加条件；</w:t>
      </w:r>
    </w:p>
    <w:p>
      <w:pPr>
        <w:spacing w:before="155" w:line="220" w:lineRule="auto"/>
        <w:ind w:left="434"/>
        <w:rPr>
          <w:rFonts w:ascii="宋体" w:hAnsi="宋体" w:eastAsia="宋体" w:cs="宋体"/>
          <w:sz w:val="21"/>
          <w:szCs w:val="21"/>
        </w:rPr>
      </w:pPr>
      <w:r>
        <w:rPr>
          <w:rFonts w:ascii="宋体" w:hAnsi="宋体" w:eastAsia="宋体" w:cs="宋体"/>
          <w:spacing w:val="-3"/>
          <w:sz w:val="21"/>
          <w:szCs w:val="21"/>
        </w:rPr>
        <w:t>（3）按照招标文件要求提交履约保证金；</w:t>
      </w:r>
    </w:p>
    <w:p>
      <w:pPr>
        <w:spacing w:before="155" w:line="220" w:lineRule="auto"/>
        <w:ind w:left="434"/>
        <w:rPr>
          <w:rFonts w:ascii="宋体" w:hAnsi="宋体" w:eastAsia="宋体" w:cs="宋体"/>
          <w:sz w:val="21"/>
          <w:szCs w:val="21"/>
        </w:rPr>
      </w:pPr>
      <w:r>
        <w:rPr>
          <w:rFonts w:ascii="宋体" w:hAnsi="宋体" w:eastAsia="宋体" w:cs="宋体"/>
          <w:spacing w:val="-2"/>
          <w:sz w:val="21"/>
          <w:szCs w:val="21"/>
        </w:rPr>
        <w:t>（4）在合同约定的期限内完成合同规定的全部义务。</w:t>
      </w:r>
    </w:p>
    <w:p>
      <w:pPr>
        <w:spacing w:before="142" w:line="356" w:lineRule="auto"/>
        <w:ind w:left="11" w:right="0" w:rightChars="0" w:firstLine="421"/>
        <w:jc w:val="both"/>
        <w:rPr>
          <w:rFonts w:ascii="宋体" w:hAnsi="宋体" w:eastAsia="宋体" w:cs="宋体"/>
          <w:sz w:val="21"/>
          <w:szCs w:val="21"/>
        </w:rPr>
      </w:pPr>
      <w:r>
        <w:rPr>
          <w:rFonts w:ascii="宋体" w:hAnsi="宋体" w:eastAsia="宋体" w:cs="宋体"/>
          <w:spacing w:val="-2"/>
          <w:sz w:val="21"/>
          <w:szCs w:val="21"/>
        </w:rPr>
        <w:t>5. 我方在此声明，所递交的投标文件及有关资料内容完整、真实和准确，且不存在第二章“投标人</w:t>
      </w:r>
      <w:r>
        <w:rPr>
          <w:rFonts w:ascii="宋体" w:hAnsi="宋体" w:eastAsia="宋体" w:cs="宋体"/>
          <w:spacing w:val="13"/>
          <w:sz w:val="21"/>
          <w:szCs w:val="21"/>
        </w:rPr>
        <w:t xml:space="preserve"> </w:t>
      </w:r>
      <w:r>
        <w:rPr>
          <w:rFonts w:ascii="宋体" w:hAnsi="宋体" w:eastAsia="宋体" w:cs="宋体"/>
          <w:spacing w:val="-2"/>
          <w:sz w:val="21"/>
          <w:szCs w:val="21"/>
        </w:rPr>
        <w:t>须知</w:t>
      </w:r>
      <w:r>
        <w:rPr>
          <w:rFonts w:ascii="宋体" w:hAnsi="宋体" w:eastAsia="宋体" w:cs="宋体"/>
          <w:spacing w:val="-77"/>
          <w:sz w:val="21"/>
          <w:szCs w:val="21"/>
        </w:rPr>
        <w:t xml:space="preserve"> </w:t>
      </w:r>
      <w:r>
        <w:rPr>
          <w:rFonts w:ascii="宋体" w:hAnsi="宋体" w:eastAsia="宋体" w:cs="宋体"/>
          <w:spacing w:val="-2"/>
          <w:sz w:val="21"/>
          <w:szCs w:val="21"/>
        </w:rPr>
        <w:t>”第 1.4.3 项规定的任何一种情形。同时我方承诺接</w:t>
      </w:r>
      <w:r>
        <w:rPr>
          <w:rFonts w:ascii="宋体" w:hAnsi="宋体" w:eastAsia="宋体" w:cs="宋体"/>
          <w:spacing w:val="-3"/>
          <w:sz w:val="21"/>
          <w:szCs w:val="21"/>
        </w:rPr>
        <w:t>受招标文件及附件、澄清及修改通知中所有的</w:t>
      </w:r>
    </w:p>
    <w:p>
      <w:pPr>
        <w:spacing w:line="219" w:lineRule="auto"/>
        <w:ind w:left="33"/>
        <w:rPr>
          <w:rFonts w:ascii="宋体" w:hAnsi="宋体" w:eastAsia="宋体" w:cs="宋体"/>
          <w:sz w:val="21"/>
          <w:szCs w:val="21"/>
        </w:rPr>
      </w:pPr>
      <w:r>
        <w:rPr>
          <w:rFonts w:ascii="宋体" w:hAnsi="宋体" w:eastAsia="宋体" w:cs="宋体"/>
          <w:spacing w:val="-15"/>
          <w:sz w:val="21"/>
          <w:szCs w:val="21"/>
        </w:rPr>
        <w:t>内容。</w:t>
      </w:r>
    </w:p>
    <w:p>
      <w:pPr>
        <w:spacing w:before="141" w:line="220" w:lineRule="auto"/>
        <w:ind w:left="430"/>
        <w:rPr>
          <w:rFonts w:ascii="宋体" w:hAnsi="宋体" w:eastAsia="宋体" w:cs="宋体"/>
          <w:sz w:val="21"/>
          <w:szCs w:val="21"/>
        </w:rPr>
      </w:pPr>
      <w:r>
        <w:rPr>
          <w:rFonts w:ascii="宋体" w:hAnsi="宋体" w:eastAsia="宋体" w:cs="宋体"/>
          <w:spacing w:val="-21"/>
          <w:sz w:val="21"/>
          <w:szCs w:val="21"/>
        </w:rPr>
        <w:t xml:space="preserve">6. </w:t>
      </w:r>
      <w:r>
        <w:rPr>
          <w:rFonts w:ascii="宋体" w:hAnsi="宋体" w:eastAsia="宋体" w:cs="宋体"/>
          <w:spacing w:val="4"/>
          <w:sz w:val="21"/>
          <w:szCs w:val="21"/>
          <w:u w:val="single" w:color="auto"/>
        </w:rPr>
        <w:t xml:space="preserve">     </w:t>
      </w:r>
      <w:r>
        <w:rPr>
          <w:rFonts w:ascii="宋体" w:hAnsi="宋体" w:eastAsia="宋体" w:cs="宋体"/>
          <w:spacing w:val="-21"/>
          <w:sz w:val="21"/>
          <w:szCs w:val="21"/>
          <w:u w:val="single" w:color="auto"/>
        </w:rPr>
        <w:t>（其他补充说明）</w:t>
      </w:r>
      <w:r>
        <w:rPr>
          <w:rFonts w:ascii="宋体" w:hAnsi="宋体" w:eastAsia="宋体" w:cs="宋体"/>
          <w:spacing w:val="14"/>
          <w:sz w:val="21"/>
          <w:szCs w:val="21"/>
          <w:u w:val="single" w:color="auto"/>
        </w:rPr>
        <w:t xml:space="preserve"> </w:t>
      </w:r>
      <w:r>
        <w:rPr>
          <w:rFonts w:ascii="宋体" w:hAnsi="宋体" w:eastAsia="宋体" w:cs="宋体"/>
          <w:spacing w:val="-21"/>
          <w:sz w:val="21"/>
          <w:szCs w:val="21"/>
        </w:rPr>
        <w:t>。</w:t>
      </w:r>
    </w:p>
    <w:p>
      <w:pPr>
        <w:pStyle w:val="2"/>
        <w:spacing w:line="259" w:lineRule="auto"/>
      </w:pPr>
    </w:p>
    <w:p>
      <w:pPr>
        <w:pStyle w:val="2"/>
        <w:spacing w:line="260" w:lineRule="auto"/>
      </w:pPr>
    </w:p>
    <w:p/>
    <w:p/>
    <w:p>
      <w:pPr>
        <w:spacing w:before="42" w:line="409" w:lineRule="auto"/>
        <w:ind w:left="4"/>
        <w:rPr>
          <w:rFonts w:ascii="宋体" w:hAnsi="宋体" w:eastAsia="宋体" w:cs="宋体"/>
          <w:sz w:val="21"/>
          <w:szCs w:val="21"/>
        </w:rPr>
      </w:pPr>
      <w:r>
        <w:rPr>
          <w:rFonts w:ascii="宋体" w:hAnsi="宋体" w:eastAsia="宋体" w:cs="宋体"/>
          <w:spacing w:val="-20"/>
          <w:sz w:val="21"/>
          <w:szCs w:val="21"/>
        </w:rPr>
        <w:t>投</w:t>
      </w:r>
      <w:r>
        <w:rPr>
          <w:rFonts w:ascii="宋体" w:hAnsi="宋体" w:eastAsia="宋体" w:cs="宋体"/>
          <w:spacing w:val="5"/>
          <w:sz w:val="21"/>
          <w:szCs w:val="21"/>
        </w:rPr>
        <w:t xml:space="preserve">  </w:t>
      </w:r>
      <w:r>
        <w:rPr>
          <w:rFonts w:ascii="宋体" w:hAnsi="宋体" w:eastAsia="宋体" w:cs="宋体"/>
          <w:spacing w:val="-20"/>
          <w:sz w:val="21"/>
          <w:szCs w:val="21"/>
        </w:rPr>
        <w:t>标</w:t>
      </w:r>
      <w:r>
        <w:rPr>
          <w:rFonts w:ascii="宋体" w:hAnsi="宋体" w:eastAsia="宋体" w:cs="宋体"/>
          <w:spacing w:val="5"/>
          <w:sz w:val="21"/>
          <w:szCs w:val="21"/>
        </w:rPr>
        <w:t xml:space="preserve">  </w:t>
      </w:r>
      <w:r>
        <w:rPr>
          <w:rFonts w:ascii="宋体" w:hAnsi="宋体" w:eastAsia="宋体" w:cs="宋体"/>
          <w:spacing w:val="-20"/>
          <w:sz w:val="21"/>
          <w:szCs w:val="21"/>
        </w:rPr>
        <w:t>人</w:t>
      </w:r>
      <w:r>
        <w:rPr>
          <w:rFonts w:ascii="宋体" w:hAnsi="宋体" w:eastAsia="宋体" w:cs="宋体"/>
          <w:spacing w:val="-8"/>
          <w:sz w:val="21"/>
          <w:szCs w:val="21"/>
        </w:rPr>
        <w:t>：</w:t>
      </w:r>
      <w:r>
        <w:rPr>
          <w:rFonts w:ascii="宋体" w:hAnsi="宋体" w:eastAsia="宋体" w:cs="宋体"/>
          <w:spacing w:val="-32"/>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9"/>
          <w:sz w:val="21"/>
          <w:szCs w:val="21"/>
        </w:rPr>
        <w:t xml:space="preserve"> </w:t>
      </w:r>
      <w:r>
        <w:rPr>
          <w:rFonts w:ascii="宋体" w:hAnsi="宋体" w:eastAsia="宋体" w:cs="宋体"/>
          <w:spacing w:val="-8"/>
          <w:sz w:val="21"/>
          <w:szCs w:val="21"/>
        </w:rPr>
        <w:t>（</w:t>
      </w:r>
      <w:r>
        <w:rPr>
          <w:rFonts w:ascii="宋体" w:hAnsi="宋体" w:eastAsia="宋体" w:cs="宋体"/>
          <w:spacing w:val="-20"/>
          <w:sz w:val="21"/>
          <w:szCs w:val="21"/>
        </w:rPr>
        <w:t>盖单位法人章）</w:t>
      </w:r>
    </w:p>
    <w:p>
      <w:pPr>
        <w:spacing w:line="218" w:lineRule="auto"/>
        <w:ind w:left="2"/>
        <w:rPr>
          <w:rFonts w:ascii="宋体" w:hAnsi="宋体" w:eastAsia="宋体" w:cs="宋体"/>
          <w:sz w:val="21"/>
          <w:szCs w:val="21"/>
        </w:rPr>
      </w:pPr>
      <w:r>
        <w:rPr>
          <w:rFonts w:ascii="宋体" w:hAnsi="宋体" w:eastAsia="宋体" w:cs="宋体"/>
          <w:spacing w:val="-6"/>
          <w:sz w:val="21"/>
          <w:szCs w:val="21"/>
        </w:rPr>
        <w:t>法定代表人或其委托代理人</w:t>
      </w:r>
      <w:r>
        <w:rPr>
          <w:rFonts w:ascii="宋体" w:hAnsi="宋体" w:eastAsia="宋体" w:cs="宋体"/>
          <w:spacing w:val="-5"/>
          <w:sz w:val="21"/>
          <w:szCs w:val="21"/>
        </w:rPr>
        <w:t>：</w:t>
      </w:r>
      <w:r>
        <w:rPr>
          <w:rFonts w:ascii="宋体" w:hAnsi="宋体" w:eastAsia="宋体" w:cs="宋体"/>
          <w:sz w:val="21"/>
          <w:szCs w:val="21"/>
          <w:u w:val="single" w:color="auto"/>
        </w:rPr>
        <w:t xml:space="preserve">                           </w:t>
      </w:r>
      <w:r>
        <w:rPr>
          <w:rFonts w:ascii="宋体" w:hAnsi="宋体" w:eastAsia="宋体" w:cs="宋体"/>
          <w:spacing w:val="18"/>
          <w:sz w:val="21"/>
          <w:szCs w:val="21"/>
        </w:rPr>
        <w:t xml:space="preserve"> </w:t>
      </w:r>
      <w:r>
        <w:rPr>
          <w:rFonts w:ascii="宋体" w:hAnsi="宋体" w:eastAsia="宋体" w:cs="宋体"/>
          <w:spacing w:val="-5"/>
          <w:sz w:val="21"/>
          <w:szCs w:val="21"/>
        </w:rPr>
        <w:t>（</w:t>
      </w:r>
      <w:r>
        <w:rPr>
          <w:rFonts w:ascii="宋体" w:hAnsi="宋体" w:eastAsia="宋体" w:cs="宋体"/>
          <w:spacing w:val="-6"/>
          <w:sz w:val="21"/>
          <w:szCs w:val="21"/>
        </w:rPr>
        <w:t>签名或盖章）</w:t>
      </w:r>
    </w:p>
    <w:p>
      <w:pPr>
        <w:spacing w:before="215" w:line="229" w:lineRule="auto"/>
        <w:ind w:left="1"/>
        <w:rPr>
          <w:rFonts w:ascii="宋体" w:hAnsi="宋体" w:eastAsia="宋体" w:cs="宋体"/>
          <w:sz w:val="21"/>
          <w:szCs w:val="21"/>
        </w:rPr>
      </w:pPr>
      <w:r>
        <w:rPr>
          <w:rFonts w:ascii="宋体" w:hAnsi="宋体" w:eastAsia="宋体" w:cs="宋体"/>
          <w:spacing w:val="-29"/>
          <w:w w:val="99"/>
          <w:sz w:val="21"/>
          <w:szCs w:val="21"/>
        </w:rPr>
        <w:t>地</w:t>
      </w:r>
      <w:r>
        <w:rPr>
          <w:rFonts w:ascii="宋体" w:hAnsi="宋体" w:eastAsia="宋体" w:cs="宋体"/>
          <w:spacing w:val="3"/>
          <w:sz w:val="21"/>
          <w:szCs w:val="21"/>
        </w:rPr>
        <w:t xml:space="preserve">    </w:t>
      </w:r>
      <w:r>
        <w:rPr>
          <w:rFonts w:ascii="宋体" w:hAnsi="宋体" w:eastAsia="宋体" w:cs="宋体"/>
          <w:spacing w:val="-29"/>
          <w:w w:val="99"/>
          <w:sz w:val="21"/>
          <w:szCs w:val="21"/>
        </w:rPr>
        <w:t>址：</w:t>
      </w:r>
      <w:r>
        <w:rPr>
          <w:rFonts w:ascii="宋体" w:hAnsi="宋体" w:eastAsia="宋体" w:cs="宋体"/>
          <w:spacing w:val="-32"/>
          <w:sz w:val="21"/>
          <w:szCs w:val="21"/>
        </w:rPr>
        <w:t xml:space="preserve"> </w:t>
      </w:r>
      <w:r>
        <w:rPr>
          <w:rFonts w:ascii="宋体" w:hAnsi="宋体" w:eastAsia="宋体" w:cs="宋体"/>
          <w:sz w:val="21"/>
          <w:szCs w:val="21"/>
          <w:u w:val="single" w:color="auto"/>
        </w:rPr>
        <w:t xml:space="preserve">                                                                             </w:t>
      </w:r>
    </w:p>
    <w:p>
      <w:pPr>
        <w:spacing w:before="219" w:line="225" w:lineRule="auto"/>
        <w:ind w:left="18"/>
        <w:rPr>
          <w:rFonts w:ascii="宋体" w:hAnsi="宋体" w:eastAsia="宋体" w:cs="宋体"/>
          <w:sz w:val="21"/>
          <w:szCs w:val="21"/>
        </w:rPr>
      </w:pPr>
      <w:r>
        <w:rPr>
          <w:rFonts w:ascii="宋体" w:hAnsi="宋体" w:eastAsia="宋体" w:cs="宋体"/>
          <w:spacing w:val="-36"/>
          <w:sz w:val="21"/>
          <w:szCs w:val="21"/>
        </w:rPr>
        <w:t>网</w:t>
      </w:r>
      <w:r>
        <w:rPr>
          <w:rFonts w:ascii="宋体" w:hAnsi="宋体" w:eastAsia="宋体" w:cs="宋体"/>
          <w:spacing w:val="2"/>
          <w:sz w:val="21"/>
          <w:szCs w:val="21"/>
        </w:rPr>
        <w:t xml:space="preserve">    </w:t>
      </w:r>
      <w:r>
        <w:rPr>
          <w:rFonts w:ascii="宋体" w:hAnsi="宋体" w:eastAsia="宋体" w:cs="宋体"/>
          <w:spacing w:val="-36"/>
          <w:sz w:val="21"/>
          <w:szCs w:val="21"/>
        </w:rPr>
        <w:t>址：</w:t>
      </w:r>
      <w:r>
        <w:rPr>
          <w:rFonts w:ascii="宋体" w:hAnsi="宋体" w:eastAsia="宋体" w:cs="宋体"/>
          <w:spacing w:val="-29"/>
          <w:sz w:val="21"/>
          <w:szCs w:val="21"/>
        </w:rPr>
        <w:t xml:space="preserve"> </w:t>
      </w:r>
      <w:r>
        <w:rPr>
          <w:rFonts w:ascii="宋体" w:hAnsi="宋体" w:eastAsia="宋体" w:cs="宋体"/>
          <w:sz w:val="21"/>
          <w:szCs w:val="21"/>
          <w:u w:val="single" w:color="auto"/>
        </w:rPr>
        <w:t xml:space="preserve">                                                                             </w:t>
      </w:r>
    </w:p>
    <w:p>
      <w:pPr>
        <w:spacing w:before="210" w:line="219" w:lineRule="auto"/>
        <w:ind w:left="3"/>
        <w:rPr>
          <w:rFonts w:ascii="宋体" w:hAnsi="宋体" w:eastAsia="宋体" w:cs="宋体"/>
          <w:sz w:val="21"/>
          <w:szCs w:val="21"/>
        </w:rPr>
      </w:pPr>
      <w:r>
        <w:rPr>
          <w:rFonts w:ascii="宋体" w:hAnsi="宋体" w:eastAsia="宋体" w:cs="宋体"/>
          <w:spacing w:val="-15"/>
          <w:sz w:val="21"/>
          <w:szCs w:val="21"/>
        </w:rPr>
        <w:t>单位电话（座机</w:t>
      </w:r>
      <w:r>
        <w:rPr>
          <w:rFonts w:ascii="宋体" w:hAnsi="宋体" w:eastAsia="宋体" w:cs="宋体"/>
          <w:spacing w:val="-16"/>
          <w:sz w:val="21"/>
          <w:szCs w:val="21"/>
        </w:rPr>
        <w:t>）：</w:t>
      </w:r>
      <w:r>
        <w:rPr>
          <w:rFonts w:ascii="宋体" w:hAnsi="宋体" w:eastAsia="宋体" w:cs="宋体"/>
          <w:spacing w:val="5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15"/>
          <w:sz w:val="21"/>
          <w:szCs w:val="21"/>
        </w:rPr>
        <w:t>委托代理人电话（手机</w:t>
      </w:r>
      <w:r>
        <w:rPr>
          <w:rFonts w:ascii="宋体" w:hAnsi="宋体" w:eastAsia="宋体" w:cs="宋体"/>
          <w:spacing w:val="-16"/>
          <w:sz w:val="21"/>
          <w:szCs w:val="21"/>
        </w:rPr>
        <w:t>）：</w:t>
      </w:r>
      <w:r>
        <w:rPr>
          <w:rFonts w:ascii="宋体" w:hAnsi="宋体" w:eastAsia="宋体" w:cs="宋体"/>
          <w:spacing w:val="46"/>
          <w:sz w:val="21"/>
          <w:szCs w:val="21"/>
        </w:rPr>
        <w:t xml:space="preserve"> </w:t>
      </w:r>
      <w:r>
        <w:rPr>
          <w:rFonts w:ascii="宋体" w:hAnsi="宋体" w:eastAsia="宋体" w:cs="宋体"/>
          <w:sz w:val="21"/>
          <w:szCs w:val="21"/>
          <w:u w:val="single" w:color="auto"/>
        </w:rPr>
        <w:t xml:space="preserve">                       </w:t>
      </w:r>
    </w:p>
    <w:p>
      <w:pPr>
        <w:spacing w:before="216" w:line="219" w:lineRule="auto"/>
        <w:rPr>
          <w:rFonts w:ascii="宋体" w:hAnsi="宋体" w:eastAsia="宋体" w:cs="宋体"/>
          <w:sz w:val="21"/>
          <w:szCs w:val="21"/>
        </w:rPr>
      </w:pPr>
      <w:r>
        <w:rPr>
          <w:rFonts w:ascii="宋体" w:hAnsi="宋体" w:eastAsia="宋体" w:cs="宋体"/>
          <w:spacing w:val="-27"/>
          <w:w w:val="98"/>
          <w:sz w:val="21"/>
          <w:szCs w:val="21"/>
        </w:rPr>
        <w:t>传</w:t>
      </w:r>
      <w:r>
        <w:rPr>
          <w:rFonts w:ascii="宋体" w:hAnsi="宋体" w:eastAsia="宋体" w:cs="宋体"/>
          <w:spacing w:val="4"/>
          <w:sz w:val="21"/>
          <w:szCs w:val="21"/>
        </w:rPr>
        <w:t xml:space="preserve">    </w:t>
      </w:r>
      <w:r>
        <w:rPr>
          <w:rFonts w:ascii="宋体" w:hAnsi="宋体" w:eastAsia="宋体" w:cs="宋体"/>
          <w:spacing w:val="-27"/>
          <w:w w:val="98"/>
          <w:sz w:val="21"/>
          <w:szCs w:val="21"/>
        </w:rPr>
        <w:t>真：</w:t>
      </w:r>
      <w:r>
        <w:rPr>
          <w:rFonts w:ascii="宋体" w:hAnsi="宋体" w:eastAsia="宋体" w:cs="宋体"/>
          <w:spacing w:val="-34"/>
          <w:sz w:val="21"/>
          <w:szCs w:val="21"/>
        </w:rPr>
        <w:t xml:space="preserve"> </w:t>
      </w:r>
      <w:r>
        <w:rPr>
          <w:rFonts w:ascii="宋体" w:hAnsi="宋体" w:eastAsia="宋体" w:cs="宋体"/>
          <w:sz w:val="21"/>
          <w:szCs w:val="21"/>
          <w:u w:val="single" w:color="auto"/>
        </w:rPr>
        <w:t xml:space="preserve">                                                                             </w:t>
      </w:r>
    </w:p>
    <w:p>
      <w:pPr>
        <w:spacing w:before="216" w:line="220" w:lineRule="auto"/>
        <w:ind w:left="17"/>
        <w:rPr>
          <w:rFonts w:ascii="宋体" w:hAnsi="宋体" w:eastAsia="宋体" w:cs="宋体"/>
          <w:sz w:val="21"/>
          <w:szCs w:val="21"/>
          <w:u w:val="single" w:color="auto"/>
        </w:rPr>
      </w:pPr>
      <w:r>
        <w:rPr>
          <w:rFonts w:ascii="宋体" w:hAnsi="宋体" w:eastAsia="宋体" w:cs="宋体"/>
          <w:spacing w:val="-24"/>
          <w:w w:val="98"/>
          <w:sz w:val="21"/>
          <w:szCs w:val="21"/>
        </w:rPr>
        <w:t>邮政编码：</w:t>
      </w:r>
      <w:r>
        <w:rPr>
          <w:rFonts w:ascii="宋体" w:hAnsi="宋体" w:eastAsia="宋体" w:cs="宋体"/>
          <w:spacing w:val="12"/>
          <w:sz w:val="21"/>
          <w:szCs w:val="21"/>
        </w:rPr>
        <w:t xml:space="preserve"> </w:t>
      </w:r>
      <w:r>
        <w:rPr>
          <w:rFonts w:ascii="宋体" w:hAnsi="宋体" w:eastAsia="宋体" w:cs="宋体"/>
          <w:sz w:val="21"/>
          <w:szCs w:val="21"/>
          <w:u w:val="single" w:color="auto"/>
        </w:rPr>
        <w:t xml:space="preserve">                                                                             </w:t>
      </w:r>
    </w:p>
    <w:p>
      <w:pPr>
        <w:spacing w:before="216" w:line="220" w:lineRule="auto"/>
        <w:rPr>
          <w:rFonts w:ascii="宋体" w:hAnsi="宋体" w:eastAsia="宋体" w:cs="宋体"/>
          <w:sz w:val="21"/>
          <w:szCs w:val="21"/>
          <w:u w:val="single" w:color="auto"/>
        </w:rPr>
      </w:pPr>
    </w:p>
    <w:p>
      <w:pPr>
        <w:spacing w:before="216" w:line="220" w:lineRule="auto"/>
        <w:ind w:firstLine="6510" w:firstLineChars="310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23"/>
          <w:sz w:val="21"/>
          <w:szCs w:val="21"/>
        </w:rPr>
        <w:t>年</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23"/>
          <w:sz w:val="21"/>
          <w:szCs w:val="21"/>
        </w:rPr>
        <w:t>月</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23"/>
          <w:sz w:val="21"/>
          <w:szCs w:val="21"/>
        </w:rPr>
        <w:t>日</w:t>
      </w:r>
    </w:p>
    <w:p>
      <w:pPr>
        <w:pStyle w:val="2"/>
        <w:spacing w:line="474" w:lineRule="auto"/>
      </w:pPr>
    </w:p>
    <w:p>
      <w:pPr>
        <w:pStyle w:val="2"/>
        <w:spacing w:line="316" w:lineRule="auto"/>
        <w:rPr>
          <w:rFonts w:hint="eastAsia" w:eastAsia="宋体"/>
          <w:lang w:eastAsia="zh-CN"/>
        </w:rPr>
      </w:pPr>
    </w:p>
    <w:p/>
    <w:p/>
    <w:p>
      <w:pPr>
        <w:spacing w:before="100" w:line="222" w:lineRule="auto"/>
        <w:ind w:left="3523"/>
        <w:outlineLvl w:val="9"/>
        <w:rPr>
          <w:rFonts w:ascii="宋体" w:hAnsi="宋体" w:eastAsia="宋体" w:cs="宋体"/>
          <w:sz w:val="31"/>
          <w:szCs w:val="31"/>
        </w:rPr>
      </w:pPr>
      <w:bookmarkStart w:id="150" w:name="bookmark87"/>
      <w:bookmarkEnd w:id="150"/>
    </w:p>
    <w:p>
      <w:pPr>
        <w:spacing w:before="100" w:line="222" w:lineRule="auto"/>
        <w:ind w:left="3523"/>
        <w:outlineLvl w:val="2"/>
        <w:rPr>
          <w:rFonts w:ascii="宋体" w:hAnsi="宋体" w:eastAsia="宋体" w:cs="宋体"/>
          <w:sz w:val="31"/>
          <w:szCs w:val="31"/>
        </w:rPr>
      </w:pPr>
      <w:r>
        <w:rPr>
          <w:rFonts w:ascii="宋体" w:hAnsi="宋体" w:eastAsia="宋体" w:cs="宋体"/>
          <w:sz w:val="31"/>
          <w:szCs w:val="31"/>
        </w:rPr>
        <w:t>（二）投标函附录</w:t>
      </w:r>
    </w:p>
    <w:p>
      <w:pPr>
        <w:spacing w:line="108" w:lineRule="exact"/>
      </w:pPr>
    </w:p>
    <w:tbl>
      <w:tblPr>
        <w:tblStyle w:val="14"/>
        <w:tblW w:w="94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2579"/>
        <w:gridCol w:w="2384"/>
        <w:gridCol w:w="2984"/>
        <w:gridCol w:w="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727" w:type="dxa"/>
            <w:vAlign w:val="top"/>
          </w:tcPr>
          <w:p>
            <w:pPr>
              <w:pStyle w:val="15"/>
              <w:spacing w:before="134" w:line="221" w:lineRule="auto"/>
              <w:ind w:left="142"/>
            </w:pPr>
            <w:r>
              <w:rPr>
                <w:spacing w:val="-2"/>
              </w:rPr>
              <w:t>序号</w:t>
            </w:r>
          </w:p>
        </w:tc>
        <w:tc>
          <w:tcPr>
            <w:tcW w:w="2579" w:type="dxa"/>
            <w:vAlign w:val="top"/>
          </w:tcPr>
          <w:p>
            <w:pPr>
              <w:pStyle w:val="15"/>
              <w:spacing w:before="134" w:line="220" w:lineRule="auto"/>
              <w:ind w:left="859"/>
            </w:pPr>
            <w:r>
              <w:rPr>
                <w:spacing w:val="-2"/>
              </w:rPr>
              <w:t>条款名称</w:t>
            </w:r>
          </w:p>
        </w:tc>
        <w:tc>
          <w:tcPr>
            <w:tcW w:w="2384" w:type="dxa"/>
            <w:vAlign w:val="top"/>
          </w:tcPr>
          <w:p>
            <w:pPr>
              <w:pStyle w:val="15"/>
              <w:spacing w:before="134" w:line="220" w:lineRule="auto"/>
              <w:ind w:left="668"/>
            </w:pPr>
            <w:r>
              <w:rPr>
                <w:spacing w:val="-2"/>
              </w:rPr>
              <w:t>合同条款号</w:t>
            </w:r>
          </w:p>
        </w:tc>
        <w:tc>
          <w:tcPr>
            <w:tcW w:w="2984" w:type="dxa"/>
            <w:vAlign w:val="top"/>
          </w:tcPr>
          <w:p>
            <w:pPr>
              <w:pStyle w:val="15"/>
              <w:spacing w:before="134" w:line="220" w:lineRule="auto"/>
              <w:ind w:left="1081"/>
            </w:pPr>
            <w:r>
              <w:rPr>
                <w:spacing w:val="-3"/>
              </w:rPr>
              <w:t>约定内容</w:t>
            </w:r>
          </w:p>
        </w:tc>
        <w:tc>
          <w:tcPr>
            <w:tcW w:w="802" w:type="dxa"/>
            <w:vAlign w:val="top"/>
          </w:tcPr>
          <w:p>
            <w:pPr>
              <w:pStyle w:val="15"/>
              <w:spacing w:before="134" w:line="221" w:lineRule="auto"/>
              <w:ind w:left="197"/>
            </w:pPr>
            <w:r>
              <w:rPr>
                <w:spacing w:val="-3"/>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727" w:type="dxa"/>
            <w:vAlign w:val="top"/>
          </w:tcPr>
          <w:p>
            <w:pPr>
              <w:pStyle w:val="15"/>
              <w:spacing w:before="149" w:line="182" w:lineRule="auto"/>
              <w:ind w:left="324"/>
            </w:pPr>
            <w:r>
              <w:t>1</w:t>
            </w:r>
          </w:p>
        </w:tc>
        <w:tc>
          <w:tcPr>
            <w:tcW w:w="2579" w:type="dxa"/>
            <w:vAlign w:val="top"/>
          </w:tcPr>
          <w:p>
            <w:pPr>
              <w:pStyle w:val="15"/>
              <w:spacing w:before="114" w:line="220" w:lineRule="auto"/>
              <w:ind w:left="756"/>
              <w:rPr>
                <w:rFonts w:hint="eastAsia" w:eastAsia="宋体"/>
                <w:lang w:eastAsia="zh-CN"/>
              </w:rPr>
            </w:pPr>
            <w:r>
              <w:rPr>
                <w:rFonts w:hint="eastAsia"/>
                <w:spacing w:val="-3"/>
                <w:lang w:eastAsia="zh-CN"/>
              </w:rPr>
              <w:t>项目经理</w:t>
            </w:r>
          </w:p>
        </w:tc>
        <w:tc>
          <w:tcPr>
            <w:tcW w:w="2384" w:type="dxa"/>
            <w:vAlign w:val="top"/>
          </w:tcPr>
          <w:p>
            <w:pPr>
              <w:pStyle w:val="15"/>
              <w:spacing w:before="114" w:line="225" w:lineRule="auto"/>
              <w:ind w:left="1146"/>
            </w:pPr>
            <w:r>
              <w:t>/</w:t>
            </w:r>
          </w:p>
        </w:tc>
        <w:tc>
          <w:tcPr>
            <w:tcW w:w="2984" w:type="dxa"/>
            <w:vAlign w:val="top"/>
          </w:tcPr>
          <w:p>
            <w:pPr>
              <w:pStyle w:val="15"/>
              <w:spacing w:before="114" w:line="220" w:lineRule="auto"/>
              <w:ind w:left="1181"/>
            </w:pPr>
            <w:r>
              <w:rPr>
                <w:spacing w:val="-13"/>
              </w:rPr>
              <w:t>姓名：</w:t>
            </w:r>
          </w:p>
        </w:tc>
        <w:tc>
          <w:tcPr>
            <w:tcW w:w="8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27" w:type="dxa"/>
            <w:vAlign w:val="top"/>
          </w:tcPr>
          <w:p>
            <w:pPr>
              <w:pStyle w:val="15"/>
              <w:spacing w:before="154" w:line="181" w:lineRule="auto"/>
              <w:ind w:left="311"/>
            </w:pPr>
            <w:r>
              <w:t>2</w:t>
            </w:r>
          </w:p>
        </w:tc>
        <w:tc>
          <w:tcPr>
            <w:tcW w:w="2579" w:type="dxa"/>
            <w:vAlign w:val="top"/>
          </w:tcPr>
          <w:p>
            <w:pPr>
              <w:pStyle w:val="15"/>
              <w:spacing w:before="118" w:line="220" w:lineRule="auto"/>
              <w:ind w:left="858"/>
            </w:pPr>
            <w:r>
              <w:rPr>
                <w:spacing w:val="-2"/>
              </w:rPr>
              <w:t>服务期限</w:t>
            </w:r>
          </w:p>
        </w:tc>
        <w:tc>
          <w:tcPr>
            <w:tcW w:w="2384" w:type="dxa"/>
            <w:vAlign w:val="top"/>
          </w:tcPr>
          <w:p>
            <w:pPr>
              <w:pStyle w:val="15"/>
              <w:spacing w:before="118" w:line="225" w:lineRule="auto"/>
              <w:ind w:left="1146"/>
            </w:pPr>
            <w:r>
              <w:t>/</w:t>
            </w:r>
          </w:p>
        </w:tc>
        <w:tc>
          <w:tcPr>
            <w:tcW w:w="2984" w:type="dxa"/>
            <w:vAlign w:val="top"/>
          </w:tcPr>
          <w:p>
            <w:pPr>
              <w:rPr>
                <w:rFonts w:ascii="Arial"/>
                <w:sz w:val="21"/>
              </w:rPr>
            </w:pPr>
          </w:p>
        </w:tc>
        <w:tc>
          <w:tcPr>
            <w:tcW w:w="8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727" w:type="dxa"/>
            <w:vAlign w:val="top"/>
          </w:tcPr>
          <w:p>
            <w:pPr>
              <w:pStyle w:val="15"/>
              <w:spacing w:before="121" w:line="331" w:lineRule="exact"/>
              <w:ind w:left="261"/>
            </w:pPr>
            <w:r>
              <w:rPr>
                <w:position w:val="2"/>
              </w:rPr>
              <w:t>…</w:t>
            </w:r>
          </w:p>
        </w:tc>
        <w:tc>
          <w:tcPr>
            <w:tcW w:w="2579" w:type="dxa"/>
            <w:vAlign w:val="top"/>
          </w:tcPr>
          <w:p>
            <w:pPr>
              <w:pStyle w:val="15"/>
              <w:spacing w:before="121" w:line="331" w:lineRule="exact"/>
              <w:ind w:left="1081"/>
            </w:pPr>
            <w:r>
              <w:rPr>
                <w:spacing w:val="-6"/>
                <w:position w:val="2"/>
              </w:rPr>
              <w:t>……</w:t>
            </w:r>
          </w:p>
        </w:tc>
        <w:tc>
          <w:tcPr>
            <w:tcW w:w="2384" w:type="dxa"/>
            <w:vAlign w:val="top"/>
          </w:tcPr>
          <w:p>
            <w:pPr>
              <w:pStyle w:val="15"/>
              <w:spacing w:before="121" w:line="331" w:lineRule="exact"/>
              <w:ind w:left="995"/>
            </w:pPr>
            <w:r>
              <w:rPr>
                <w:spacing w:val="-6"/>
                <w:position w:val="2"/>
              </w:rPr>
              <w:t>……</w:t>
            </w:r>
          </w:p>
        </w:tc>
        <w:tc>
          <w:tcPr>
            <w:tcW w:w="2984" w:type="dxa"/>
            <w:vAlign w:val="top"/>
          </w:tcPr>
          <w:p>
            <w:pPr>
              <w:pStyle w:val="15"/>
              <w:spacing w:before="121" w:line="331" w:lineRule="exact"/>
              <w:ind w:left="1300"/>
            </w:pPr>
            <w:r>
              <w:rPr>
                <w:spacing w:val="-6"/>
                <w:position w:val="2"/>
              </w:rPr>
              <w:t>……</w:t>
            </w:r>
          </w:p>
        </w:tc>
        <w:tc>
          <w:tcPr>
            <w:tcW w:w="8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727" w:type="dxa"/>
            <w:vAlign w:val="top"/>
          </w:tcPr>
          <w:p>
            <w:pPr>
              <w:pStyle w:val="15"/>
              <w:spacing w:before="125" w:line="330" w:lineRule="exact"/>
              <w:ind w:left="261"/>
            </w:pPr>
            <w:r>
              <w:rPr>
                <w:position w:val="2"/>
              </w:rPr>
              <w:t>…</w:t>
            </w:r>
          </w:p>
        </w:tc>
        <w:tc>
          <w:tcPr>
            <w:tcW w:w="2579" w:type="dxa"/>
            <w:vAlign w:val="top"/>
          </w:tcPr>
          <w:p>
            <w:pPr>
              <w:pStyle w:val="15"/>
              <w:spacing w:before="125" w:line="330" w:lineRule="exact"/>
              <w:ind w:left="1081"/>
            </w:pPr>
            <w:r>
              <w:rPr>
                <w:spacing w:val="-6"/>
                <w:position w:val="2"/>
              </w:rPr>
              <w:t>……</w:t>
            </w:r>
          </w:p>
        </w:tc>
        <w:tc>
          <w:tcPr>
            <w:tcW w:w="2384" w:type="dxa"/>
            <w:vAlign w:val="top"/>
          </w:tcPr>
          <w:p>
            <w:pPr>
              <w:pStyle w:val="15"/>
              <w:spacing w:before="125" w:line="330" w:lineRule="exact"/>
              <w:ind w:left="995"/>
            </w:pPr>
            <w:r>
              <w:rPr>
                <w:spacing w:val="-6"/>
                <w:position w:val="2"/>
              </w:rPr>
              <w:t>……</w:t>
            </w:r>
          </w:p>
        </w:tc>
        <w:tc>
          <w:tcPr>
            <w:tcW w:w="2984" w:type="dxa"/>
            <w:vAlign w:val="top"/>
          </w:tcPr>
          <w:p>
            <w:pPr>
              <w:pStyle w:val="15"/>
              <w:spacing w:before="125" w:line="330" w:lineRule="exact"/>
              <w:ind w:left="1300"/>
            </w:pPr>
            <w:r>
              <w:rPr>
                <w:spacing w:val="-6"/>
                <w:position w:val="2"/>
              </w:rPr>
              <w:t>……</w:t>
            </w:r>
          </w:p>
        </w:tc>
        <w:tc>
          <w:tcPr>
            <w:tcW w:w="802" w:type="dxa"/>
            <w:vAlign w:val="top"/>
          </w:tcPr>
          <w:p>
            <w:pPr>
              <w:rPr>
                <w:rFonts w:ascii="Arial"/>
                <w:sz w:val="21"/>
              </w:rPr>
            </w:pPr>
          </w:p>
        </w:tc>
      </w:tr>
    </w:tbl>
    <w:p>
      <w:pPr>
        <w:pStyle w:val="2"/>
      </w:pPr>
    </w:p>
    <w:p>
      <w:pPr>
        <w:pStyle w:val="2"/>
      </w:pPr>
    </w:p>
    <w:p>
      <w:pPr>
        <w:pStyle w:val="2"/>
      </w:pPr>
    </w:p>
    <w:p>
      <w:pPr>
        <w:pStyle w:val="2"/>
        <w:spacing w:line="241" w:lineRule="auto"/>
      </w:pPr>
    </w:p>
    <w:p>
      <w:pPr>
        <w:spacing w:before="68" w:line="219" w:lineRule="auto"/>
        <w:ind w:left="2864"/>
        <w:rPr>
          <w:rFonts w:ascii="宋体" w:hAnsi="宋体" w:eastAsia="宋体" w:cs="宋体"/>
          <w:sz w:val="21"/>
          <w:szCs w:val="21"/>
        </w:rPr>
      </w:pPr>
      <w:r>
        <w:rPr>
          <w:rFonts w:ascii="宋体" w:hAnsi="宋体" w:eastAsia="宋体" w:cs="宋体"/>
          <w:spacing w:val="-2"/>
          <w:sz w:val="21"/>
          <w:szCs w:val="21"/>
        </w:rPr>
        <w:t>投  标</w:t>
      </w:r>
      <w:r>
        <w:rPr>
          <w:rFonts w:ascii="宋体" w:hAnsi="宋体" w:eastAsia="宋体" w:cs="宋体"/>
          <w:spacing w:val="5"/>
          <w:sz w:val="21"/>
          <w:szCs w:val="21"/>
        </w:rPr>
        <w:t xml:space="preserve">  </w:t>
      </w:r>
      <w:r>
        <w:rPr>
          <w:rFonts w:ascii="宋体" w:hAnsi="宋体" w:eastAsia="宋体" w:cs="宋体"/>
          <w:spacing w:val="-2"/>
          <w:sz w:val="21"/>
          <w:szCs w:val="21"/>
        </w:rPr>
        <w:t>人：（盖单位法人章）</w:t>
      </w:r>
    </w:p>
    <w:p>
      <w:pPr>
        <w:spacing w:before="216" w:line="219" w:lineRule="auto"/>
        <w:ind w:left="2877"/>
        <w:rPr>
          <w:rFonts w:ascii="宋体" w:hAnsi="宋体" w:eastAsia="宋体" w:cs="宋体"/>
          <w:sz w:val="21"/>
          <w:szCs w:val="21"/>
        </w:rPr>
      </w:pPr>
      <w:r>
        <w:rPr>
          <w:rFonts w:ascii="宋体" w:hAnsi="宋体" w:eastAsia="宋体" w:cs="宋体"/>
          <w:spacing w:val="-1"/>
          <w:sz w:val="21"/>
          <w:szCs w:val="21"/>
        </w:rPr>
        <w:t>法定代表人或其委托代理人</w:t>
      </w:r>
      <w:r>
        <w:rPr>
          <w:rFonts w:ascii="宋体" w:hAnsi="宋体" w:eastAsia="宋体" w:cs="宋体"/>
          <w:spacing w:val="1"/>
          <w:sz w:val="21"/>
          <w:szCs w:val="21"/>
        </w:rPr>
        <w:t>：（</w:t>
      </w:r>
      <w:r>
        <w:rPr>
          <w:rFonts w:ascii="宋体" w:hAnsi="宋体" w:eastAsia="宋体" w:cs="宋体"/>
          <w:spacing w:val="-1"/>
          <w:sz w:val="21"/>
          <w:szCs w:val="21"/>
        </w:rPr>
        <w:t>签名或盖章）</w:t>
      </w:r>
    </w:p>
    <w:p>
      <w:pPr>
        <w:tabs>
          <w:tab w:val="left" w:pos="7014"/>
        </w:tabs>
        <w:spacing w:before="170" w:line="220" w:lineRule="auto"/>
        <w:ind w:left="638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8"/>
          <w:sz w:val="21"/>
          <w:szCs w:val="21"/>
        </w:rPr>
        <w:t>年</w:t>
      </w:r>
      <w:r>
        <w:rPr>
          <w:rFonts w:ascii="宋体" w:hAnsi="宋体" w:eastAsia="宋体" w:cs="宋体"/>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8"/>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pPr>
        <w:pStyle w:val="2"/>
        <w:spacing w:line="274" w:lineRule="auto"/>
      </w:pPr>
    </w:p>
    <w:p>
      <w:pPr>
        <w:pStyle w:val="2"/>
        <w:spacing w:line="275" w:lineRule="auto"/>
      </w:pPr>
    </w:p>
    <w:p>
      <w:pPr>
        <w:pStyle w:val="2"/>
        <w:spacing w:line="275" w:lineRule="auto"/>
      </w:pPr>
    </w:p>
    <w:p>
      <w:pPr>
        <w:spacing w:before="1" w:line="5500" w:lineRule="exact"/>
        <w:ind w:firstLine="10705"/>
      </w:pPr>
      <w:r>
        <w:rPr>
          <w:position w:val="-110"/>
        </w:rPr>
        <w:drawing>
          <wp:inline distT="0" distB="0" distL="0" distR="0">
            <wp:extent cx="58420" cy="3492500"/>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4"/>
                    <a:stretch>
                      <a:fillRect/>
                    </a:stretch>
                  </pic:blipFill>
                  <pic:spPr>
                    <a:xfrm>
                      <a:off x="0" y="0"/>
                      <a:ext cx="58964" cy="3492500"/>
                    </a:xfrm>
                    <a:prstGeom prst="rect">
                      <a:avLst/>
                    </a:prstGeom>
                  </pic:spPr>
                </pic:pic>
              </a:graphicData>
            </a:graphic>
          </wp:inline>
        </w:drawing>
      </w:r>
    </w:p>
    <w:p>
      <w:pPr>
        <w:pStyle w:val="2"/>
        <w:spacing w:line="316" w:lineRule="auto"/>
      </w:pPr>
    </w:p>
    <w:p>
      <w:r>
        <w:br w:type="page"/>
      </w:r>
    </w:p>
    <w:p/>
    <w:p>
      <w:pPr>
        <w:pStyle w:val="2"/>
        <w:spacing w:line="316" w:lineRule="auto"/>
      </w:pPr>
    </w:p>
    <w:p>
      <w:pPr>
        <w:spacing w:before="101" w:line="223" w:lineRule="auto"/>
        <w:ind w:left="225"/>
        <w:outlineLvl w:val="2"/>
        <w:rPr>
          <w:rFonts w:ascii="宋体" w:hAnsi="宋体" w:eastAsia="宋体" w:cs="宋体"/>
          <w:sz w:val="30"/>
          <w:szCs w:val="30"/>
        </w:rPr>
      </w:pPr>
      <w:bookmarkStart w:id="151" w:name="bookmark88"/>
      <w:bookmarkEnd w:id="151"/>
      <w:r>
        <w:rPr>
          <w:rFonts w:ascii="宋体" w:hAnsi="宋体" w:eastAsia="宋体" w:cs="宋体"/>
          <w:spacing w:val="-5"/>
          <w:sz w:val="31"/>
          <w:szCs w:val="31"/>
        </w:rPr>
        <w:t xml:space="preserve">（三） </w:t>
      </w:r>
      <w:r>
        <w:rPr>
          <w:rFonts w:ascii="宋体" w:hAnsi="宋体" w:eastAsia="宋体" w:cs="宋体"/>
          <w:spacing w:val="-5"/>
          <w:sz w:val="30"/>
          <w:szCs w:val="30"/>
        </w:rPr>
        <w:t>法定代表人身份证明或附有法定代表人身份证明的授权委托书</w:t>
      </w:r>
    </w:p>
    <w:p>
      <w:pPr>
        <w:spacing w:before="267" w:line="223" w:lineRule="auto"/>
        <w:ind w:left="3457"/>
        <w:rPr>
          <w:rFonts w:ascii="宋体" w:hAnsi="宋体" w:eastAsia="宋体" w:cs="宋体"/>
          <w:sz w:val="28"/>
          <w:szCs w:val="28"/>
        </w:rPr>
      </w:pPr>
      <w:r>
        <w:rPr>
          <w:rFonts w:ascii="宋体" w:hAnsi="宋体" w:eastAsia="宋体" w:cs="宋体"/>
          <w:spacing w:val="4"/>
          <w:sz w:val="28"/>
          <w:szCs w:val="28"/>
        </w:rPr>
        <w:t>法定代表人身份证明</w:t>
      </w:r>
    </w:p>
    <w:p>
      <w:pPr>
        <w:pStyle w:val="2"/>
        <w:spacing w:line="352" w:lineRule="auto"/>
      </w:pPr>
    </w:p>
    <w:p>
      <w:pPr>
        <w:pStyle w:val="2"/>
        <w:spacing w:line="352" w:lineRule="auto"/>
      </w:pPr>
    </w:p>
    <w:p>
      <w:pPr>
        <w:spacing w:before="69" w:line="475" w:lineRule="auto"/>
        <w:ind w:left="392"/>
        <w:rPr>
          <w:rFonts w:ascii="宋体" w:hAnsi="宋体" w:eastAsia="宋体" w:cs="宋体"/>
          <w:sz w:val="21"/>
          <w:szCs w:val="21"/>
        </w:rPr>
      </w:pPr>
      <w:r>
        <w:rPr>
          <w:rFonts w:ascii="宋体" w:hAnsi="宋体" w:eastAsia="宋体" w:cs="宋体"/>
          <w:spacing w:val="-22"/>
          <w:w w:val="97"/>
          <w:sz w:val="21"/>
          <w:szCs w:val="21"/>
        </w:rPr>
        <w:t>投标人名称：</w:t>
      </w:r>
      <w:r>
        <w:rPr>
          <w:rFonts w:ascii="宋体" w:hAnsi="宋体" w:eastAsia="宋体" w:cs="宋体"/>
          <w:spacing w:val="55"/>
          <w:sz w:val="21"/>
          <w:szCs w:val="21"/>
        </w:rPr>
        <w:t xml:space="preserve"> </w:t>
      </w:r>
      <w:r>
        <w:rPr>
          <w:rFonts w:ascii="宋体" w:hAnsi="宋体" w:eastAsia="宋体" w:cs="宋体"/>
          <w:sz w:val="21"/>
          <w:szCs w:val="21"/>
          <w:u w:val="single" w:color="auto"/>
        </w:rPr>
        <w:t xml:space="preserve">                                                                           </w:t>
      </w:r>
    </w:p>
    <w:p>
      <w:pPr>
        <w:spacing w:line="220" w:lineRule="auto"/>
        <w:ind w:left="391"/>
        <w:rPr>
          <w:rFonts w:ascii="宋体" w:hAnsi="宋体" w:eastAsia="宋体" w:cs="宋体"/>
          <w:sz w:val="21"/>
          <w:szCs w:val="21"/>
        </w:rPr>
      </w:pPr>
      <w:r>
        <w:rPr>
          <w:rFonts w:ascii="宋体" w:hAnsi="宋体" w:eastAsia="宋体" w:cs="宋体"/>
          <w:spacing w:val="-23"/>
          <w:w w:val="98"/>
          <w:sz w:val="21"/>
          <w:szCs w:val="21"/>
        </w:rPr>
        <w:t>单位性质：</w:t>
      </w:r>
      <w:r>
        <w:rPr>
          <w:rFonts w:ascii="宋体" w:hAnsi="宋体" w:eastAsia="宋体" w:cs="宋体"/>
          <w:spacing w:val="21"/>
          <w:sz w:val="21"/>
          <w:szCs w:val="21"/>
        </w:rPr>
        <w:t xml:space="preserve"> </w:t>
      </w:r>
      <w:r>
        <w:rPr>
          <w:rFonts w:ascii="宋体" w:hAnsi="宋体" w:eastAsia="宋体" w:cs="宋体"/>
          <w:sz w:val="21"/>
          <w:szCs w:val="21"/>
          <w:u w:val="single" w:color="auto"/>
        </w:rPr>
        <w:t xml:space="preserve">                                                                           </w:t>
      </w:r>
    </w:p>
    <w:p>
      <w:pPr>
        <w:spacing w:before="290" w:line="488" w:lineRule="auto"/>
        <w:ind w:left="389"/>
        <w:rPr>
          <w:rFonts w:ascii="宋体" w:hAnsi="宋体" w:eastAsia="宋体" w:cs="宋体"/>
          <w:sz w:val="21"/>
          <w:szCs w:val="21"/>
        </w:rPr>
      </w:pPr>
      <w:r>
        <w:rPr>
          <w:rFonts w:ascii="宋体" w:hAnsi="宋体" w:eastAsia="宋体" w:cs="宋体"/>
          <w:spacing w:val="-29"/>
          <w:w w:val="99"/>
          <w:sz w:val="21"/>
          <w:szCs w:val="21"/>
        </w:rPr>
        <w:t>地</w:t>
      </w:r>
      <w:r>
        <w:rPr>
          <w:rFonts w:ascii="宋体" w:hAnsi="宋体" w:eastAsia="宋体" w:cs="宋体"/>
          <w:spacing w:val="3"/>
          <w:sz w:val="21"/>
          <w:szCs w:val="21"/>
        </w:rPr>
        <w:t xml:space="preserve">    </w:t>
      </w:r>
      <w:r>
        <w:rPr>
          <w:rFonts w:ascii="宋体" w:hAnsi="宋体" w:eastAsia="宋体" w:cs="宋体"/>
          <w:spacing w:val="-29"/>
          <w:w w:val="99"/>
          <w:sz w:val="21"/>
          <w:szCs w:val="21"/>
        </w:rPr>
        <w:t>址：</w:t>
      </w:r>
      <w:r>
        <w:rPr>
          <w:rFonts w:ascii="宋体" w:hAnsi="宋体" w:eastAsia="宋体" w:cs="宋体"/>
          <w:spacing w:val="-32"/>
          <w:sz w:val="21"/>
          <w:szCs w:val="21"/>
        </w:rPr>
        <w:t xml:space="preserve"> </w:t>
      </w:r>
      <w:r>
        <w:rPr>
          <w:rFonts w:ascii="宋体" w:hAnsi="宋体" w:eastAsia="宋体" w:cs="宋体"/>
          <w:sz w:val="21"/>
          <w:szCs w:val="21"/>
          <w:u w:val="single" w:color="auto"/>
        </w:rPr>
        <w:t xml:space="preserve">                                                                           </w:t>
      </w:r>
    </w:p>
    <w:p>
      <w:pPr>
        <w:spacing w:line="219" w:lineRule="auto"/>
        <w:ind w:left="391"/>
        <w:rPr>
          <w:rFonts w:ascii="宋体" w:hAnsi="宋体" w:eastAsia="宋体" w:cs="宋体"/>
          <w:sz w:val="21"/>
          <w:szCs w:val="21"/>
        </w:rPr>
      </w:pPr>
      <w:r>
        <w:rPr>
          <w:rFonts w:ascii="宋体" w:hAnsi="宋体" w:eastAsia="宋体" w:cs="宋体"/>
          <w:spacing w:val="-19"/>
          <w:sz w:val="21"/>
          <w:szCs w:val="21"/>
        </w:rPr>
        <w:t>成立时间：</w:t>
      </w:r>
      <w:r>
        <w:rPr>
          <w:rFonts w:ascii="宋体" w:hAnsi="宋体" w:eastAsia="宋体" w:cs="宋体"/>
          <w:spacing w:val="1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19"/>
          <w:sz w:val="21"/>
          <w:szCs w:val="21"/>
        </w:rPr>
        <w:t>年</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19"/>
          <w:sz w:val="21"/>
          <w:szCs w:val="21"/>
        </w:rPr>
        <w:t>月</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59"/>
          <w:sz w:val="21"/>
          <w:szCs w:val="21"/>
        </w:rPr>
        <w:t xml:space="preserve"> </w:t>
      </w:r>
      <w:r>
        <w:rPr>
          <w:rFonts w:ascii="宋体" w:hAnsi="宋体" w:eastAsia="宋体" w:cs="宋体"/>
          <w:spacing w:val="-19"/>
          <w:sz w:val="21"/>
          <w:szCs w:val="21"/>
        </w:rPr>
        <w:t>日</w:t>
      </w:r>
    </w:p>
    <w:p>
      <w:pPr>
        <w:spacing w:before="291" w:line="475" w:lineRule="auto"/>
        <w:ind w:left="391"/>
        <w:rPr>
          <w:rFonts w:ascii="宋体" w:hAnsi="宋体" w:eastAsia="宋体" w:cs="宋体"/>
          <w:sz w:val="21"/>
          <w:szCs w:val="21"/>
        </w:rPr>
      </w:pPr>
      <w:r>
        <w:rPr>
          <w:rFonts w:ascii="宋体" w:hAnsi="宋体" w:eastAsia="宋体" w:cs="宋体"/>
          <w:spacing w:val="-26"/>
          <w:sz w:val="21"/>
          <w:szCs w:val="21"/>
        </w:rPr>
        <w:t>经营期限：</w:t>
      </w:r>
      <w:r>
        <w:rPr>
          <w:rFonts w:ascii="宋体" w:hAnsi="宋体" w:eastAsia="宋体" w:cs="宋体"/>
          <w:spacing w:val="15"/>
          <w:sz w:val="21"/>
          <w:szCs w:val="21"/>
        </w:rPr>
        <w:t xml:space="preserve"> </w:t>
      </w:r>
      <w:r>
        <w:rPr>
          <w:rFonts w:ascii="宋体" w:hAnsi="宋体" w:eastAsia="宋体" w:cs="宋体"/>
          <w:sz w:val="21"/>
          <w:szCs w:val="21"/>
          <w:u w:val="single" w:color="auto"/>
        </w:rPr>
        <w:t xml:space="preserve">                                                                           </w:t>
      </w:r>
    </w:p>
    <w:p>
      <w:pPr>
        <w:spacing w:line="219" w:lineRule="auto"/>
        <w:ind w:left="389"/>
        <w:rPr>
          <w:rFonts w:ascii="宋体" w:hAnsi="宋体" w:eastAsia="宋体" w:cs="宋体"/>
          <w:sz w:val="21"/>
          <w:szCs w:val="21"/>
        </w:rPr>
      </w:pPr>
      <w:r>
        <w:rPr>
          <w:rFonts w:ascii="宋体" w:hAnsi="宋体" w:eastAsia="宋体" w:cs="宋体"/>
          <w:spacing w:val="-16"/>
          <w:sz w:val="21"/>
          <w:szCs w:val="21"/>
        </w:rPr>
        <w:t xml:space="preserve">姓名： </w:t>
      </w:r>
      <w:r>
        <w:rPr>
          <w:rFonts w:ascii="宋体" w:hAnsi="宋体" w:eastAsia="宋体" w:cs="宋体"/>
          <w:spacing w:val="-16"/>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16"/>
          <w:sz w:val="21"/>
          <w:szCs w:val="21"/>
        </w:rPr>
        <w:t>性别：</w:t>
      </w:r>
      <w:r>
        <w:rPr>
          <w:rFonts w:ascii="宋体" w:hAnsi="宋体" w:eastAsia="宋体" w:cs="宋体"/>
          <w:spacing w:val="-16"/>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6"/>
          <w:sz w:val="21"/>
          <w:szCs w:val="21"/>
        </w:rPr>
        <w:t>年龄：</w:t>
      </w:r>
      <w:r>
        <w:rPr>
          <w:rFonts w:ascii="宋体" w:hAnsi="宋体" w:eastAsia="宋体" w:cs="宋体"/>
          <w:spacing w:val="-2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16"/>
          <w:sz w:val="21"/>
          <w:szCs w:val="21"/>
        </w:rPr>
        <w:t xml:space="preserve">职务： </w:t>
      </w:r>
      <w:r>
        <w:rPr>
          <w:rFonts w:ascii="宋体" w:hAnsi="宋体" w:eastAsia="宋体" w:cs="宋体"/>
          <w:sz w:val="21"/>
          <w:szCs w:val="21"/>
          <w:u w:val="single" w:color="auto"/>
        </w:rPr>
        <w:t xml:space="preserve">                </w:t>
      </w:r>
    </w:p>
    <w:p>
      <w:pPr>
        <w:spacing w:before="306" w:line="475" w:lineRule="auto"/>
        <w:ind w:left="393"/>
        <w:rPr>
          <w:rFonts w:ascii="宋体" w:hAnsi="宋体" w:eastAsia="宋体" w:cs="宋体"/>
          <w:sz w:val="21"/>
          <w:szCs w:val="21"/>
        </w:rPr>
      </w:pPr>
      <w:r>
        <w:rPr>
          <w:rFonts w:ascii="宋体" w:hAnsi="宋体" w:eastAsia="宋体" w:cs="宋体"/>
          <w:spacing w:val="-12"/>
          <w:sz w:val="21"/>
          <w:szCs w:val="21"/>
        </w:rPr>
        <w:t>系</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2"/>
          <w:sz w:val="21"/>
          <w:szCs w:val="21"/>
          <w:u w:val="single" w:color="auto"/>
        </w:rPr>
        <w:t xml:space="preserve">（投标人名称） </w:t>
      </w:r>
      <w:r>
        <w:rPr>
          <w:rFonts w:ascii="宋体" w:hAnsi="宋体" w:eastAsia="宋体" w:cs="宋体"/>
          <w:spacing w:val="-12"/>
          <w:sz w:val="21"/>
          <w:szCs w:val="21"/>
        </w:rPr>
        <w:t>的法定代表人。</w:t>
      </w:r>
    </w:p>
    <w:p>
      <w:pPr>
        <w:spacing w:before="1" w:line="219" w:lineRule="auto"/>
        <w:ind w:left="389"/>
        <w:rPr>
          <w:rFonts w:ascii="宋体" w:hAnsi="宋体" w:eastAsia="宋体" w:cs="宋体"/>
          <w:sz w:val="21"/>
          <w:szCs w:val="21"/>
        </w:rPr>
      </w:pPr>
      <w:r>
        <w:rPr>
          <w:rFonts w:ascii="宋体" w:hAnsi="宋体" w:eastAsia="宋体" w:cs="宋体"/>
          <w:spacing w:val="-6"/>
          <w:sz w:val="21"/>
          <w:szCs w:val="21"/>
        </w:rPr>
        <w:t>特此证明。</w:t>
      </w:r>
    </w:p>
    <w:p>
      <w:pPr>
        <w:spacing w:before="290" w:line="219" w:lineRule="auto"/>
        <w:ind w:left="826"/>
        <w:rPr>
          <w:rFonts w:ascii="宋体" w:hAnsi="宋体" w:eastAsia="宋体" w:cs="宋体"/>
          <w:sz w:val="21"/>
          <w:szCs w:val="21"/>
        </w:rPr>
      </w:pPr>
      <w:r>
        <w:rPr>
          <w:rFonts w:ascii="宋体" w:hAnsi="宋体" w:eastAsia="宋体" w:cs="宋体"/>
          <w:spacing w:val="-2"/>
          <w:sz w:val="21"/>
          <w:szCs w:val="21"/>
        </w:rPr>
        <w:t>附：法定代表人身份证明扫描件（双面）</w:t>
      </w: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4" w:lineRule="auto"/>
      </w:pPr>
    </w:p>
    <w:p>
      <w:pPr>
        <w:pStyle w:val="2"/>
        <w:spacing w:line="254" w:lineRule="auto"/>
      </w:pPr>
    </w:p>
    <w:p>
      <w:pPr>
        <w:pStyle w:val="2"/>
        <w:spacing w:line="254" w:lineRule="auto"/>
      </w:pPr>
    </w:p>
    <w:p>
      <w:pPr>
        <w:spacing w:before="69" w:line="219" w:lineRule="auto"/>
        <w:ind w:left="4011"/>
        <w:rPr>
          <w:rFonts w:ascii="宋体" w:hAnsi="宋体" w:eastAsia="宋体" w:cs="宋体"/>
          <w:sz w:val="21"/>
          <w:szCs w:val="21"/>
        </w:rPr>
      </w:pPr>
      <w:r>
        <w:rPr>
          <w:rFonts w:ascii="宋体" w:hAnsi="宋体" w:eastAsia="宋体" w:cs="宋体"/>
          <w:spacing w:val="1"/>
          <w:sz w:val="21"/>
          <w:szCs w:val="21"/>
        </w:rPr>
        <w:t>投标人</w:t>
      </w:r>
      <w:r>
        <w:rPr>
          <w:rFonts w:ascii="宋体" w:hAnsi="宋体" w:eastAsia="宋体" w:cs="宋体"/>
          <w:spacing w:val="-16"/>
          <w:sz w:val="21"/>
          <w:szCs w:val="21"/>
        </w:rPr>
        <w:t>：</w:t>
      </w:r>
      <w:r>
        <w:rPr>
          <w:rFonts w:ascii="宋体" w:hAnsi="宋体" w:eastAsia="宋体" w:cs="宋体"/>
          <w:sz w:val="21"/>
          <w:szCs w:val="21"/>
          <w:u w:val="single" w:color="auto"/>
        </w:rPr>
        <w:t xml:space="preserve">                            </w:t>
      </w:r>
      <w:r>
        <w:rPr>
          <w:rFonts w:ascii="宋体" w:hAnsi="宋体" w:eastAsia="宋体" w:cs="宋体"/>
          <w:spacing w:val="-16"/>
          <w:sz w:val="21"/>
          <w:szCs w:val="21"/>
        </w:rPr>
        <w:t>（</w:t>
      </w:r>
      <w:r>
        <w:rPr>
          <w:rFonts w:ascii="宋体" w:hAnsi="宋体" w:eastAsia="宋体" w:cs="宋体"/>
          <w:spacing w:val="1"/>
          <w:sz w:val="21"/>
          <w:szCs w:val="21"/>
        </w:rPr>
        <w:t>盖单位法人章）</w:t>
      </w:r>
    </w:p>
    <w:p>
      <w:pPr>
        <w:pStyle w:val="2"/>
        <w:spacing w:line="247" w:lineRule="auto"/>
      </w:pPr>
    </w:p>
    <w:p>
      <w:pPr>
        <w:pStyle w:val="2"/>
        <w:spacing w:line="248" w:lineRule="auto"/>
      </w:pPr>
    </w:p>
    <w:p>
      <w:pPr>
        <w:pStyle w:val="2"/>
        <w:spacing w:line="248" w:lineRule="auto"/>
      </w:pPr>
    </w:p>
    <w:p>
      <w:pPr>
        <w:tabs>
          <w:tab w:val="left" w:pos="7155"/>
        </w:tabs>
        <w:spacing w:before="69" w:line="220" w:lineRule="auto"/>
        <w:ind w:left="589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8"/>
          <w:sz w:val="21"/>
          <w:szCs w:val="21"/>
        </w:rPr>
        <w:t>年</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pPr>
        <w:pStyle w:val="2"/>
        <w:spacing w:line="286" w:lineRule="auto"/>
      </w:pPr>
    </w:p>
    <w:p>
      <w:pPr>
        <w:pStyle w:val="2"/>
        <w:spacing w:line="286" w:lineRule="auto"/>
      </w:pPr>
    </w:p>
    <w:p>
      <w:pPr>
        <w:pStyle w:val="2"/>
        <w:spacing w:line="286" w:lineRule="auto"/>
      </w:pPr>
    </w:p>
    <w:p>
      <w:pPr>
        <w:pStyle w:val="2"/>
        <w:spacing w:line="287" w:lineRule="auto"/>
      </w:pPr>
    </w:p>
    <w:p>
      <w:pPr>
        <w:spacing w:before="69" w:line="466" w:lineRule="exact"/>
        <w:ind w:left="0" w:leftChars="0" w:firstLine="0" w:firstLineChars="0"/>
        <w:rPr>
          <w:rFonts w:ascii="宋体" w:hAnsi="宋体" w:eastAsia="宋体" w:cs="宋体"/>
          <w:sz w:val="21"/>
          <w:szCs w:val="21"/>
        </w:rPr>
      </w:pPr>
      <w:r>
        <w:rPr>
          <w:rFonts w:ascii="宋体" w:hAnsi="宋体" w:eastAsia="宋体" w:cs="宋体"/>
          <w:position w:val="19"/>
          <w:sz w:val="21"/>
          <w:szCs w:val="21"/>
        </w:rPr>
        <w:t>注：法定代表人身份证明需按上述格式填写完整，不可缺少内容。在此基础上增加内容的不影响</w:t>
      </w:r>
      <w:r>
        <w:rPr>
          <w:rFonts w:hint="eastAsia" w:ascii="宋体" w:hAnsi="宋体" w:eastAsia="宋体" w:cs="宋体"/>
          <w:position w:val="19"/>
          <w:sz w:val="21"/>
          <w:szCs w:val="21"/>
          <w:lang w:val="en-US" w:eastAsia="zh-CN"/>
        </w:rPr>
        <w:t>其有效性。</w:t>
      </w:r>
    </w:p>
    <w:p>
      <w:pPr>
        <w:spacing w:line="220" w:lineRule="auto"/>
        <w:rPr>
          <w:rFonts w:ascii="宋体" w:hAnsi="宋体" w:eastAsia="宋体" w:cs="宋体"/>
          <w:sz w:val="21"/>
          <w:szCs w:val="21"/>
        </w:rPr>
      </w:pPr>
    </w:p>
    <w:p>
      <w:pPr>
        <w:rPr>
          <w:rFonts w:ascii="宋体" w:hAnsi="宋体" w:eastAsia="宋体" w:cs="宋体"/>
          <w:spacing w:val="3"/>
          <w:sz w:val="31"/>
          <w:szCs w:val="31"/>
        </w:rPr>
      </w:pPr>
    </w:p>
    <w:p>
      <w:pPr>
        <w:rPr>
          <w:rFonts w:ascii="宋体" w:hAnsi="宋体" w:eastAsia="宋体" w:cs="宋体"/>
          <w:spacing w:val="3"/>
          <w:sz w:val="31"/>
          <w:szCs w:val="31"/>
        </w:rPr>
      </w:pPr>
      <w:r>
        <w:rPr>
          <w:rFonts w:ascii="宋体" w:hAnsi="宋体" w:eastAsia="宋体" w:cs="宋体"/>
          <w:spacing w:val="3"/>
          <w:sz w:val="31"/>
          <w:szCs w:val="31"/>
        </w:rPr>
        <w:br w:type="page"/>
      </w:r>
    </w:p>
    <w:p>
      <w:pPr>
        <w:spacing w:before="101" w:line="222" w:lineRule="auto"/>
        <w:ind w:left="3961"/>
        <w:rPr>
          <w:rFonts w:ascii="宋体" w:hAnsi="宋体" w:eastAsia="宋体" w:cs="宋体"/>
          <w:sz w:val="31"/>
          <w:szCs w:val="31"/>
        </w:rPr>
      </w:pPr>
      <w:r>
        <w:rPr>
          <w:rFonts w:ascii="宋体" w:hAnsi="宋体" w:eastAsia="宋体" w:cs="宋体"/>
          <w:spacing w:val="3"/>
          <w:sz w:val="31"/>
          <w:szCs w:val="31"/>
        </w:rPr>
        <w:t>授权委托书</w:t>
      </w:r>
    </w:p>
    <w:p>
      <w:pPr>
        <w:pStyle w:val="2"/>
        <w:spacing w:line="355" w:lineRule="auto"/>
      </w:pPr>
    </w:p>
    <w:p>
      <w:pPr>
        <w:pStyle w:val="2"/>
        <w:spacing w:line="356" w:lineRule="auto"/>
      </w:pPr>
    </w:p>
    <w:p>
      <w:pPr>
        <w:tabs>
          <w:tab w:val="left" w:pos="9477"/>
        </w:tabs>
        <w:spacing w:before="68" w:line="475" w:lineRule="auto"/>
        <w:ind w:left="10" w:right="0" w:rightChars="0" w:firstLine="418"/>
        <w:jc w:val="both"/>
        <w:rPr>
          <w:rFonts w:ascii="宋体" w:hAnsi="宋体" w:eastAsia="宋体" w:cs="宋体"/>
          <w:sz w:val="21"/>
          <w:szCs w:val="21"/>
        </w:rPr>
      </w:pPr>
      <w:r>
        <w:rPr>
          <w:rFonts w:ascii="宋体" w:hAnsi="宋体" w:eastAsia="宋体" w:cs="宋体"/>
          <w:spacing w:val="-14"/>
          <w:sz w:val="21"/>
          <w:szCs w:val="21"/>
        </w:rPr>
        <w:t>本人</w:t>
      </w:r>
      <w:r>
        <w:rPr>
          <w:rFonts w:ascii="宋体" w:hAnsi="宋体" w:eastAsia="宋体" w:cs="宋体"/>
          <w:spacing w:val="4"/>
          <w:sz w:val="21"/>
          <w:szCs w:val="21"/>
          <w:u w:val="single" w:color="auto"/>
        </w:rPr>
        <w:t xml:space="preserve">        </w:t>
      </w:r>
      <w:r>
        <w:rPr>
          <w:rFonts w:ascii="宋体" w:hAnsi="宋体" w:eastAsia="宋体" w:cs="宋体"/>
          <w:spacing w:val="-14"/>
          <w:sz w:val="21"/>
          <w:szCs w:val="21"/>
          <w:u w:val="single" w:color="auto"/>
        </w:rPr>
        <w:t>（姓名）</w:t>
      </w:r>
      <w:r>
        <w:rPr>
          <w:rFonts w:ascii="宋体" w:hAnsi="宋体" w:eastAsia="宋体" w:cs="宋体"/>
          <w:spacing w:val="-14"/>
          <w:sz w:val="21"/>
          <w:szCs w:val="21"/>
        </w:rPr>
        <w:t>系</w:t>
      </w:r>
      <w:r>
        <w:rPr>
          <w:rFonts w:ascii="宋体" w:hAnsi="宋体" w:eastAsia="宋体" w:cs="宋体"/>
          <w:spacing w:val="5"/>
          <w:sz w:val="21"/>
          <w:szCs w:val="21"/>
          <w:u w:val="single" w:color="auto"/>
        </w:rPr>
        <w:t xml:space="preserve">               </w:t>
      </w:r>
      <w:r>
        <w:rPr>
          <w:rFonts w:ascii="宋体" w:hAnsi="宋体" w:eastAsia="宋体" w:cs="宋体"/>
          <w:spacing w:val="-14"/>
          <w:sz w:val="21"/>
          <w:szCs w:val="21"/>
          <w:u w:val="single" w:color="auto"/>
        </w:rPr>
        <w:t>（投标人名称）</w:t>
      </w:r>
      <w:r>
        <w:rPr>
          <w:rFonts w:ascii="宋体" w:hAnsi="宋体" w:eastAsia="宋体" w:cs="宋体"/>
          <w:spacing w:val="-14"/>
          <w:sz w:val="21"/>
          <w:szCs w:val="21"/>
        </w:rPr>
        <w:t>的法定代表人，</w:t>
      </w:r>
      <w:r>
        <w:rPr>
          <w:rFonts w:ascii="宋体" w:hAnsi="宋体" w:eastAsia="宋体" w:cs="宋体"/>
          <w:spacing w:val="-43"/>
          <w:sz w:val="21"/>
          <w:szCs w:val="21"/>
        </w:rPr>
        <w:t xml:space="preserve"> </w:t>
      </w:r>
      <w:r>
        <w:rPr>
          <w:rFonts w:ascii="宋体" w:hAnsi="宋体" w:eastAsia="宋体" w:cs="宋体"/>
          <w:spacing w:val="-14"/>
          <w:sz w:val="21"/>
          <w:szCs w:val="21"/>
        </w:rPr>
        <w:t>现委托</w:t>
      </w:r>
      <w:r>
        <w:rPr>
          <w:rFonts w:ascii="宋体" w:hAnsi="宋体" w:eastAsia="宋体" w:cs="宋体"/>
          <w:spacing w:val="3"/>
          <w:sz w:val="21"/>
          <w:szCs w:val="21"/>
          <w:u w:val="single" w:color="auto"/>
        </w:rPr>
        <w:t xml:space="preserve">       </w:t>
      </w:r>
      <w:r>
        <w:rPr>
          <w:rFonts w:ascii="宋体" w:hAnsi="宋体" w:eastAsia="宋体" w:cs="宋体"/>
          <w:spacing w:val="-14"/>
          <w:sz w:val="21"/>
          <w:szCs w:val="21"/>
          <w:u w:val="single" w:color="auto"/>
        </w:rPr>
        <w:t>（姓名）</w:t>
      </w:r>
      <w:r>
        <w:rPr>
          <w:rFonts w:ascii="宋体" w:hAnsi="宋体" w:eastAsia="宋体" w:cs="宋体"/>
          <w:spacing w:val="-4"/>
          <w:sz w:val="21"/>
          <w:szCs w:val="21"/>
        </w:rPr>
        <w:t>为我方代理人。代理人根据授权，以我方名义签署、澄清、说明、补正、递交、撤回、 修改</w:t>
      </w:r>
      <w:r>
        <w:rPr>
          <w:rFonts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val="en-US" w:eastAsia="zh-CN"/>
        </w:rPr>
        <w:t xml:space="preserve">    </w:t>
      </w:r>
      <w:r>
        <w:rPr>
          <w:rFonts w:ascii="宋体" w:hAnsi="宋体" w:eastAsia="宋体" w:cs="宋体"/>
          <w:spacing w:val="-4"/>
          <w:sz w:val="21"/>
          <w:szCs w:val="21"/>
          <w:u w:val="single" w:color="auto"/>
        </w:rPr>
        <w:t xml:space="preserve"> </w:t>
      </w:r>
    </w:p>
    <w:p>
      <w:pPr>
        <w:tabs>
          <w:tab w:val="left" w:pos="118"/>
        </w:tabs>
        <w:spacing w:line="219"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1"/>
          <w:sz w:val="21"/>
          <w:szCs w:val="21"/>
          <w:u w:val="single" w:color="auto"/>
        </w:rPr>
        <w:t xml:space="preserve">（项目名称） </w:t>
      </w:r>
      <w:r>
        <w:rPr>
          <w:rFonts w:ascii="宋体" w:hAnsi="宋体" w:eastAsia="宋体" w:cs="宋体"/>
          <w:spacing w:val="-11"/>
          <w:sz w:val="21"/>
          <w:szCs w:val="21"/>
        </w:rPr>
        <w:t>投标文件、签订合同和处理有关事</w:t>
      </w:r>
      <w:r>
        <w:rPr>
          <w:rFonts w:ascii="宋体" w:hAnsi="宋体" w:eastAsia="宋体" w:cs="宋体"/>
          <w:spacing w:val="-12"/>
          <w:sz w:val="21"/>
          <w:szCs w:val="21"/>
        </w:rPr>
        <w:t>宜，其法律后果由我方承担。</w:t>
      </w:r>
    </w:p>
    <w:p>
      <w:pPr>
        <w:spacing w:before="305" w:line="475" w:lineRule="auto"/>
        <w:ind w:left="427"/>
        <w:rPr>
          <w:rFonts w:ascii="宋体" w:hAnsi="宋体" w:eastAsia="宋体" w:cs="宋体"/>
          <w:sz w:val="21"/>
          <w:szCs w:val="21"/>
        </w:rPr>
      </w:pPr>
      <w:r>
        <w:rPr>
          <w:rFonts w:ascii="宋体" w:hAnsi="宋体" w:eastAsia="宋体" w:cs="宋体"/>
          <w:spacing w:val="-8"/>
          <w:sz w:val="21"/>
          <w:szCs w:val="21"/>
        </w:rPr>
        <w:t>委托期限：</w:t>
      </w:r>
      <w:r>
        <w:rPr>
          <w:rFonts w:ascii="宋体" w:hAnsi="宋体" w:eastAsia="宋体" w:cs="宋体"/>
          <w:spacing w:val="-27"/>
          <w:sz w:val="21"/>
          <w:szCs w:val="21"/>
        </w:rPr>
        <w:t xml:space="preserve"> </w:t>
      </w:r>
      <w:r>
        <w:rPr>
          <w:rFonts w:ascii="宋体" w:hAnsi="宋体" w:eastAsia="宋体" w:cs="宋体"/>
          <w:spacing w:val="-8"/>
          <w:sz w:val="21"/>
          <w:szCs w:val="21"/>
          <w:u w:val="single" w:color="auto"/>
        </w:rPr>
        <w:t xml:space="preserve">              </w:t>
      </w:r>
      <w:r>
        <w:rPr>
          <w:rFonts w:ascii="宋体" w:hAnsi="宋体" w:eastAsia="宋体" w:cs="宋体"/>
          <w:spacing w:val="-9"/>
          <w:sz w:val="21"/>
          <w:szCs w:val="21"/>
          <w:u w:val="single" w:color="auto"/>
        </w:rPr>
        <w:t xml:space="preserve">   </w:t>
      </w:r>
      <w:r>
        <w:rPr>
          <w:rFonts w:ascii="宋体" w:hAnsi="宋体" w:eastAsia="宋体" w:cs="宋体"/>
          <w:spacing w:val="-9"/>
          <w:sz w:val="21"/>
          <w:szCs w:val="21"/>
        </w:rPr>
        <w:t>。</w:t>
      </w:r>
    </w:p>
    <w:p>
      <w:pPr>
        <w:spacing w:before="1" w:line="219" w:lineRule="auto"/>
        <w:ind w:left="427"/>
        <w:rPr>
          <w:rFonts w:ascii="宋体" w:hAnsi="宋体" w:eastAsia="宋体" w:cs="宋体"/>
          <w:sz w:val="21"/>
          <w:szCs w:val="21"/>
        </w:rPr>
      </w:pPr>
      <w:r>
        <w:rPr>
          <w:rFonts w:ascii="宋体" w:hAnsi="宋体" w:eastAsia="宋体" w:cs="宋体"/>
          <w:spacing w:val="-4"/>
          <w:sz w:val="21"/>
          <w:szCs w:val="21"/>
        </w:rPr>
        <w:t>代理人无转委托权。</w:t>
      </w:r>
    </w:p>
    <w:p>
      <w:pPr>
        <w:spacing w:before="27"/>
      </w:pPr>
    </w:p>
    <w:p>
      <w:pPr>
        <w:spacing w:before="26"/>
      </w:pPr>
    </w:p>
    <w:p>
      <w:pPr>
        <w:spacing w:before="26"/>
      </w:pPr>
    </w:p>
    <w:p>
      <w:pPr>
        <w:spacing w:before="68" w:line="488" w:lineRule="auto"/>
        <w:ind w:left="420"/>
        <w:rPr>
          <w:rFonts w:ascii="宋体" w:hAnsi="宋体" w:eastAsia="宋体" w:cs="宋体"/>
          <w:sz w:val="21"/>
          <w:szCs w:val="21"/>
        </w:rPr>
      </w:pPr>
      <w:r>
        <w:rPr>
          <w:rFonts w:ascii="宋体" w:hAnsi="宋体" w:eastAsia="宋体" w:cs="宋体"/>
          <w:spacing w:val="-5"/>
          <w:sz w:val="21"/>
          <w:szCs w:val="21"/>
        </w:rPr>
        <w:t>投  标</w:t>
      </w:r>
      <w:r>
        <w:rPr>
          <w:rFonts w:ascii="宋体" w:hAnsi="宋体" w:eastAsia="宋体" w:cs="宋体"/>
          <w:spacing w:val="5"/>
          <w:sz w:val="21"/>
          <w:szCs w:val="21"/>
        </w:rPr>
        <w:t xml:space="preserve">  </w:t>
      </w:r>
      <w:r>
        <w:rPr>
          <w:rFonts w:ascii="宋体" w:hAnsi="宋体" w:eastAsia="宋体" w:cs="宋体"/>
          <w:spacing w:val="-5"/>
          <w:sz w:val="21"/>
          <w:szCs w:val="21"/>
        </w:rPr>
        <w:t>人</w:t>
      </w:r>
      <w:r>
        <w:rPr>
          <w:rFonts w:ascii="宋体" w:hAnsi="宋体" w:eastAsia="宋体" w:cs="宋体"/>
          <w:spacing w:val="-15"/>
          <w:sz w:val="21"/>
          <w:szCs w:val="21"/>
        </w:rPr>
        <w:t>：</w:t>
      </w:r>
      <w:r>
        <w:rPr>
          <w:rFonts w:ascii="宋体" w:hAnsi="宋体" w:eastAsia="宋体" w:cs="宋体"/>
          <w:spacing w:val="-32"/>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5"/>
          <w:sz w:val="21"/>
          <w:szCs w:val="21"/>
        </w:rPr>
        <w:t>（</w:t>
      </w:r>
      <w:r>
        <w:rPr>
          <w:rFonts w:ascii="宋体" w:hAnsi="宋体" w:eastAsia="宋体" w:cs="宋体"/>
          <w:spacing w:val="-5"/>
          <w:sz w:val="21"/>
          <w:szCs w:val="21"/>
        </w:rPr>
        <w:t>盖单位法人章）</w:t>
      </w:r>
    </w:p>
    <w:p>
      <w:pPr>
        <w:spacing w:before="1" w:line="218" w:lineRule="auto"/>
        <w:ind w:left="418"/>
        <w:rPr>
          <w:rFonts w:ascii="宋体" w:hAnsi="宋体" w:eastAsia="宋体" w:cs="宋体"/>
          <w:sz w:val="21"/>
          <w:szCs w:val="21"/>
        </w:rPr>
      </w:pPr>
      <w:r>
        <w:rPr>
          <w:rFonts w:ascii="宋体" w:hAnsi="宋体" w:eastAsia="宋体" w:cs="宋体"/>
          <w:spacing w:val="-21"/>
          <w:sz w:val="21"/>
          <w:szCs w:val="21"/>
        </w:rPr>
        <w:t>法定代表人：</w:t>
      </w:r>
      <w:r>
        <w:rPr>
          <w:rFonts w:ascii="宋体" w:hAnsi="宋体" w:eastAsia="宋体" w:cs="宋体"/>
          <w:spacing w:val="4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21"/>
          <w:sz w:val="21"/>
          <w:szCs w:val="21"/>
        </w:rPr>
        <w:t>（签名或盖章）</w:t>
      </w:r>
    </w:p>
    <w:p>
      <w:pPr>
        <w:spacing w:before="291" w:line="220" w:lineRule="auto"/>
        <w:ind w:left="423"/>
        <w:rPr>
          <w:rFonts w:ascii="宋体" w:hAnsi="宋体" w:eastAsia="宋体" w:cs="宋体"/>
          <w:sz w:val="21"/>
          <w:szCs w:val="21"/>
          <w:u w:val="single" w:color="auto"/>
        </w:rPr>
      </w:pPr>
      <w:r>
        <w:rPr>
          <w:rFonts w:ascii="宋体" w:hAnsi="宋体" w:eastAsia="宋体" w:cs="宋体"/>
          <w:spacing w:val="-24"/>
          <w:w w:val="98"/>
          <w:sz w:val="21"/>
          <w:szCs w:val="21"/>
        </w:rPr>
        <w:t>身份证号码：</w:t>
      </w:r>
      <w:r>
        <w:rPr>
          <w:rFonts w:ascii="宋体" w:hAnsi="宋体" w:eastAsia="宋体" w:cs="宋体"/>
          <w:spacing w:val="51"/>
          <w:sz w:val="21"/>
          <w:szCs w:val="21"/>
        </w:rPr>
        <w:t xml:space="preserve"> </w:t>
      </w:r>
      <w:r>
        <w:rPr>
          <w:rFonts w:ascii="宋体" w:hAnsi="宋体" w:eastAsia="宋体" w:cs="宋体"/>
          <w:sz w:val="21"/>
          <w:szCs w:val="21"/>
          <w:u w:val="single" w:color="auto"/>
        </w:rPr>
        <w:t xml:space="preserve">                                                 </w:t>
      </w:r>
    </w:p>
    <w:p>
      <w:pPr>
        <w:spacing w:before="291" w:line="220" w:lineRule="auto"/>
        <w:ind w:left="423"/>
        <w:rPr>
          <w:rFonts w:ascii="宋体" w:hAnsi="宋体" w:eastAsia="宋体" w:cs="宋体"/>
          <w:spacing w:val="-21"/>
          <w:w w:val="98"/>
          <w:sz w:val="21"/>
          <w:szCs w:val="21"/>
        </w:rPr>
      </w:pPr>
      <w:r>
        <w:rPr>
          <w:rFonts w:ascii="宋体" w:hAnsi="宋体" w:eastAsia="宋体" w:cs="宋体"/>
          <w:spacing w:val="-21"/>
          <w:w w:val="98"/>
          <w:sz w:val="21"/>
          <w:szCs w:val="21"/>
        </w:rPr>
        <w:t>委托代理人</w:t>
      </w:r>
      <w:r>
        <w:rPr>
          <w:rFonts w:ascii="宋体" w:hAnsi="宋体" w:eastAsia="宋体" w:cs="宋体"/>
          <w:spacing w:val="-12"/>
          <w:sz w:val="21"/>
          <w:szCs w:val="21"/>
        </w:rPr>
        <w:t>：</w:t>
      </w:r>
      <w:r>
        <w:rPr>
          <w:rFonts w:ascii="宋体" w:hAnsi="宋体" w:eastAsia="宋体" w:cs="宋体"/>
          <w:spacing w:val="4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2"/>
          <w:sz w:val="21"/>
          <w:szCs w:val="21"/>
        </w:rPr>
        <w:t>（</w:t>
      </w:r>
      <w:r>
        <w:rPr>
          <w:rFonts w:ascii="宋体" w:hAnsi="宋体" w:eastAsia="宋体" w:cs="宋体"/>
          <w:spacing w:val="-21"/>
          <w:w w:val="98"/>
          <w:sz w:val="21"/>
          <w:szCs w:val="21"/>
        </w:rPr>
        <w:t>签名）</w:t>
      </w:r>
    </w:p>
    <w:p>
      <w:pPr>
        <w:spacing w:before="1" w:line="219" w:lineRule="auto"/>
        <w:ind w:left="423"/>
        <w:rPr>
          <w:rFonts w:ascii="宋体" w:hAnsi="宋体" w:eastAsia="宋体" w:cs="宋体"/>
          <w:spacing w:val="-24"/>
          <w:w w:val="98"/>
          <w:sz w:val="21"/>
          <w:szCs w:val="21"/>
        </w:rPr>
      </w:pPr>
    </w:p>
    <w:p>
      <w:pPr>
        <w:spacing w:before="1" w:line="219" w:lineRule="auto"/>
        <w:ind w:left="423"/>
        <w:rPr>
          <w:rFonts w:ascii="宋体" w:hAnsi="宋体" w:eastAsia="宋体" w:cs="宋体"/>
          <w:sz w:val="21"/>
          <w:szCs w:val="21"/>
        </w:rPr>
      </w:pPr>
      <w:r>
        <w:rPr>
          <w:rFonts w:ascii="宋体" w:hAnsi="宋体" w:eastAsia="宋体" w:cs="宋体"/>
          <w:spacing w:val="-24"/>
          <w:w w:val="98"/>
          <w:sz w:val="21"/>
          <w:szCs w:val="21"/>
        </w:rPr>
        <w:t>身份证号码：</w:t>
      </w:r>
      <w:r>
        <w:rPr>
          <w:rFonts w:ascii="宋体" w:hAnsi="宋体" w:eastAsia="宋体" w:cs="宋体"/>
          <w:spacing w:val="51"/>
          <w:sz w:val="21"/>
          <w:szCs w:val="21"/>
        </w:rPr>
        <w:t xml:space="preserve"> </w:t>
      </w:r>
      <w:r>
        <w:rPr>
          <w:rFonts w:ascii="宋体" w:hAnsi="宋体" w:eastAsia="宋体" w:cs="宋体"/>
          <w:sz w:val="21"/>
          <w:szCs w:val="21"/>
          <w:u w:val="single" w:color="auto"/>
        </w:rPr>
        <w:t xml:space="preserve">                                                 </w:t>
      </w:r>
    </w:p>
    <w:p>
      <w:pPr>
        <w:spacing w:before="291" w:line="475" w:lineRule="auto"/>
        <w:ind w:left="419"/>
        <w:rPr>
          <w:rFonts w:ascii="宋体" w:hAnsi="宋体" w:eastAsia="宋体" w:cs="宋体"/>
          <w:sz w:val="21"/>
          <w:szCs w:val="21"/>
        </w:rPr>
      </w:pPr>
      <w:r>
        <w:rPr>
          <w:rFonts w:ascii="宋体" w:hAnsi="宋体" w:eastAsia="宋体" w:cs="宋体"/>
          <w:spacing w:val="-18"/>
          <w:sz w:val="21"/>
          <w:szCs w:val="21"/>
        </w:rPr>
        <w:t>单位电话（座机）：</w:t>
      </w:r>
      <w:r>
        <w:rPr>
          <w:rFonts w:ascii="宋体" w:hAnsi="宋体" w:eastAsia="宋体" w:cs="宋体"/>
          <w:spacing w:val="48"/>
          <w:sz w:val="21"/>
          <w:szCs w:val="21"/>
        </w:rPr>
        <w:t xml:space="preserve"> </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 xml:space="preserve">  </w:t>
      </w:r>
      <w:r>
        <w:rPr>
          <w:rFonts w:ascii="宋体" w:hAnsi="宋体" w:eastAsia="宋体" w:cs="宋体"/>
          <w:sz w:val="21"/>
          <w:szCs w:val="21"/>
          <w:u w:val="single" w:color="auto"/>
        </w:rPr>
        <w:t xml:space="preserve"> </w:t>
      </w:r>
    </w:p>
    <w:p>
      <w:pPr>
        <w:spacing w:before="1" w:line="218" w:lineRule="auto"/>
        <w:ind w:left="417"/>
        <w:rPr>
          <w:rFonts w:ascii="宋体" w:hAnsi="宋体" w:eastAsia="宋体" w:cs="宋体"/>
          <w:sz w:val="21"/>
          <w:szCs w:val="21"/>
          <w:u w:val="single" w:color="auto"/>
        </w:rPr>
      </w:pPr>
      <w:r>
        <w:rPr>
          <w:rFonts w:ascii="宋体" w:hAnsi="宋体" w:eastAsia="宋体" w:cs="宋体"/>
          <w:spacing w:val="-13"/>
          <w:sz w:val="21"/>
          <w:szCs w:val="21"/>
        </w:rPr>
        <w:t>委托代理人电话（手机）：</w:t>
      </w:r>
      <w:r>
        <w:rPr>
          <w:rFonts w:ascii="宋体" w:hAnsi="宋体" w:eastAsia="宋体" w:cs="宋体"/>
          <w:spacing w:val="46"/>
          <w:sz w:val="21"/>
          <w:szCs w:val="21"/>
        </w:rPr>
        <w:t xml:space="preserve"> </w:t>
      </w:r>
      <w:r>
        <w:rPr>
          <w:rFonts w:ascii="宋体" w:hAnsi="宋体" w:eastAsia="宋体" w:cs="宋体"/>
          <w:sz w:val="21"/>
          <w:szCs w:val="21"/>
          <w:u w:val="single" w:color="auto"/>
        </w:rPr>
        <w:t xml:space="preserve">                                       </w:t>
      </w:r>
    </w:p>
    <w:p>
      <w:pPr>
        <w:spacing w:before="1" w:line="218" w:lineRule="auto"/>
        <w:ind w:left="417" w:firstLine="5670" w:firstLineChars="2700"/>
        <w:rPr>
          <w:rFonts w:ascii="宋体" w:hAnsi="宋体" w:eastAsia="宋体" w:cs="宋体"/>
          <w:sz w:val="21"/>
          <w:szCs w:val="21"/>
          <w:u w:val="single" w:color="auto"/>
        </w:rPr>
      </w:pPr>
    </w:p>
    <w:p>
      <w:pPr>
        <w:spacing w:before="1" w:line="218" w:lineRule="auto"/>
        <w:ind w:left="417" w:firstLine="5670" w:firstLineChars="270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8"/>
          <w:sz w:val="21"/>
          <w:szCs w:val="21"/>
        </w:rPr>
        <w:t>年</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pPr>
        <w:pStyle w:val="2"/>
        <w:spacing w:line="252" w:lineRule="auto"/>
      </w:pPr>
    </w:p>
    <w:p>
      <w:pPr>
        <w:pStyle w:val="2"/>
        <w:spacing w:line="252" w:lineRule="auto"/>
      </w:pPr>
    </w:p>
    <w:p>
      <w:pPr>
        <w:spacing w:before="69" w:line="219" w:lineRule="auto"/>
        <w:ind w:left="824"/>
        <w:rPr>
          <w:rFonts w:ascii="宋体" w:hAnsi="宋体" w:eastAsia="宋体" w:cs="宋体"/>
          <w:sz w:val="21"/>
          <w:szCs w:val="21"/>
        </w:rPr>
      </w:pPr>
      <w:r>
        <w:rPr>
          <w:rFonts w:ascii="宋体" w:hAnsi="宋体" w:eastAsia="宋体" w:cs="宋体"/>
          <w:spacing w:val="-2"/>
          <w:sz w:val="21"/>
          <w:szCs w:val="21"/>
        </w:rPr>
        <w:t>附：法定代表人及委托代理人身份证扫描件（双面）</w:t>
      </w:r>
    </w:p>
    <w:p>
      <w:pPr>
        <w:pStyle w:val="2"/>
        <w:spacing w:line="317" w:lineRule="auto"/>
      </w:pPr>
    </w:p>
    <w:p>
      <w:pPr>
        <w:pStyle w:val="2"/>
        <w:spacing w:line="317" w:lineRule="auto"/>
      </w:pPr>
    </w:p>
    <w:p>
      <w:pPr>
        <w:pStyle w:val="2"/>
        <w:spacing w:line="318" w:lineRule="auto"/>
      </w:pPr>
    </w:p>
    <w:p>
      <w:pPr>
        <w:spacing w:before="69" w:line="405" w:lineRule="exact"/>
        <w:ind w:left="0" w:leftChars="0" w:firstLine="0" w:firstLineChars="0"/>
        <w:rPr>
          <w:rFonts w:ascii="宋体" w:hAnsi="宋体" w:eastAsia="宋体" w:cs="宋体"/>
          <w:sz w:val="21"/>
          <w:szCs w:val="21"/>
        </w:rPr>
      </w:pPr>
      <w:r>
        <w:rPr>
          <w:rFonts w:ascii="宋体" w:hAnsi="宋体" w:eastAsia="宋体" w:cs="宋体"/>
          <w:spacing w:val="-3"/>
          <w:position w:val="14"/>
          <w:sz w:val="21"/>
          <w:szCs w:val="21"/>
        </w:rPr>
        <w:t>注： 1、法定代表人参加投标活动并签署文件的不需要授权委托书，只需提供法定</w:t>
      </w:r>
      <w:r>
        <w:rPr>
          <w:rFonts w:ascii="宋体" w:hAnsi="宋体" w:eastAsia="宋体" w:cs="宋体"/>
          <w:spacing w:val="-4"/>
          <w:position w:val="14"/>
          <w:sz w:val="21"/>
          <w:szCs w:val="21"/>
        </w:rPr>
        <w:t>代表人身份证明</w:t>
      </w:r>
      <w:r>
        <w:rPr>
          <w:rFonts w:hint="eastAsia" w:ascii="宋体" w:hAnsi="宋体" w:eastAsia="宋体" w:cs="宋体"/>
          <w:spacing w:val="-4"/>
          <w:position w:val="14"/>
          <w:sz w:val="21"/>
          <w:szCs w:val="21"/>
          <w:lang w:eastAsia="zh-CN"/>
        </w:rPr>
        <w:t>；</w:t>
      </w:r>
    </w:p>
    <w:p>
      <w:pPr>
        <w:spacing w:before="1" w:line="218" w:lineRule="auto"/>
        <w:ind w:left="0" w:leftChars="0" w:firstLine="0" w:firstLineChars="0"/>
        <w:rPr>
          <w:rFonts w:ascii="宋体" w:hAnsi="宋体" w:eastAsia="宋体" w:cs="宋体"/>
          <w:sz w:val="21"/>
          <w:szCs w:val="21"/>
        </w:rPr>
      </w:pPr>
      <w:r>
        <w:rPr>
          <w:rFonts w:ascii="宋体" w:hAnsi="宋体" w:eastAsia="宋体" w:cs="宋体"/>
          <w:spacing w:val="-1"/>
          <w:sz w:val="21"/>
          <w:szCs w:val="21"/>
        </w:rPr>
        <w:t>非法定代表人参加投标活动及签署文件的除提供法定代表人身份证明外还须提供授权委托书。</w:t>
      </w:r>
    </w:p>
    <w:p>
      <w:pPr>
        <w:spacing w:before="171" w:line="185" w:lineRule="auto"/>
        <w:ind w:left="0" w:leftChars="0" w:firstLine="0" w:firstLineChars="0"/>
        <w:rPr>
          <w:rFonts w:ascii="宋体" w:hAnsi="宋体" w:eastAsia="宋体" w:cs="宋体"/>
          <w:sz w:val="21"/>
          <w:szCs w:val="21"/>
        </w:rPr>
      </w:pPr>
      <w:r>
        <w:rPr>
          <w:rFonts w:ascii="宋体" w:hAnsi="宋体" w:eastAsia="宋体" w:cs="宋体"/>
          <w:sz w:val="21"/>
          <w:szCs w:val="21"/>
        </w:rPr>
        <w:t>2.授权委托书需按上述格式填写完整，不可</w:t>
      </w:r>
      <w:r>
        <w:rPr>
          <w:rFonts w:ascii="宋体" w:hAnsi="宋体" w:eastAsia="宋体" w:cs="宋体"/>
          <w:spacing w:val="-1"/>
          <w:sz w:val="21"/>
          <w:szCs w:val="21"/>
        </w:rPr>
        <w:t>缺少内容。在此基础上增加内容的不影响其有效性。</w:t>
      </w:r>
    </w:p>
    <w:p/>
    <w:p/>
    <w:p>
      <w:pPr>
        <w:rPr>
          <w:rFonts w:ascii="宋体" w:hAnsi="宋体" w:eastAsia="宋体" w:cs="宋体"/>
          <w:spacing w:val="1"/>
          <w:sz w:val="43"/>
          <w:szCs w:val="43"/>
        </w:rPr>
      </w:pPr>
      <w:bookmarkStart w:id="152" w:name="bookmark89"/>
      <w:bookmarkEnd w:id="152"/>
      <w:r>
        <w:rPr>
          <w:rFonts w:ascii="宋体" w:hAnsi="宋体" w:eastAsia="宋体" w:cs="宋体"/>
          <w:spacing w:val="1"/>
          <w:sz w:val="43"/>
          <w:szCs w:val="43"/>
        </w:rPr>
        <w:br w:type="page"/>
      </w:r>
    </w:p>
    <w:p>
      <w:pPr>
        <w:spacing w:before="139" w:line="222" w:lineRule="auto"/>
        <w:ind w:left="2968"/>
        <w:outlineLvl w:val="1"/>
        <w:rPr>
          <w:rFonts w:ascii="宋体" w:hAnsi="宋体" w:eastAsia="宋体" w:cs="宋体"/>
          <w:sz w:val="43"/>
          <w:szCs w:val="43"/>
        </w:rPr>
      </w:pPr>
      <w:r>
        <w:rPr>
          <w:rFonts w:ascii="宋体" w:hAnsi="宋体" w:eastAsia="宋体" w:cs="宋体"/>
          <w:spacing w:val="1"/>
          <w:sz w:val="43"/>
          <w:szCs w:val="43"/>
        </w:rPr>
        <w:t>二、技术部分</w:t>
      </w: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2" w:lineRule="auto"/>
      </w:pPr>
    </w:p>
    <w:p>
      <w:pPr>
        <w:pStyle w:val="2"/>
        <w:spacing w:line="252" w:lineRule="auto"/>
      </w:pPr>
    </w:p>
    <w:p>
      <w:pPr>
        <w:pStyle w:val="2"/>
        <w:spacing w:line="252" w:lineRule="auto"/>
      </w:pPr>
    </w:p>
    <w:p>
      <w:pPr>
        <w:spacing w:line="5500" w:lineRule="exact"/>
        <w:ind w:firstLine="10030"/>
      </w:pPr>
    </w:p>
    <w:p>
      <w:pPr>
        <w:pStyle w:val="2"/>
        <w:spacing w:line="256" w:lineRule="auto"/>
        <w:rPr>
          <w:rFonts w:hint="eastAsia" w:eastAsia="宋体"/>
          <w:lang w:eastAsia="zh-CN"/>
        </w:rPr>
      </w:pPr>
    </w:p>
    <w:p>
      <w:pPr>
        <w:pStyle w:val="2"/>
        <w:spacing w:line="256" w:lineRule="auto"/>
      </w:pPr>
    </w:p>
    <w:p>
      <w:pPr>
        <w:pStyle w:val="2"/>
        <w:spacing w:line="256" w:lineRule="auto"/>
      </w:pPr>
    </w:p>
    <w:p>
      <w:pPr>
        <w:pStyle w:val="2"/>
        <w:spacing w:line="257" w:lineRule="auto"/>
      </w:pPr>
    </w:p>
    <w:p>
      <w:pPr>
        <w:pStyle w:val="2"/>
        <w:spacing w:line="257" w:lineRule="auto"/>
      </w:pPr>
    </w:p>
    <w:p>
      <w:pPr>
        <w:rPr>
          <w:rFonts w:ascii="宋体" w:hAnsi="宋体" w:eastAsia="宋体" w:cs="宋体"/>
          <w:spacing w:val="-42"/>
          <w:sz w:val="36"/>
          <w:szCs w:val="36"/>
        </w:rPr>
      </w:pPr>
      <w:r>
        <w:rPr>
          <w:rFonts w:ascii="宋体" w:hAnsi="宋体" w:eastAsia="宋体" w:cs="宋体"/>
          <w:spacing w:val="-42"/>
          <w:sz w:val="36"/>
          <w:szCs w:val="36"/>
        </w:rPr>
        <w:br w:type="page"/>
      </w:r>
    </w:p>
    <w:p>
      <w:pPr>
        <w:spacing w:before="117" w:line="222" w:lineRule="auto"/>
        <w:ind w:left="3628"/>
        <w:rPr>
          <w:rFonts w:ascii="宋体" w:hAnsi="宋体" w:eastAsia="宋体" w:cs="宋体"/>
          <w:sz w:val="36"/>
          <w:szCs w:val="36"/>
        </w:rPr>
      </w:pPr>
      <w:r>
        <w:rPr>
          <w:rFonts w:ascii="宋体" w:hAnsi="宋体" w:eastAsia="宋体" w:cs="宋体"/>
          <w:spacing w:val="-42"/>
          <w:sz w:val="36"/>
          <w:szCs w:val="36"/>
        </w:rPr>
        <w:t>目</w:t>
      </w:r>
      <w:r>
        <w:rPr>
          <w:rFonts w:ascii="宋体" w:hAnsi="宋体" w:eastAsia="宋体" w:cs="宋体"/>
          <w:spacing w:val="8"/>
          <w:sz w:val="36"/>
          <w:szCs w:val="36"/>
        </w:rPr>
        <w:t xml:space="preserve">  </w:t>
      </w:r>
      <w:r>
        <w:rPr>
          <w:rFonts w:ascii="宋体" w:hAnsi="宋体" w:eastAsia="宋体" w:cs="宋体"/>
          <w:spacing w:val="-42"/>
          <w:sz w:val="36"/>
          <w:szCs w:val="36"/>
        </w:rPr>
        <w:t>录</w:t>
      </w:r>
    </w:p>
    <w:p>
      <w:pPr>
        <w:pStyle w:val="2"/>
        <w:spacing w:line="269" w:lineRule="auto"/>
      </w:pPr>
    </w:p>
    <w:p>
      <w:pPr>
        <w:pStyle w:val="2"/>
        <w:spacing w:line="269" w:lineRule="auto"/>
      </w:pPr>
    </w:p>
    <w:p>
      <w:pPr>
        <w:pStyle w:val="2"/>
        <w:spacing w:line="270" w:lineRule="auto"/>
      </w:pPr>
    </w:p>
    <w:p>
      <w:pPr>
        <w:spacing w:before="68" w:line="220" w:lineRule="auto"/>
        <w:ind w:left="2970"/>
        <w:rPr>
          <w:rFonts w:ascii="宋体" w:hAnsi="宋体" w:eastAsia="宋体" w:cs="宋体"/>
          <w:sz w:val="21"/>
          <w:szCs w:val="21"/>
        </w:rPr>
      </w:pPr>
      <w:r>
        <w:rPr>
          <w:rFonts w:ascii="宋体" w:hAnsi="宋体" w:eastAsia="宋体" w:cs="宋体"/>
          <w:spacing w:val="-4"/>
          <w:sz w:val="21"/>
          <w:szCs w:val="21"/>
        </w:rPr>
        <w:t>[目录由投标人自行编制]</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line="5500" w:lineRule="exact"/>
        <w:ind w:firstLine="10030"/>
      </w:pPr>
    </w:p>
    <w:p>
      <w:pPr>
        <w:pStyle w:val="2"/>
        <w:spacing w:line="262" w:lineRule="auto"/>
        <w:rPr>
          <w:rFonts w:hint="eastAsia" w:eastAsia="宋体"/>
          <w:lang w:eastAsia="zh-CN"/>
        </w:rPr>
      </w:pPr>
    </w:p>
    <w:p>
      <w:pPr>
        <w:pStyle w:val="2"/>
        <w:spacing w:line="262" w:lineRule="auto"/>
      </w:pPr>
    </w:p>
    <w:p>
      <w:pPr>
        <w:pStyle w:val="2"/>
        <w:spacing w:line="262" w:lineRule="auto"/>
      </w:pPr>
    </w:p>
    <w:p>
      <w:pPr>
        <w:pStyle w:val="2"/>
        <w:spacing w:line="263" w:lineRule="auto"/>
      </w:pPr>
    </w:p>
    <w:p>
      <w:pPr>
        <w:pStyle w:val="2"/>
        <w:spacing w:line="263" w:lineRule="auto"/>
      </w:pPr>
    </w:p>
    <w:p>
      <w:pPr>
        <w:pStyle w:val="2"/>
        <w:spacing w:line="263" w:lineRule="auto"/>
      </w:pPr>
    </w:p>
    <w:p>
      <w:pPr>
        <w:rPr>
          <w:rFonts w:ascii="宋体" w:hAnsi="宋体" w:eastAsia="宋体" w:cs="宋体"/>
          <w:spacing w:val="2"/>
          <w:sz w:val="31"/>
          <w:szCs w:val="31"/>
        </w:rPr>
      </w:pPr>
      <w:bookmarkStart w:id="153" w:name="bookmark90"/>
      <w:bookmarkEnd w:id="153"/>
      <w:r>
        <w:rPr>
          <w:rFonts w:ascii="宋体" w:hAnsi="宋体" w:eastAsia="宋体" w:cs="宋体"/>
          <w:spacing w:val="2"/>
          <w:sz w:val="31"/>
          <w:szCs w:val="31"/>
        </w:rPr>
        <w:br w:type="page"/>
      </w:r>
    </w:p>
    <w:p>
      <w:pPr>
        <w:spacing w:before="100" w:line="223" w:lineRule="auto"/>
        <w:ind w:left="3178"/>
        <w:outlineLvl w:val="2"/>
        <w:rPr>
          <w:rFonts w:ascii="宋体" w:hAnsi="宋体" w:eastAsia="宋体" w:cs="宋体"/>
          <w:sz w:val="31"/>
          <w:szCs w:val="31"/>
        </w:rPr>
      </w:pPr>
      <w:r>
        <w:rPr>
          <w:rFonts w:ascii="宋体" w:hAnsi="宋体" w:eastAsia="宋体" w:cs="宋体"/>
          <w:spacing w:val="2"/>
          <w:sz w:val="31"/>
          <w:szCs w:val="31"/>
        </w:rPr>
        <w:t>（一）服务方案</w:t>
      </w:r>
    </w:p>
    <w:p>
      <w:pPr>
        <w:spacing w:before="227" w:line="211" w:lineRule="auto"/>
        <w:ind w:left="1548"/>
        <w:rPr>
          <w:rFonts w:ascii="宋体" w:hAnsi="宋体" w:eastAsia="宋体" w:cs="宋体"/>
          <w:sz w:val="22"/>
          <w:szCs w:val="22"/>
        </w:rPr>
      </w:pPr>
      <w:r>
        <w:rPr>
          <w:rFonts w:ascii="宋体" w:hAnsi="宋体" w:eastAsia="宋体" w:cs="宋体"/>
          <w:i/>
          <w:iCs/>
          <w:spacing w:val="-8"/>
          <w:sz w:val="22"/>
          <w:szCs w:val="22"/>
        </w:rPr>
        <w:t>[提示：投标人应根据招标文件服务方案评审要</w:t>
      </w:r>
      <w:r>
        <w:rPr>
          <w:rFonts w:ascii="宋体" w:hAnsi="宋体" w:eastAsia="宋体" w:cs="宋体"/>
          <w:i/>
          <w:iCs/>
          <w:spacing w:val="-9"/>
          <w:sz w:val="22"/>
          <w:szCs w:val="22"/>
        </w:rPr>
        <w:t>求编制服务方案]</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spacing w:line="5500" w:lineRule="exact"/>
        <w:ind w:firstLine="10030"/>
      </w:pPr>
    </w:p>
    <w:p>
      <w:pPr>
        <w:pStyle w:val="2"/>
        <w:spacing w:line="257" w:lineRule="auto"/>
        <w:rPr>
          <w:rFonts w:hint="eastAsia" w:eastAsia="宋体"/>
          <w:lang w:eastAsia="zh-CN"/>
        </w:rPr>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8" w:lineRule="auto"/>
      </w:pPr>
    </w:p>
    <w:p>
      <w:pPr>
        <w:jc w:val="center"/>
        <w:rPr>
          <w:rFonts w:ascii="宋体" w:hAnsi="宋体" w:eastAsia="宋体" w:cs="宋体"/>
          <w:sz w:val="43"/>
          <w:szCs w:val="43"/>
        </w:rPr>
      </w:pPr>
      <w:bookmarkStart w:id="154" w:name="bookmark91"/>
      <w:bookmarkEnd w:id="154"/>
      <w:r>
        <w:rPr>
          <w:rFonts w:hint="eastAsia" w:ascii="宋体" w:hAnsi="宋体" w:eastAsia="宋体" w:cs="宋体"/>
          <w:spacing w:val="3"/>
          <w:sz w:val="43"/>
          <w:szCs w:val="43"/>
          <w:lang w:val="en-US" w:eastAsia="zh-CN"/>
        </w:rPr>
        <w:br w:type="page"/>
      </w:r>
      <w:r>
        <w:rPr>
          <w:rFonts w:hint="eastAsia" w:ascii="宋体" w:hAnsi="宋体" w:eastAsia="宋体" w:cs="宋体"/>
          <w:spacing w:val="3"/>
          <w:sz w:val="43"/>
          <w:szCs w:val="43"/>
          <w:lang w:val="en-US" w:eastAsia="zh-CN"/>
        </w:rPr>
        <w:t>三</w:t>
      </w:r>
      <w:r>
        <w:rPr>
          <w:rFonts w:ascii="宋体" w:hAnsi="宋体" w:eastAsia="宋体" w:cs="宋体"/>
          <w:spacing w:val="-2"/>
          <w:sz w:val="43"/>
          <w:szCs w:val="43"/>
        </w:rPr>
        <w:t>、商务部分</w:t>
      </w:r>
    </w:p>
    <w:p>
      <w:pPr>
        <w:spacing w:line="222" w:lineRule="auto"/>
        <w:rPr>
          <w:rFonts w:ascii="宋体" w:hAnsi="宋体" w:eastAsia="宋体" w:cs="宋体"/>
          <w:sz w:val="43"/>
          <w:szCs w:val="43"/>
        </w:rPr>
        <w:sectPr>
          <w:footerReference r:id="rId9" w:type="default"/>
          <w:pgSz w:w="11910" w:h="16845"/>
          <w:pgMar w:top="1429" w:right="1111" w:bottom="884" w:left="1304" w:header="0" w:footer="998" w:gutter="0"/>
          <w:pgNumType w:fmt="decimal"/>
          <w:cols w:space="0" w:num="1"/>
          <w:rtlGutter w:val="0"/>
          <w:docGrid w:linePitch="0" w:charSpace="0"/>
        </w:sectPr>
      </w:pPr>
    </w:p>
    <w:p>
      <w:pPr>
        <w:pStyle w:val="2"/>
        <w:spacing w:line="274" w:lineRule="auto"/>
      </w:pPr>
    </w:p>
    <w:p>
      <w:pPr>
        <w:pStyle w:val="2"/>
        <w:spacing w:line="275" w:lineRule="auto"/>
      </w:pPr>
    </w:p>
    <w:p>
      <w:pPr>
        <w:tabs>
          <w:tab w:val="left" w:pos="5060"/>
        </w:tabs>
        <w:spacing w:before="100" w:line="224" w:lineRule="auto"/>
        <w:ind w:left="1743"/>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45"/>
          <w:sz w:val="31"/>
          <w:szCs w:val="31"/>
          <w:u w:val="single" w:color="auto"/>
        </w:rPr>
        <w:t>（项目名称）</w:t>
      </w:r>
      <w:r>
        <w:rPr>
          <w:rFonts w:ascii="宋体" w:hAnsi="宋体" w:eastAsia="宋体" w:cs="宋体"/>
          <w:sz w:val="31"/>
          <w:szCs w:val="31"/>
          <w:u w:val="single" w:color="auto"/>
        </w:rPr>
        <w:t xml:space="preserve"> </w:t>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234" w:line="1661" w:lineRule="exact"/>
        <w:ind w:left="2305"/>
        <w:rPr>
          <w:rFonts w:ascii="宋体" w:hAnsi="宋体" w:eastAsia="宋体" w:cs="宋体"/>
          <w:sz w:val="72"/>
          <w:szCs w:val="72"/>
        </w:rPr>
      </w:pPr>
      <w:r>
        <w:rPr>
          <w:rFonts w:ascii="宋体" w:hAnsi="宋体" w:eastAsia="宋体" w:cs="宋体"/>
          <w:spacing w:val="-26"/>
          <w:position w:val="71"/>
          <w:sz w:val="72"/>
          <w:szCs w:val="72"/>
        </w:rPr>
        <w:t>投</w:t>
      </w:r>
      <w:r>
        <w:rPr>
          <w:rFonts w:ascii="宋体" w:hAnsi="宋体" w:eastAsia="宋体" w:cs="宋体"/>
          <w:spacing w:val="34"/>
          <w:position w:val="71"/>
          <w:sz w:val="72"/>
          <w:szCs w:val="72"/>
        </w:rPr>
        <w:t xml:space="preserve"> </w:t>
      </w:r>
      <w:r>
        <w:rPr>
          <w:rFonts w:ascii="宋体" w:hAnsi="宋体" w:eastAsia="宋体" w:cs="宋体"/>
          <w:spacing w:val="-26"/>
          <w:position w:val="71"/>
          <w:sz w:val="72"/>
          <w:szCs w:val="72"/>
        </w:rPr>
        <w:t>标</w:t>
      </w:r>
      <w:r>
        <w:rPr>
          <w:rFonts w:ascii="宋体" w:hAnsi="宋体" w:eastAsia="宋体" w:cs="宋体"/>
          <w:spacing w:val="35"/>
          <w:position w:val="71"/>
          <w:sz w:val="72"/>
          <w:szCs w:val="72"/>
        </w:rPr>
        <w:t xml:space="preserve"> </w:t>
      </w:r>
      <w:r>
        <w:rPr>
          <w:rFonts w:ascii="宋体" w:hAnsi="宋体" w:eastAsia="宋体" w:cs="宋体"/>
          <w:spacing w:val="-26"/>
          <w:position w:val="71"/>
          <w:sz w:val="72"/>
          <w:szCs w:val="72"/>
        </w:rPr>
        <w:t>文</w:t>
      </w:r>
      <w:r>
        <w:rPr>
          <w:rFonts w:ascii="宋体" w:hAnsi="宋体" w:eastAsia="宋体" w:cs="宋体"/>
          <w:spacing w:val="26"/>
          <w:position w:val="71"/>
          <w:sz w:val="72"/>
          <w:szCs w:val="72"/>
        </w:rPr>
        <w:t xml:space="preserve"> </w:t>
      </w:r>
      <w:r>
        <w:rPr>
          <w:rFonts w:ascii="宋体" w:hAnsi="宋体" w:eastAsia="宋体" w:cs="宋体"/>
          <w:spacing w:val="-26"/>
          <w:position w:val="71"/>
          <w:sz w:val="72"/>
          <w:szCs w:val="72"/>
        </w:rPr>
        <w:t>件</w:t>
      </w:r>
    </w:p>
    <w:p>
      <w:pPr>
        <w:spacing w:before="1" w:line="219" w:lineRule="auto"/>
        <w:ind w:left="3551"/>
        <w:rPr>
          <w:rFonts w:ascii="宋体" w:hAnsi="宋体" w:eastAsia="宋体" w:cs="宋体"/>
          <w:sz w:val="36"/>
          <w:szCs w:val="36"/>
        </w:rPr>
      </w:pPr>
      <w:r>
        <w:rPr>
          <w:rFonts w:ascii="宋体" w:hAnsi="宋体" w:eastAsia="宋体" w:cs="宋体"/>
          <w:spacing w:val="-4"/>
          <w:sz w:val="36"/>
          <w:szCs w:val="36"/>
        </w:rPr>
        <w:t>商务部分</w:t>
      </w: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91" w:line="222" w:lineRule="auto"/>
        <w:ind w:left="644"/>
        <w:rPr>
          <w:rFonts w:ascii="宋体" w:hAnsi="宋体" w:eastAsia="宋体" w:cs="宋体"/>
          <w:sz w:val="28"/>
          <w:szCs w:val="28"/>
        </w:rPr>
      </w:pPr>
      <w:r>
        <w:rPr>
          <w:rFonts w:ascii="宋体" w:hAnsi="宋体" w:eastAsia="宋体" w:cs="宋体"/>
          <w:spacing w:val="-24"/>
          <w:sz w:val="28"/>
          <w:szCs w:val="28"/>
        </w:rPr>
        <w:t>投标人</w:t>
      </w:r>
      <w:r>
        <w:rPr>
          <w:rFonts w:ascii="宋体" w:hAnsi="宋体" w:eastAsia="宋体" w:cs="宋体"/>
          <w:spacing w:val="-12"/>
          <w:sz w:val="28"/>
          <w:szCs w:val="28"/>
        </w:rPr>
        <w:t>：</w:t>
      </w:r>
      <w:r>
        <w:rPr>
          <w:rFonts w:ascii="宋体" w:hAnsi="宋体" w:eastAsia="宋体" w:cs="宋体"/>
          <w:spacing w:val="3"/>
          <w:sz w:val="28"/>
          <w:szCs w:val="28"/>
          <w:u w:val="single" w:color="auto"/>
        </w:rPr>
        <w:t xml:space="preserve">                            </w:t>
      </w:r>
      <w:r>
        <w:rPr>
          <w:rFonts w:ascii="宋体" w:hAnsi="宋体" w:eastAsia="宋体" w:cs="宋体"/>
          <w:spacing w:val="12"/>
          <w:sz w:val="28"/>
          <w:szCs w:val="28"/>
        </w:rPr>
        <w:t xml:space="preserve"> </w:t>
      </w:r>
      <w:r>
        <w:rPr>
          <w:rFonts w:ascii="宋体" w:hAnsi="宋体" w:eastAsia="宋体" w:cs="宋体"/>
          <w:spacing w:val="-12"/>
          <w:sz w:val="28"/>
          <w:szCs w:val="28"/>
        </w:rPr>
        <w:t>（</w:t>
      </w:r>
      <w:r>
        <w:rPr>
          <w:rFonts w:ascii="宋体" w:hAnsi="宋体" w:eastAsia="宋体" w:cs="宋体"/>
          <w:spacing w:val="-24"/>
          <w:sz w:val="28"/>
          <w:szCs w:val="28"/>
        </w:rPr>
        <w:t>盖单位法人章）</w:t>
      </w:r>
    </w:p>
    <w:p>
      <w:pPr>
        <w:pStyle w:val="2"/>
        <w:spacing w:line="261" w:lineRule="auto"/>
      </w:pPr>
    </w:p>
    <w:p>
      <w:pPr>
        <w:spacing w:before="91" w:line="222" w:lineRule="auto"/>
        <w:ind w:left="672"/>
        <w:rPr>
          <w:rFonts w:ascii="宋体" w:hAnsi="宋体" w:eastAsia="宋体" w:cs="宋体"/>
          <w:sz w:val="28"/>
          <w:szCs w:val="28"/>
        </w:rPr>
      </w:pPr>
      <w:r>
        <w:rPr>
          <w:rFonts w:ascii="宋体" w:hAnsi="宋体" w:eastAsia="宋体" w:cs="宋体"/>
          <w:spacing w:val="-27"/>
          <w:sz w:val="28"/>
          <w:szCs w:val="28"/>
        </w:rPr>
        <w:t>法定代表人或其委托代理人</w:t>
      </w:r>
      <w:r>
        <w:rPr>
          <w:rFonts w:ascii="宋体" w:hAnsi="宋体" w:eastAsia="宋体" w:cs="宋体"/>
          <w:spacing w:val="-25"/>
          <w:sz w:val="28"/>
          <w:szCs w:val="28"/>
        </w:rPr>
        <w:t>：</w:t>
      </w:r>
      <w:r>
        <w:rPr>
          <w:rFonts w:ascii="宋体" w:hAnsi="宋体" w:eastAsia="宋体" w:cs="宋体"/>
          <w:spacing w:val="60"/>
          <w:sz w:val="28"/>
          <w:szCs w:val="28"/>
        </w:rPr>
        <w:t xml:space="preserve"> </w:t>
      </w:r>
      <w:r>
        <w:rPr>
          <w:rFonts w:ascii="宋体" w:hAnsi="宋体" w:eastAsia="宋体" w:cs="宋体"/>
          <w:spacing w:val="7"/>
          <w:sz w:val="28"/>
          <w:szCs w:val="28"/>
          <w:u w:val="single" w:color="auto"/>
        </w:rPr>
        <w:t xml:space="preserve">            </w:t>
      </w:r>
      <w:r>
        <w:rPr>
          <w:rFonts w:ascii="宋体" w:hAnsi="宋体" w:eastAsia="宋体" w:cs="宋体"/>
          <w:spacing w:val="14"/>
          <w:sz w:val="28"/>
          <w:szCs w:val="28"/>
        </w:rPr>
        <w:t xml:space="preserve"> </w:t>
      </w:r>
      <w:r>
        <w:rPr>
          <w:rFonts w:ascii="宋体" w:hAnsi="宋体" w:eastAsia="宋体" w:cs="宋体"/>
          <w:spacing w:val="-25"/>
          <w:sz w:val="28"/>
          <w:szCs w:val="28"/>
        </w:rPr>
        <w:t>（</w:t>
      </w:r>
      <w:r>
        <w:rPr>
          <w:rFonts w:ascii="宋体" w:hAnsi="宋体" w:eastAsia="宋体" w:cs="宋体"/>
          <w:spacing w:val="-27"/>
          <w:sz w:val="28"/>
          <w:szCs w:val="28"/>
        </w:rPr>
        <w:t>签名或盖章）</w:t>
      </w:r>
    </w:p>
    <w:p>
      <w:pPr>
        <w:pStyle w:val="2"/>
        <w:spacing w:line="276" w:lineRule="auto"/>
      </w:pPr>
    </w:p>
    <w:p>
      <w:pPr>
        <w:tabs>
          <w:tab w:val="left" w:pos="3575"/>
        </w:tabs>
        <w:spacing w:before="91" w:line="223" w:lineRule="auto"/>
        <w:ind w:left="3019"/>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9"/>
          <w:sz w:val="28"/>
          <w:szCs w:val="28"/>
        </w:rPr>
        <w:t xml:space="preserve"> </w:t>
      </w:r>
      <w:r>
        <w:rPr>
          <w:rFonts w:ascii="宋体" w:hAnsi="宋体" w:eastAsia="宋体" w:cs="宋体"/>
          <w:spacing w:val="-25"/>
          <w:sz w:val="28"/>
          <w:szCs w:val="28"/>
        </w:rPr>
        <w:t>年</w:t>
      </w:r>
      <w:r>
        <w:rPr>
          <w:rFonts w:ascii="宋体" w:hAnsi="宋体" w:eastAsia="宋体" w:cs="宋体"/>
          <w:spacing w:val="-127"/>
          <w:sz w:val="28"/>
          <w:szCs w:val="28"/>
        </w:rPr>
        <w:t xml:space="preserve"> </w:t>
      </w:r>
      <w:r>
        <w:rPr>
          <w:rFonts w:ascii="宋体" w:hAnsi="宋体" w:eastAsia="宋体" w:cs="宋体"/>
          <w:spacing w:val="45"/>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25"/>
          <w:sz w:val="28"/>
          <w:szCs w:val="28"/>
        </w:rPr>
        <w:t>月</w:t>
      </w:r>
      <w:r>
        <w:rPr>
          <w:rFonts w:ascii="宋体" w:hAnsi="宋体" w:eastAsia="宋体" w:cs="宋体"/>
          <w:spacing w:val="-126"/>
          <w:sz w:val="28"/>
          <w:szCs w:val="28"/>
        </w:rPr>
        <w:t xml:space="preserve"> </w:t>
      </w:r>
      <w:r>
        <w:rPr>
          <w:rFonts w:ascii="宋体" w:hAnsi="宋体" w:eastAsia="宋体" w:cs="宋体"/>
          <w:spacing w:val="45"/>
          <w:sz w:val="28"/>
          <w:szCs w:val="28"/>
          <w:u w:val="single" w:color="auto"/>
        </w:rPr>
        <w:t xml:space="preserve">   </w:t>
      </w:r>
      <w:r>
        <w:rPr>
          <w:rFonts w:ascii="宋体" w:hAnsi="宋体" w:eastAsia="宋体" w:cs="宋体"/>
          <w:spacing w:val="-85"/>
          <w:sz w:val="28"/>
          <w:szCs w:val="28"/>
        </w:rPr>
        <w:t xml:space="preserve"> </w:t>
      </w:r>
      <w:r>
        <w:rPr>
          <w:rFonts w:ascii="宋体" w:hAnsi="宋体" w:eastAsia="宋体" w:cs="宋体"/>
          <w:spacing w:val="-25"/>
          <w:sz w:val="28"/>
          <w:szCs w:val="28"/>
        </w:rPr>
        <w:t>日</w:t>
      </w:r>
    </w:p>
    <w:p>
      <w:pPr>
        <w:spacing w:line="223" w:lineRule="auto"/>
        <w:rPr>
          <w:rFonts w:ascii="宋体" w:hAnsi="宋体" w:eastAsia="宋体" w:cs="宋体"/>
          <w:sz w:val="28"/>
          <w:szCs w:val="28"/>
        </w:rPr>
        <w:sectPr>
          <w:footerReference r:id="rId10" w:type="default"/>
          <w:pgSz w:w="11910" w:h="16845"/>
          <w:pgMar w:top="1431" w:right="1786" w:bottom="1157" w:left="1786" w:header="0" w:footer="997" w:gutter="0"/>
          <w:pgNumType w:fmt="decimal"/>
          <w:cols w:space="720" w:num="1"/>
        </w:sectPr>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117" w:line="222" w:lineRule="auto"/>
        <w:ind w:left="3793"/>
        <w:rPr>
          <w:rFonts w:ascii="宋体" w:hAnsi="宋体" w:eastAsia="宋体" w:cs="宋体"/>
          <w:sz w:val="36"/>
          <w:szCs w:val="36"/>
        </w:rPr>
      </w:pPr>
      <w:r>
        <w:rPr>
          <w:rFonts w:ascii="宋体" w:hAnsi="宋体" w:eastAsia="宋体" w:cs="宋体"/>
          <w:spacing w:val="-42"/>
          <w:sz w:val="36"/>
          <w:szCs w:val="36"/>
        </w:rPr>
        <w:t>目</w:t>
      </w:r>
      <w:r>
        <w:rPr>
          <w:rFonts w:ascii="宋体" w:hAnsi="宋体" w:eastAsia="宋体" w:cs="宋体"/>
          <w:spacing w:val="8"/>
          <w:sz w:val="36"/>
          <w:szCs w:val="36"/>
        </w:rPr>
        <w:t xml:space="preserve">  </w:t>
      </w:r>
      <w:r>
        <w:rPr>
          <w:rFonts w:ascii="宋体" w:hAnsi="宋体" w:eastAsia="宋体" w:cs="宋体"/>
          <w:spacing w:val="-42"/>
          <w:sz w:val="36"/>
          <w:szCs w:val="36"/>
        </w:rPr>
        <w:t>录</w:t>
      </w:r>
    </w:p>
    <w:p>
      <w:pPr>
        <w:pStyle w:val="2"/>
        <w:spacing w:line="269" w:lineRule="auto"/>
      </w:pPr>
    </w:p>
    <w:p>
      <w:pPr>
        <w:pStyle w:val="2"/>
        <w:spacing w:line="269" w:lineRule="auto"/>
      </w:pPr>
    </w:p>
    <w:p>
      <w:pPr>
        <w:pStyle w:val="2"/>
        <w:spacing w:line="270" w:lineRule="auto"/>
      </w:pPr>
    </w:p>
    <w:p>
      <w:pPr>
        <w:spacing w:before="68" w:line="220" w:lineRule="auto"/>
        <w:ind w:left="3135"/>
        <w:rPr>
          <w:rFonts w:ascii="宋体" w:hAnsi="宋体" w:eastAsia="宋体" w:cs="宋体"/>
          <w:sz w:val="21"/>
          <w:szCs w:val="21"/>
        </w:rPr>
      </w:pPr>
      <w:r>
        <w:rPr>
          <w:rFonts w:ascii="宋体" w:hAnsi="宋体" w:eastAsia="宋体" w:cs="宋体"/>
          <w:spacing w:val="-3"/>
          <w:sz w:val="21"/>
          <w:szCs w:val="21"/>
        </w:rPr>
        <w:t>[目录由投标人自行编制]</w:t>
      </w:r>
    </w:p>
    <w:p>
      <w:pPr>
        <w:spacing w:line="220" w:lineRule="auto"/>
        <w:rPr>
          <w:rFonts w:ascii="宋体" w:hAnsi="宋体" w:eastAsia="宋体" w:cs="宋体"/>
          <w:sz w:val="21"/>
          <w:szCs w:val="21"/>
        </w:rPr>
        <w:sectPr>
          <w:footerReference r:id="rId11" w:type="default"/>
          <w:pgSz w:w="11910" w:h="16845"/>
          <w:pgMar w:top="1431" w:right="1786" w:bottom="1157" w:left="1786" w:header="0" w:footer="997" w:gutter="0"/>
          <w:pgNumType w:fmt="decimal"/>
          <w:cols w:space="720" w:num="1"/>
        </w:sectPr>
      </w:pPr>
    </w:p>
    <w:p>
      <w:pPr>
        <w:rPr>
          <w:rFonts w:hint="eastAsia" w:ascii="宋体" w:hAnsi="宋体" w:eastAsia="宋体" w:cs="宋体"/>
          <w:spacing w:val="3"/>
          <w:sz w:val="43"/>
          <w:szCs w:val="43"/>
          <w:lang w:val="en-US" w:eastAsia="zh-CN"/>
        </w:rPr>
      </w:pPr>
    </w:p>
    <w:p>
      <w:pPr>
        <w:spacing w:before="140" w:line="222" w:lineRule="auto"/>
        <w:ind w:left="2360"/>
        <w:outlineLvl w:val="1"/>
        <w:rPr>
          <w:rFonts w:ascii="宋体" w:hAnsi="宋体" w:eastAsia="宋体" w:cs="宋体"/>
          <w:sz w:val="43"/>
          <w:szCs w:val="43"/>
        </w:rPr>
      </w:pPr>
      <w:r>
        <w:rPr>
          <w:rFonts w:hint="eastAsia" w:ascii="宋体" w:hAnsi="宋体" w:eastAsia="宋体" w:cs="宋体"/>
          <w:spacing w:val="3"/>
          <w:sz w:val="43"/>
          <w:szCs w:val="43"/>
          <w:lang w:val="en-US" w:eastAsia="zh-CN"/>
        </w:rPr>
        <w:t>四</w:t>
      </w:r>
      <w:r>
        <w:rPr>
          <w:rFonts w:ascii="宋体" w:hAnsi="宋体" w:eastAsia="宋体" w:cs="宋体"/>
          <w:spacing w:val="3"/>
          <w:sz w:val="43"/>
          <w:szCs w:val="43"/>
        </w:rPr>
        <w:t>、资格审查部分</w:t>
      </w: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line="5440" w:lineRule="exact"/>
        <w:ind w:firstLine="10030"/>
      </w:pPr>
    </w:p>
    <w:p>
      <w:pPr>
        <w:pStyle w:val="2"/>
        <w:spacing w:line="316" w:lineRule="auto"/>
      </w:pPr>
    </w:p>
    <w:p>
      <w:pPr>
        <w:pStyle w:val="2"/>
        <w:spacing w:line="316" w:lineRule="auto"/>
      </w:pPr>
    </w:p>
    <w:p>
      <w:pPr>
        <w:pStyle w:val="2"/>
        <w:spacing w:line="316" w:lineRule="auto"/>
      </w:pPr>
    </w:p>
    <w:p>
      <w:pPr>
        <w:rPr>
          <w:rFonts w:ascii="宋体" w:hAnsi="宋体" w:eastAsia="宋体" w:cs="宋体"/>
          <w:sz w:val="31"/>
          <w:szCs w:val="31"/>
          <w:u w:val="single" w:color="auto"/>
        </w:rPr>
      </w:pPr>
      <w:r>
        <w:rPr>
          <w:rFonts w:ascii="宋体" w:hAnsi="宋体" w:eastAsia="宋体" w:cs="宋体"/>
          <w:sz w:val="31"/>
          <w:szCs w:val="31"/>
          <w:u w:val="single" w:color="auto"/>
        </w:rPr>
        <w:br w:type="page"/>
      </w:r>
    </w:p>
    <w:p>
      <w:pPr>
        <w:tabs>
          <w:tab w:val="left" w:pos="5060"/>
        </w:tabs>
        <w:spacing w:before="100" w:line="224" w:lineRule="auto"/>
        <w:ind w:left="1743"/>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45"/>
          <w:sz w:val="31"/>
          <w:szCs w:val="31"/>
          <w:u w:val="single" w:color="auto"/>
        </w:rPr>
        <w:t>（项目名称）</w:t>
      </w:r>
      <w:r>
        <w:rPr>
          <w:rFonts w:ascii="宋体" w:hAnsi="宋体" w:eastAsia="宋体" w:cs="宋体"/>
          <w:sz w:val="31"/>
          <w:szCs w:val="31"/>
          <w:u w:val="single" w:color="auto"/>
        </w:rPr>
        <w:t xml:space="preserve"> </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spacing w:before="234" w:line="220" w:lineRule="auto"/>
        <w:ind w:left="2305"/>
        <w:rPr>
          <w:rFonts w:ascii="宋体" w:hAnsi="宋体" w:eastAsia="宋体" w:cs="宋体"/>
          <w:sz w:val="72"/>
          <w:szCs w:val="72"/>
        </w:rPr>
      </w:pPr>
      <w:r>
        <w:rPr>
          <w:rFonts w:ascii="宋体" w:hAnsi="宋体" w:eastAsia="宋体" w:cs="宋体"/>
          <w:spacing w:val="-26"/>
          <w:sz w:val="72"/>
          <w:szCs w:val="72"/>
        </w:rPr>
        <w:t>投</w:t>
      </w:r>
      <w:r>
        <w:rPr>
          <w:rFonts w:ascii="宋体" w:hAnsi="宋体" w:eastAsia="宋体" w:cs="宋体"/>
          <w:spacing w:val="34"/>
          <w:sz w:val="72"/>
          <w:szCs w:val="72"/>
        </w:rPr>
        <w:t xml:space="preserve"> </w:t>
      </w:r>
      <w:r>
        <w:rPr>
          <w:rFonts w:ascii="宋体" w:hAnsi="宋体" w:eastAsia="宋体" w:cs="宋体"/>
          <w:spacing w:val="-26"/>
          <w:sz w:val="72"/>
          <w:szCs w:val="72"/>
        </w:rPr>
        <w:t>标</w:t>
      </w:r>
      <w:r>
        <w:rPr>
          <w:rFonts w:ascii="宋体" w:hAnsi="宋体" w:eastAsia="宋体" w:cs="宋体"/>
          <w:spacing w:val="35"/>
          <w:sz w:val="72"/>
          <w:szCs w:val="72"/>
        </w:rPr>
        <w:t xml:space="preserve"> </w:t>
      </w:r>
      <w:r>
        <w:rPr>
          <w:rFonts w:ascii="宋体" w:hAnsi="宋体" w:eastAsia="宋体" w:cs="宋体"/>
          <w:spacing w:val="-26"/>
          <w:sz w:val="72"/>
          <w:szCs w:val="72"/>
        </w:rPr>
        <w:t>文</w:t>
      </w:r>
      <w:r>
        <w:rPr>
          <w:rFonts w:ascii="宋体" w:hAnsi="宋体" w:eastAsia="宋体" w:cs="宋体"/>
          <w:spacing w:val="26"/>
          <w:sz w:val="72"/>
          <w:szCs w:val="72"/>
        </w:rPr>
        <w:t xml:space="preserve"> </w:t>
      </w:r>
      <w:r>
        <w:rPr>
          <w:rFonts w:ascii="宋体" w:hAnsi="宋体" w:eastAsia="宋体" w:cs="宋体"/>
          <w:spacing w:val="-26"/>
          <w:sz w:val="72"/>
          <w:szCs w:val="72"/>
        </w:rPr>
        <w:t>件</w:t>
      </w:r>
    </w:p>
    <w:p>
      <w:pPr>
        <w:pStyle w:val="2"/>
        <w:spacing w:line="333" w:lineRule="auto"/>
      </w:pPr>
    </w:p>
    <w:p>
      <w:pPr>
        <w:pStyle w:val="2"/>
        <w:spacing w:line="334" w:lineRule="auto"/>
      </w:pPr>
    </w:p>
    <w:p>
      <w:pPr>
        <w:spacing w:before="117" w:line="220" w:lineRule="auto"/>
        <w:ind w:left="3199"/>
        <w:rPr>
          <w:rFonts w:ascii="宋体" w:hAnsi="宋体" w:eastAsia="宋体" w:cs="宋体"/>
          <w:sz w:val="36"/>
          <w:szCs w:val="36"/>
        </w:rPr>
      </w:pPr>
      <w:r>
        <w:rPr>
          <w:rFonts w:ascii="宋体" w:hAnsi="宋体" w:eastAsia="宋体" w:cs="宋体"/>
          <w:spacing w:val="-4"/>
          <w:sz w:val="36"/>
          <w:szCs w:val="36"/>
        </w:rPr>
        <w:t>资格审查部分</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91" w:line="222" w:lineRule="auto"/>
        <w:ind w:left="494"/>
        <w:rPr>
          <w:rFonts w:ascii="宋体" w:hAnsi="宋体" w:eastAsia="宋体" w:cs="宋体"/>
          <w:sz w:val="28"/>
          <w:szCs w:val="28"/>
        </w:rPr>
      </w:pPr>
      <w:r>
        <w:rPr>
          <w:rFonts w:ascii="宋体" w:hAnsi="宋体" w:eastAsia="宋体" w:cs="宋体"/>
          <w:spacing w:val="-24"/>
          <w:sz w:val="28"/>
          <w:szCs w:val="28"/>
        </w:rPr>
        <w:t>投标人</w:t>
      </w:r>
      <w:r>
        <w:rPr>
          <w:rFonts w:ascii="宋体" w:hAnsi="宋体" w:eastAsia="宋体" w:cs="宋体"/>
          <w:spacing w:val="-12"/>
          <w:sz w:val="28"/>
          <w:szCs w:val="28"/>
        </w:rPr>
        <w:t>：</w:t>
      </w:r>
      <w:r>
        <w:rPr>
          <w:rFonts w:ascii="宋体" w:hAnsi="宋体" w:eastAsia="宋体" w:cs="宋体"/>
          <w:spacing w:val="3"/>
          <w:sz w:val="28"/>
          <w:szCs w:val="28"/>
          <w:u w:val="single" w:color="auto"/>
        </w:rPr>
        <w:t xml:space="preserve">                              </w:t>
      </w:r>
      <w:r>
        <w:rPr>
          <w:rFonts w:ascii="宋体" w:hAnsi="宋体" w:eastAsia="宋体" w:cs="宋体"/>
          <w:spacing w:val="11"/>
          <w:sz w:val="28"/>
          <w:szCs w:val="28"/>
        </w:rPr>
        <w:t xml:space="preserve"> </w:t>
      </w:r>
      <w:r>
        <w:rPr>
          <w:rFonts w:ascii="宋体" w:hAnsi="宋体" w:eastAsia="宋体" w:cs="宋体"/>
          <w:spacing w:val="-12"/>
          <w:sz w:val="28"/>
          <w:szCs w:val="28"/>
        </w:rPr>
        <w:t>（</w:t>
      </w:r>
      <w:r>
        <w:rPr>
          <w:rFonts w:ascii="宋体" w:hAnsi="宋体" w:eastAsia="宋体" w:cs="宋体"/>
          <w:spacing w:val="-24"/>
          <w:sz w:val="28"/>
          <w:szCs w:val="28"/>
        </w:rPr>
        <w:t>盖单位法人章）</w:t>
      </w:r>
    </w:p>
    <w:p>
      <w:pPr>
        <w:pStyle w:val="2"/>
        <w:spacing w:line="290" w:lineRule="auto"/>
      </w:pPr>
    </w:p>
    <w:p>
      <w:pPr>
        <w:spacing w:before="91" w:line="222" w:lineRule="auto"/>
        <w:ind w:left="672"/>
        <w:rPr>
          <w:rFonts w:ascii="宋体" w:hAnsi="宋体" w:eastAsia="宋体" w:cs="宋体"/>
          <w:sz w:val="28"/>
          <w:szCs w:val="28"/>
        </w:rPr>
      </w:pPr>
      <w:r>
        <w:rPr>
          <w:rFonts w:ascii="宋体" w:hAnsi="宋体" w:eastAsia="宋体" w:cs="宋体"/>
          <w:spacing w:val="-19"/>
          <w:sz w:val="28"/>
          <w:szCs w:val="28"/>
        </w:rPr>
        <w:t>法定代表人或其委托代理人</w:t>
      </w:r>
      <w:r>
        <w:rPr>
          <w:rFonts w:ascii="宋体" w:hAnsi="宋体" w:eastAsia="宋体" w:cs="宋体"/>
          <w:spacing w:val="-36"/>
          <w:sz w:val="28"/>
          <w:szCs w:val="28"/>
        </w:rPr>
        <w:t>：</w:t>
      </w:r>
      <w:r>
        <w:rPr>
          <w:rFonts w:ascii="宋体" w:hAnsi="宋体" w:eastAsia="宋体" w:cs="宋体"/>
          <w:spacing w:val="61"/>
          <w:sz w:val="28"/>
          <w:szCs w:val="28"/>
        </w:rPr>
        <w:t xml:space="preserve"> </w:t>
      </w:r>
      <w:r>
        <w:rPr>
          <w:rFonts w:ascii="宋体" w:hAnsi="宋体" w:eastAsia="宋体" w:cs="宋体"/>
          <w:spacing w:val="7"/>
          <w:sz w:val="28"/>
          <w:szCs w:val="28"/>
          <w:u w:val="single" w:color="auto"/>
        </w:rPr>
        <w:t xml:space="preserve">            </w:t>
      </w:r>
      <w:r>
        <w:rPr>
          <w:rFonts w:ascii="宋体" w:hAnsi="宋体" w:eastAsia="宋体" w:cs="宋体"/>
          <w:spacing w:val="-36"/>
          <w:sz w:val="28"/>
          <w:szCs w:val="28"/>
        </w:rPr>
        <w:t>（</w:t>
      </w:r>
      <w:r>
        <w:rPr>
          <w:rFonts w:ascii="宋体" w:hAnsi="宋体" w:eastAsia="宋体" w:cs="宋体"/>
          <w:spacing w:val="-19"/>
          <w:sz w:val="28"/>
          <w:szCs w:val="28"/>
        </w:rPr>
        <w:t>签名或盖章）</w:t>
      </w:r>
    </w:p>
    <w:p>
      <w:pPr>
        <w:pStyle w:val="2"/>
        <w:spacing w:line="290" w:lineRule="auto"/>
      </w:pPr>
    </w:p>
    <w:p>
      <w:pPr>
        <w:tabs>
          <w:tab w:val="left" w:pos="3575"/>
        </w:tabs>
        <w:spacing w:before="92" w:line="223" w:lineRule="auto"/>
        <w:ind w:left="3019"/>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9"/>
          <w:sz w:val="28"/>
          <w:szCs w:val="28"/>
        </w:rPr>
        <w:t xml:space="preserve"> </w:t>
      </w:r>
      <w:r>
        <w:rPr>
          <w:rFonts w:ascii="宋体" w:hAnsi="宋体" w:eastAsia="宋体" w:cs="宋体"/>
          <w:spacing w:val="-25"/>
          <w:sz w:val="28"/>
          <w:szCs w:val="28"/>
        </w:rPr>
        <w:t>年</w:t>
      </w:r>
      <w:r>
        <w:rPr>
          <w:rFonts w:ascii="宋体" w:hAnsi="宋体" w:eastAsia="宋体" w:cs="宋体"/>
          <w:spacing w:val="-127"/>
          <w:sz w:val="28"/>
          <w:szCs w:val="28"/>
        </w:rPr>
        <w:t xml:space="preserve"> </w:t>
      </w:r>
      <w:r>
        <w:rPr>
          <w:rFonts w:ascii="宋体" w:hAnsi="宋体" w:eastAsia="宋体" w:cs="宋体"/>
          <w:spacing w:val="45"/>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25"/>
          <w:sz w:val="28"/>
          <w:szCs w:val="28"/>
        </w:rPr>
        <w:t>月</w:t>
      </w:r>
      <w:r>
        <w:rPr>
          <w:rFonts w:ascii="宋体" w:hAnsi="宋体" w:eastAsia="宋体" w:cs="宋体"/>
          <w:spacing w:val="-126"/>
          <w:sz w:val="28"/>
          <w:szCs w:val="28"/>
        </w:rPr>
        <w:t xml:space="preserve"> </w:t>
      </w:r>
      <w:r>
        <w:rPr>
          <w:rFonts w:ascii="宋体" w:hAnsi="宋体" w:eastAsia="宋体" w:cs="宋体"/>
          <w:spacing w:val="45"/>
          <w:sz w:val="28"/>
          <w:szCs w:val="28"/>
          <w:u w:val="single" w:color="auto"/>
        </w:rPr>
        <w:t xml:space="preserve">   </w:t>
      </w:r>
      <w:r>
        <w:rPr>
          <w:rFonts w:ascii="宋体" w:hAnsi="宋体" w:eastAsia="宋体" w:cs="宋体"/>
          <w:spacing w:val="-85"/>
          <w:sz w:val="28"/>
          <w:szCs w:val="28"/>
        </w:rPr>
        <w:t xml:space="preserve"> </w:t>
      </w:r>
      <w:r>
        <w:rPr>
          <w:rFonts w:ascii="宋体" w:hAnsi="宋体" w:eastAsia="宋体" w:cs="宋体"/>
          <w:spacing w:val="-25"/>
          <w:sz w:val="28"/>
          <w:szCs w:val="28"/>
        </w:rPr>
        <w:t>日</w:t>
      </w:r>
    </w:p>
    <w:p>
      <w:pPr>
        <w:pStyle w:val="2"/>
        <w:spacing w:line="278" w:lineRule="auto"/>
        <w:rPr>
          <w:rFonts w:hint="eastAsia" w:eastAsia="宋体"/>
          <w:lang w:eastAsia="zh-CN"/>
        </w:rPr>
      </w:pPr>
    </w:p>
    <w:p>
      <w:pPr>
        <w:pStyle w:val="2"/>
        <w:spacing w:line="278" w:lineRule="auto"/>
      </w:pPr>
    </w:p>
    <w:p>
      <w:pPr>
        <w:pStyle w:val="2"/>
        <w:spacing w:line="278" w:lineRule="auto"/>
      </w:pPr>
    </w:p>
    <w:p>
      <w:pPr>
        <w:spacing w:before="117" w:line="222" w:lineRule="auto"/>
        <w:ind w:left="3839"/>
        <w:rPr>
          <w:rFonts w:ascii="宋体" w:hAnsi="宋体" w:eastAsia="宋体" w:cs="宋体"/>
          <w:sz w:val="36"/>
          <w:szCs w:val="36"/>
        </w:rPr>
      </w:pPr>
      <w:r>
        <w:rPr>
          <w:rFonts w:ascii="宋体" w:hAnsi="宋体" w:eastAsia="宋体" w:cs="宋体"/>
          <w:spacing w:val="-42"/>
          <w:sz w:val="36"/>
          <w:szCs w:val="36"/>
        </w:rPr>
        <w:t>目</w:t>
      </w:r>
      <w:r>
        <w:rPr>
          <w:rFonts w:ascii="宋体" w:hAnsi="宋体" w:eastAsia="宋体" w:cs="宋体"/>
          <w:spacing w:val="8"/>
          <w:sz w:val="36"/>
          <w:szCs w:val="36"/>
        </w:rPr>
        <w:t xml:space="preserve">  </w:t>
      </w:r>
      <w:r>
        <w:rPr>
          <w:rFonts w:ascii="宋体" w:hAnsi="宋体" w:eastAsia="宋体" w:cs="宋体"/>
          <w:spacing w:val="-42"/>
          <w:sz w:val="36"/>
          <w:szCs w:val="36"/>
        </w:rPr>
        <w:t>录</w:t>
      </w:r>
    </w:p>
    <w:p>
      <w:pPr>
        <w:spacing w:before="116" w:line="465" w:lineRule="exact"/>
        <w:rPr>
          <w:rFonts w:ascii="宋体" w:hAnsi="宋体" w:eastAsia="宋体" w:cs="宋体"/>
          <w:sz w:val="21"/>
          <w:szCs w:val="21"/>
        </w:rPr>
      </w:pPr>
      <w:r>
        <w:rPr>
          <w:rFonts w:ascii="宋体" w:hAnsi="宋体" w:eastAsia="宋体" w:cs="宋体"/>
          <w:position w:val="19"/>
          <w:sz w:val="21"/>
          <w:szCs w:val="21"/>
        </w:rPr>
        <w:t>（一）法定代表人身份证明或附有法定代表人身份证明的授权委托书</w:t>
      </w:r>
    </w:p>
    <w:p>
      <w:pPr>
        <w:spacing w:line="218" w:lineRule="auto"/>
        <w:rPr>
          <w:rFonts w:ascii="宋体" w:hAnsi="宋体" w:eastAsia="宋体" w:cs="宋体"/>
          <w:sz w:val="21"/>
          <w:szCs w:val="21"/>
        </w:rPr>
      </w:pPr>
      <w:r>
        <w:rPr>
          <w:rFonts w:ascii="宋体" w:hAnsi="宋体" w:eastAsia="宋体" w:cs="宋体"/>
          <w:spacing w:val="-2"/>
          <w:sz w:val="21"/>
          <w:szCs w:val="21"/>
        </w:rPr>
        <w:t>（二）投标人基本情况表</w:t>
      </w:r>
    </w:p>
    <w:p>
      <w:pPr>
        <w:spacing w:before="216" w:line="219" w:lineRule="auto"/>
        <w:rPr>
          <w:rFonts w:ascii="宋体" w:hAnsi="宋体" w:eastAsia="宋体" w:cs="宋体"/>
          <w:sz w:val="21"/>
          <w:szCs w:val="21"/>
        </w:rPr>
      </w:pPr>
      <w:r>
        <w:rPr>
          <w:rFonts w:ascii="宋体" w:hAnsi="宋体" w:eastAsia="宋体" w:cs="宋体"/>
          <w:spacing w:val="-1"/>
          <w:sz w:val="21"/>
          <w:szCs w:val="21"/>
        </w:rPr>
        <w:t>（三）项目管理机构</w:t>
      </w:r>
    </w:p>
    <w:p>
      <w:pPr>
        <w:spacing w:before="232" w:line="219" w:lineRule="auto"/>
        <w:rPr>
          <w:rFonts w:ascii="宋体" w:hAnsi="宋体" w:eastAsia="宋体" w:cs="宋体"/>
          <w:spacing w:val="-2"/>
          <w:sz w:val="21"/>
          <w:szCs w:val="21"/>
        </w:rPr>
      </w:pPr>
      <w:r>
        <w:rPr>
          <w:rFonts w:ascii="宋体" w:hAnsi="宋体" w:eastAsia="宋体" w:cs="宋体"/>
          <w:spacing w:val="-2"/>
          <w:sz w:val="21"/>
          <w:szCs w:val="21"/>
        </w:rPr>
        <w:t>（四）主要人员简历表</w:t>
      </w:r>
    </w:p>
    <w:p>
      <w:pPr>
        <w:spacing w:before="232" w:line="219" w:lineRule="auto"/>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五</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财务要求</w:t>
      </w:r>
    </w:p>
    <w:p>
      <w:pPr>
        <w:spacing w:before="216" w:line="466" w:lineRule="exact"/>
        <w:rPr>
          <w:rFonts w:ascii="宋体" w:hAnsi="宋体" w:eastAsia="宋体" w:cs="宋体"/>
          <w:sz w:val="21"/>
          <w:szCs w:val="21"/>
        </w:rPr>
      </w:pPr>
      <w:r>
        <w:rPr>
          <w:rFonts w:ascii="宋体" w:hAnsi="宋体" w:eastAsia="宋体" w:cs="宋体"/>
          <w:spacing w:val="-1"/>
          <w:position w:val="19"/>
          <w:sz w:val="21"/>
          <w:szCs w:val="21"/>
        </w:rPr>
        <w:t>（</w:t>
      </w:r>
      <w:r>
        <w:rPr>
          <w:rFonts w:hint="eastAsia" w:ascii="宋体" w:hAnsi="宋体" w:eastAsia="宋体" w:cs="宋体"/>
          <w:spacing w:val="-1"/>
          <w:position w:val="19"/>
          <w:sz w:val="21"/>
          <w:szCs w:val="21"/>
          <w:lang w:val="en-US" w:eastAsia="zh-CN"/>
        </w:rPr>
        <w:t>六</w:t>
      </w:r>
      <w:r>
        <w:rPr>
          <w:rFonts w:ascii="宋体" w:hAnsi="宋体" w:eastAsia="宋体" w:cs="宋体"/>
          <w:spacing w:val="-1"/>
          <w:position w:val="19"/>
          <w:sz w:val="21"/>
          <w:szCs w:val="21"/>
        </w:rPr>
        <w:t>）近年完成的业绩一览表</w:t>
      </w:r>
    </w:p>
    <w:p>
      <w:pPr>
        <w:spacing w:line="219" w:lineRule="auto"/>
        <w:rPr>
          <w:rFonts w:ascii="宋体" w:hAnsi="宋体" w:eastAsia="宋体" w:cs="宋体"/>
          <w:sz w:val="21"/>
          <w:szCs w:val="21"/>
        </w:rPr>
      </w:pPr>
      <w:r>
        <w:rPr>
          <w:rFonts w:ascii="宋体" w:hAnsi="宋体" w:eastAsia="宋体" w:cs="宋体"/>
          <w:spacing w:val="-2"/>
          <w:sz w:val="21"/>
          <w:szCs w:val="21"/>
        </w:rPr>
        <w:t>（</w:t>
      </w:r>
      <w:r>
        <w:rPr>
          <w:rFonts w:hint="eastAsia" w:ascii="宋体" w:hAnsi="宋体" w:eastAsia="宋体" w:cs="宋体"/>
          <w:spacing w:val="-2"/>
          <w:sz w:val="21"/>
          <w:szCs w:val="21"/>
          <w:lang w:val="en-US" w:eastAsia="zh-CN"/>
        </w:rPr>
        <w:t>七</w:t>
      </w:r>
      <w:r>
        <w:rPr>
          <w:rFonts w:ascii="宋体" w:hAnsi="宋体" w:eastAsia="宋体" w:cs="宋体"/>
          <w:spacing w:val="-2"/>
          <w:sz w:val="21"/>
          <w:szCs w:val="21"/>
        </w:rPr>
        <w:t>）承诺</w:t>
      </w:r>
    </w:p>
    <w:p>
      <w:pPr>
        <w:spacing w:before="216" w:line="220" w:lineRule="auto"/>
        <w:rPr>
          <w:rFonts w:ascii="宋体" w:hAnsi="宋体" w:eastAsia="宋体" w:cs="宋体"/>
          <w:sz w:val="21"/>
          <w:szCs w:val="21"/>
        </w:rPr>
      </w:pPr>
      <w:r>
        <w:rPr>
          <w:rFonts w:ascii="宋体" w:hAnsi="宋体" w:eastAsia="宋体" w:cs="宋体"/>
          <w:spacing w:val="-14"/>
          <w:sz w:val="21"/>
          <w:szCs w:val="21"/>
        </w:rPr>
        <w:t>（</w:t>
      </w:r>
      <w:r>
        <w:rPr>
          <w:rFonts w:hint="eastAsia" w:ascii="宋体" w:hAnsi="宋体" w:eastAsia="宋体" w:cs="宋体"/>
          <w:spacing w:val="-14"/>
          <w:sz w:val="21"/>
          <w:szCs w:val="21"/>
          <w:lang w:val="en-US" w:eastAsia="zh-CN"/>
        </w:rPr>
        <w:t>八</w:t>
      </w:r>
      <w:r>
        <w:rPr>
          <w:rFonts w:ascii="宋体" w:hAnsi="宋体" w:eastAsia="宋体" w:cs="宋体"/>
          <w:spacing w:val="-14"/>
          <w:sz w:val="21"/>
          <w:szCs w:val="21"/>
        </w:rPr>
        <w:t>）</w:t>
      </w:r>
      <w:r>
        <w:rPr>
          <w:rFonts w:ascii="宋体" w:hAnsi="宋体" w:eastAsia="宋体" w:cs="宋体"/>
          <w:spacing w:val="-18"/>
          <w:sz w:val="21"/>
          <w:szCs w:val="21"/>
        </w:rPr>
        <w:t xml:space="preserve"> </w:t>
      </w:r>
      <w:r>
        <w:rPr>
          <w:rFonts w:ascii="宋体" w:hAnsi="宋体" w:eastAsia="宋体" w:cs="宋体"/>
          <w:spacing w:val="-14"/>
          <w:sz w:val="21"/>
          <w:szCs w:val="21"/>
        </w:rPr>
        <w:t>其他资料</w:t>
      </w: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1" w:lineRule="auto"/>
      </w:pPr>
    </w:p>
    <w:p>
      <w:pPr>
        <w:pStyle w:val="2"/>
        <w:spacing w:line="261" w:lineRule="auto"/>
      </w:pPr>
    </w:p>
    <w:p>
      <w:pPr>
        <w:pStyle w:val="2"/>
        <w:spacing w:line="261" w:lineRule="auto"/>
      </w:pPr>
    </w:p>
    <w:p>
      <w:pPr>
        <w:pStyle w:val="2"/>
        <w:spacing w:line="261" w:lineRule="auto"/>
      </w:pPr>
    </w:p>
    <w:p>
      <w:pPr>
        <w:spacing w:before="1" w:line="5320" w:lineRule="exact"/>
      </w:pPr>
    </w:p>
    <w:p>
      <w:pPr>
        <w:pStyle w:val="2"/>
        <w:spacing w:line="241" w:lineRule="auto"/>
      </w:pPr>
    </w:p>
    <w:p>
      <w:pPr>
        <w:pStyle w:val="2"/>
        <w:spacing w:line="241" w:lineRule="auto"/>
      </w:pPr>
    </w:p>
    <w:p>
      <w:pPr>
        <w:pStyle w:val="2"/>
        <w:spacing w:line="241" w:lineRule="auto"/>
      </w:pPr>
    </w:p>
    <w:p>
      <w:pPr>
        <w:pStyle w:val="2"/>
        <w:spacing w:line="242" w:lineRule="auto"/>
      </w:pPr>
    </w:p>
    <w:p>
      <w:pPr>
        <w:rPr>
          <w:rFonts w:ascii="宋体" w:hAnsi="宋体" w:eastAsia="宋体" w:cs="宋体"/>
          <w:spacing w:val="-1"/>
          <w:sz w:val="30"/>
          <w:szCs w:val="30"/>
        </w:rPr>
      </w:pPr>
      <w:bookmarkStart w:id="155" w:name="bookmark92"/>
      <w:bookmarkEnd w:id="155"/>
      <w:r>
        <w:rPr>
          <w:rFonts w:ascii="宋体" w:hAnsi="宋体" w:eastAsia="宋体" w:cs="宋体"/>
          <w:spacing w:val="-1"/>
          <w:sz w:val="30"/>
          <w:szCs w:val="30"/>
        </w:rPr>
        <w:br w:type="page"/>
      </w:r>
    </w:p>
    <w:p>
      <w:pPr>
        <w:spacing w:before="97" w:line="219" w:lineRule="auto"/>
        <w:ind w:left="236"/>
        <w:outlineLvl w:val="2"/>
        <w:rPr>
          <w:rFonts w:ascii="宋体" w:hAnsi="宋体" w:eastAsia="宋体" w:cs="宋体"/>
          <w:sz w:val="30"/>
          <w:szCs w:val="30"/>
        </w:rPr>
      </w:pPr>
      <w:r>
        <w:rPr>
          <w:rFonts w:ascii="宋体" w:hAnsi="宋体" w:eastAsia="宋体" w:cs="宋体"/>
          <w:spacing w:val="-1"/>
          <w:sz w:val="30"/>
          <w:szCs w:val="30"/>
        </w:rPr>
        <w:t>（一）法定代表人身份证明或附有法定代表人身份证明的授权委托书</w:t>
      </w:r>
    </w:p>
    <w:p>
      <w:pPr>
        <w:pStyle w:val="2"/>
        <w:spacing w:line="263" w:lineRule="auto"/>
      </w:pPr>
    </w:p>
    <w:p>
      <w:pPr>
        <w:pStyle w:val="2"/>
        <w:spacing w:line="264" w:lineRule="auto"/>
      </w:pPr>
    </w:p>
    <w:p>
      <w:pPr>
        <w:pStyle w:val="2"/>
        <w:spacing w:line="264" w:lineRule="auto"/>
      </w:pPr>
    </w:p>
    <w:p>
      <w:pPr>
        <w:spacing w:before="91" w:line="223" w:lineRule="auto"/>
        <w:ind w:left="3457"/>
        <w:rPr>
          <w:rFonts w:ascii="宋体" w:hAnsi="宋体" w:eastAsia="宋体" w:cs="宋体"/>
          <w:sz w:val="28"/>
          <w:szCs w:val="28"/>
        </w:rPr>
      </w:pPr>
      <w:r>
        <w:rPr>
          <w:rFonts w:ascii="宋体" w:hAnsi="宋体" w:eastAsia="宋体" w:cs="宋体"/>
          <w:spacing w:val="4"/>
          <w:sz w:val="28"/>
          <w:szCs w:val="28"/>
        </w:rPr>
        <w:t>法定代表人身份证明</w:t>
      </w:r>
    </w:p>
    <w:p>
      <w:pPr>
        <w:pStyle w:val="2"/>
        <w:spacing w:line="351" w:lineRule="auto"/>
      </w:pPr>
    </w:p>
    <w:p>
      <w:pPr>
        <w:pStyle w:val="2"/>
        <w:spacing w:line="352" w:lineRule="auto"/>
      </w:pPr>
    </w:p>
    <w:p>
      <w:pPr>
        <w:tabs>
          <w:tab w:val="left" w:pos="9212"/>
        </w:tabs>
        <w:spacing w:before="68" w:line="480" w:lineRule="auto"/>
        <w:ind w:left="389" w:right="0" w:rightChars="0" w:firstLine="2"/>
        <w:jc w:val="both"/>
        <w:rPr>
          <w:rFonts w:ascii="宋体" w:hAnsi="宋体" w:eastAsia="宋体" w:cs="宋体"/>
          <w:sz w:val="21"/>
          <w:szCs w:val="21"/>
        </w:rPr>
      </w:pPr>
      <w:r>
        <w:rPr>
          <w:rFonts w:ascii="宋体" w:hAnsi="宋体" w:eastAsia="宋体" w:cs="宋体"/>
          <w:spacing w:val="-22"/>
          <w:w w:val="97"/>
          <w:sz w:val="21"/>
          <w:szCs w:val="21"/>
        </w:rPr>
        <w:t>投标人名称：</w:t>
      </w:r>
      <w:r>
        <w:rPr>
          <w:rFonts w:ascii="宋体" w:hAnsi="宋体" w:eastAsia="宋体" w:cs="宋体"/>
          <w:spacing w:val="55"/>
          <w:sz w:val="21"/>
          <w:szCs w:val="21"/>
        </w:rPr>
        <w:t xml:space="preserve"> </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3"/>
          <w:w w:val="98"/>
          <w:sz w:val="21"/>
          <w:szCs w:val="21"/>
        </w:rPr>
        <w:t>单位性质：</w:t>
      </w:r>
      <w:r>
        <w:rPr>
          <w:rFonts w:ascii="宋体" w:hAnsi="宋体" w:eastAsia="宋体" w:cs="宋体"/>
          <w:spacing w:val="23"/>
          <w:sz w:val="21"/>
          <w:szCs w:val="21"/>
        </w:rPr>
        <w:t xml:space="preserve"> </w:t>
      </w:r>
      <w:r>
        <w:rPr>
          <w:rFonts w:ascii="宋体" w:hAnsi="宋体" w:eastAsia="宋体" w:cs="宋体"/>
          <w:sz w:val="21"/>
          <w:szCs w:val="21"/>
          <w:u w:val="single" w:color="auto"/>
        </w:rPr>
        <w:tab/>
      </w:r>
      <w:r>
        <w:rPr>
          <w:rFonts w:ascii="宋体" w:hAnsi="宋体" w:eastAsia="宋体" w:cs="宋体"/>
          <w:sz w:val="21"/>
          <w:szCs w:val="21"/>
        </w:rPr>
        <w:t xml:space="preserve"> </w:t>
      </w:r>
    </w:p>
    <w:p>
      <w:pPr>
        <w:tabs>
          <w:tab w:val="left" w:pos="9212"/>
        </w:tabs>
        <w:spacing w:before="68" w:line="480" w:lineRule="auto"/>
        <w:ind w:left="389" w:right="0" w:rightChars="0" w:firstLine="2"/>
        <w:jc w:val="both"/>
        <w:rPr>
          <w:rFonts w:ascii="宋体" w:hAnsi="宋体" w:eastAsia="宋体" w:cs="宋体"/>
          <w:sz w:val="21"/>
          <w:szCs w:val="21"/>
        </w:rPr>
      </w:pPr>
      <w:r>
        <w:rPr>
          <w:rFonts w:ascii="宋体" w:hAnsi="宋体" w:eastAsia="宋体" w:cs="宋体"/>
          <w:spacing w:val="-29"/>
          <w:w w:val="99"/>
          <w:sz w:val="21"/>
          <w:szCs w:val="21"/>
        </w:rPr>
        <w:t>地</w:t>
      </w:r>
      <w:r>
        <w:rPr>
          <w:rFonts w:ascii="宋体" w:hAnsi="宋体" w:eastAsia="宋体" w:cs="宋体"/>
          <w:spacing w:val="3"/>
          <w:sz w:val="21"/>
          <w:szCs w:val="21"/>
        </w:rPr>
        <w:t xml:space="preserve">    </w:t>
      </w:r>
      <w:r>
        <w:rPr>
          <w:rFonts w:ascii="宋体" w:hAnsi="宋体" w:eastAsia="宋体" w:cs="宋体"/>
          <w:spacing w:val="-29"/>
          <w:w w:val="99"/>
          <w:sz w:val="21"/>
          <w:szCs w:val="21"/>
        </w:rPr>
        <w:t>址：</w:t>
      </w:r>
      <w:r>
        <w:rPr>
          <w:rFonts w:ascii="宋体" w:hAnsi="宋体" w:eastAsia="宋体" w:cs="宋体"/>
          <w:spacing w:val="-32"/>
          <w:sz w:val="21"/>
          <w:szCs w:val="21"/>
        </w:rPr>
        <w:t xml:space="preserve"> </w:t>
      </w:r>
      <w:r>
        <w:rPr>
          <w:rFonts w:ascii="宋体" w:hAnsi="宋体" w:eastAsia="宋体" w:cs="宋体"/>
          <w:sz w:val="21"/>
          <w:szCs w:val="21"/>
          <w:u w:val="single" w:color="auto"/>
        </w:rPr>
        <w:t xml:space="preserve">                                                                           </w:t>
      </w:r>
    </w:p>
    <w:p>
      <w:pPr>
        <w:spacing w:line="219" w:lineRule="auto"/>
        <w:ind w:left="391"/>
        <w:rPr>
          <w:rFonts w:ascii="宋体" w:hAnsi="宋体" w:eastAsia="宋体" w:cs="宋体"/>
          <w:sz w:val="21"/>
          <w:szCs w:val="21"/>
        </w:rPr>
      </w:pPr>
      <w:r>
        <w:rPr>
          <w:rFonts w:ascii="宋体" w:hAnsi="宋体" w:eastAsia="宋体" w:cs="宋体"/>
          <w:spacing w:val="-19"/>
          <w:sz w:val="21"/>
          <w:szCs w:val="21"/>
        </w:rPr>
        <w:t>成立时间：</w:t>
      </w:r>
      <w:r>
        <w:rPr>
          <w:rFonts w:ascii="宋体" w:hAnsi="宋体" w:eastAsia="宋体" w:cs="宋体"/>
          <w:spacing w:val="1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19"/>
          <w:sz w:val="21"/>
          <w:szCs w:val="21"/>
        </w:rPr>
        <w:t>年</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19"/>
          <w:sz w:val="21"/>
          <w:szCs w:val="21"/>
        </w:rPr>
        <w:t>月</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59"/>
          <w:sz w:val="21"/>
          <w:szCs w:val="21"/>
        </w:rPr>
        <w:t xml:space="preserve"> </w:t>
      </w:r>
      <w:r>
        <w:rPr>
          <w:rFonts w:ascii="宋体" w:hAnsi="宋体" w:eastAsia="宋体" w:cs="宋体"/>
          <w:spacing w:val="-19"/>
          <w:sz w:val="21"/>
          <w:szCs w:val="21"/>
        </w:rPr>
        <w:t>日</w:t>
      </w:r>
    </w:p>
    <w:p>
      <w:pPr>
        <w:spacing w:before="306" w:line="475" w:lineRule="auto"/>
        <w:ind w:left="391"/>
        <w:rPr>
          <w:rFonts w:ascii="宋体" w:hAnsi="宋体" w:eastAsia="宋体" w:cs="宋体"/>
          <w:sz w:val="21"/>
          <w:szCs w:val="21"/>
        </w:rPr>
      </w:pPr>
      <w:r>
        <w:rPr>
          <w:rFonts w:ascii="宋体" w:hAnsi="宋体" w:eastAsia="宋体" w:cs="宋体"/>
          <w:spacing w:val="-26"/>
          <w:sz w:val="21"/>
          <w:szCs w:val="21"/>
        </w:rPr>
        <w:t>经营期限：</w:t>
      </w:r>
      <w:r>
        <w:rPr>
          <w:rFonts w:ascii="宋体" w:hAnsi="宋体" w:eastAsia="宋体" w:cs="宋体"/>
          <w:spacing w:val="15"/>
          <w:sz w:val="21"/>
          <w:szCs w:val="21"/>
        </w:rPr>
        <w:t xml:space="preserve"> </w:t>
      </w:r>
      <w:r>
        <w:rPr>
          <w:rFonts w:ascii="宋体" w:hAnsi="宋体" w:eastAsia="宋体" w:cs="宋体"/>
          <w:sz w:val="21"/>
          <w:szCs w:val="21"/>
          <w:u w:val="single" w:color="auto"/>
        </w:rPr>
        <w:t xml:space="preserve">                                                                           </w:t>
      </w:r>
    </w:p>
    <w:p>
      <w:pPr>
        <w:spacing w:before="1" w:line="219" w:lineRule="auto"/>
        <w:ind w:left="389"/>
        <w:rPr>
          <w:rFonts w:ascii="宋体" w:hAnsi="宋体" w:eastAsia="宋体" w:cs="宋体"/>
          <w:sz w:val="21"/>
          <w:szCs w:val="21"/>
        </w:rPr>
      </w:pPr>
      <w:r>
        <w:rPr>
          <w:rFonts w:ascii="宋体" w:hAnsi="宋体" w:eastAsia="宋体" w:cs="宋体"/>
          <w:spacing w:val="-16"/>
          <w:sz w:val="21"/>
          <w:szCs w:val="21"/>
        </w:rPr>
        <w:t xml:space="preserve">姓名： </w:t>
      </w:r>
      <w:r>
        <w:rPr>
          <w:rFonts w:ascii="宋体" w:hAnsi="宋体" w:eastAsia="宋体" w:cs="宋体"/>
          <w:spacing w:val="-16"/>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16"/>
          <w:sz w:val="21"/>
          <w:szCs w:val="21"/>
        </w:rPr>
        <w:t>性别：</w:t>
      </w:r>
      <w:r>
        <w:rPr>
          <w:rFonts w:ascii="宋体" w:hAnsi="宋体" w:eastAsia="宋体" w:cs="宋体"/>
          <w:spacing w:val="-16"/>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6"/>
          <w:sz w:val="21"/>
          <w:szCs w:val="21"/>
        </w:rPr>
        <w:t>年龄：</w:t>
      </w:r>
      <w:r>
        <w:rPr>
          <w:rFonts w:ascii="宋体" w:hAnsi="宋体" w:eastAsia="宋体" w:cs="宋体"/>
          <w:spacing w:val="-2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16"/>
          <w:sz w:val="21"/>
          <w:szCs w:val="21"/>
        </w:rPr>
        <w:t xml:space="preserve">职务： </w:t>
      </w:r>
      <w:r>
        <w:rPr>
          <w:rFonts w:ascii="宋体" w:hAnsi="宋体" w:eastAsia="宋体" w:cs="宋体"/>
          <w:sz w:val="21"/>
          <w:szCs w:val="21"/>
          <w:u w:val="single" w:color="auto"/>
        </w:rPr>
        <w:t xml:space="preserve">                </w:t>
      </w:r>
    </w:p>
    <w:p>
      <w:pPr>
        <w:spacing w:before="291" w:line="488" w:lineRule="auto"/>
        <w:ind w:left="393"/>
        <w:rPr>
          <w:rFonts w:ascii="宋体" w:hAnsi="宋体" w:eastAsia="宋体" w:cs="宋体"/>
          <w:sz w:val="21"/>
          <w:szCs w:val="21"/>
        </w:rPr>
      </w:pPr>
      <w:r>
        <w:rPr>
          <w:rFonts w:ascii="宋体" w:hAnsi="宋体" w:eastAsia="宋体" w:cs="宋体"/>
          <w:spacing w:val="-12"/>
          <w:sz w:val="21"/>
          <w:szCs w:val="21"/>
        </w:rPr>
        <w:t>系</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2"/>
          <w:sz w:val="21"/>
          <w:szCs w:val="21"/>
          <w:u w:val="single" w:color="auto"/>
        </w:rPr>
        <w:t xml:space="preserve">（投标人名称） </w:t>
      </w:r>
      <w:r>
        <w:rPr>
          <w:rFonts w:ascii="宋体" w:hAnsi="宋体" w:eastAsia="宋体" w:cs="宋体"/>
          <w:spacing w:val="-12"/>
          <w:sz w:val="21"/>
          <w:szCs w:val="21"/>
        </w:rPr>
        <w:t>的法定代表人</w:t>
      </w:r>
      <w:r>
        <w:rPr>
          <w:rFonts w:hint="eastAsia" w:ascii="宋体" w:hAnsi="宋体" w:eastAsia="宋体" w:cs="宋体"/>
          <w:spacing w:val="-12"/>
          <w:sz w:val="21"/>
          <w:szCs w:val="21"/>
          <w:lang w:eastAsia="zh-CN"/>
        </w:rPr>
        <w:t>。</w:t>
      </w:r>
    </w:p>
    <w:p>
      <w:pPr>
        <w:spacing w:before="1" w:line="219" w:lineRule="auto"/>
        <w:ind w:left="389"/>
        <w:rPr>
          <w:rFonts w:ascii="宋体" w:hAnsi="宋体" w:eastAsia="宋体" w:cs="宋体"/>
          <w:sz w:val="21"/>
          <w:szCs w:val="21"/>
        </w:rPr>
      </w:pPr>
      <w:r>
        <w:rPr>
          <w:rFonts w:ascii="宋体" w:hAnsi="宋体" w:eastAsia="宋体" w:cs="宋体"/>
          <w:spacing w:val="-6"/>
          <w:sz w:val="21"/>
          <w:szCs w:val="21"/>
        </w:rPr>
        <w:t>特此证明。</w:t>
      </w:r>
    </w:p>
    <w:p>
      <w:pPr>
        <w:spacing w:before="290" w:line="219" w:lineRule="auto"/>
        <w:ind w:left="826"/>
        <w:rPr>
          <w:rFonts w:ascii="宋体" w:hAnsi="宋体" w:eastAsia="宋体" w:cs="宋体"/>
          <w:sz w:val="21"/>
          <w:szCs w:val="21"/>
        </w:rPr>
      </w:pPr>
      <w:r>
        <w:rPr>
          <w:rFonts w:ascii="宋体" w:hAnsi="宋体" w:eastAsia="宋体" w:cs="宋体"/>
          <w:spacing w:val="-2"/>
          <w:sz w:val="21"/>
          <w:szCs w:val="21"/>
        </w:rPr>
        <w:t>附：法定代表人身份证明扫描件（双面）</w:t>
      </w: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69" w:line="219" w:lineRule="auto"/>
        <w:ind w:left="4011"/>
        <w:rPr>
          <w:rFonts w:ascii="宋体" w:hAnsi="宋体" w:eastAsia="宋体" w:cs="宋体"/>
          <w:sz w:val="21"/>
          <w:szCs w:val="21"/>
        </w:rPr>
      </w:pPr>
      <w:r>
        <w:rPr>
          <w:rFonts w:ascii="宋体" w:hAnsi="宋体" w:eastAsia="宋体" w:cs="宋体"/>
          <w:spacing w:val="1"/>
          <w:sz w:val="21"/>
          <w:szCs w:val="21"/>
        </w:rPr>
        <w:t>投标人</w:t>
      </w:r>
      <w:r>
        <w:rPr>
          <w:rFonts w:ascii="宋体" w:hAnsi="宋体" w:eastAsia="宋体" w:cs="宋体"/>
          <w:spacing w:val="-16"/>
          <w:sz w:val="21"/>
          <w:szCs w:val="21"/>
        </w:rPr>
        <w:t>：</w:t>
      </w:r>
      <w:r>
        <w:rPr>
          <w:rFonts w:ascii="宋体" w:hAnsi="宋体" w:eastAsia="宋体" w:cs="宋体"/>
          <w:sz w:val="21"/>
          <w:szCs w:val="21"/>
          <w:u w:val="single" w:color="auto"/>
        </w:rPr>
        <w:t xml:space="preserve">                            </w:t>
      </w:r>
      <w:r>
        <w:rPr>
          <w:rFonts w:ascii="宋体" w:hAnsi="宋体" w:eastAsia="宋体" w:cs="宋体"/>
          <w:spacing w:val="-16"/>
          <w:sz w:val="21"/>
          <w:szCs w:val="21"/>
        </w:rPr>
        <w:t>（</w:t>
      </w:r>
      <w:r>
        <w:rPr>
          <w:rFonts w:ascii="宋体" w:hAnsi="宋体" w:eastAsia="宋体" w:cs="宋体"/>
          <w:spacing w:val="1"/>
          <w:sz w:val="21"/>
          <w:szCs w:val="21"/>
        </w:rPr>
        <w:t>盖单位法人章）</w:t>
      </w:r>
    </w:p>
    <w:p>
      <w:pPr>
        <w:pStyle w:val="2"/>
        <w:spacing w:line="247" w:lineRule="auto"/>
      </w:pPr>
    </w:p>
    <w:p>
      <w:pPr>
        <w:pStyle w:val="2"/>
        <w:spacing w:line="248" w:lineRule="auto"/>
      </w:pPr>
    </w:p>
    <w:p>
      <w:pPr>
        <w:pStyle w:val="2"/>
        <w:spacing w:line="248" w:lineRule="auto"/>
      </w:pPr>
    </w:p>
    <w:p>
      <w:pPr>
        <w:tabs>
          <w:tab w:val="left" w:pos="7155"/>
        </w:tabs>
        <w:spacing w:before="69" w:line="220" w:lineRule="auto"/>
        <w:ind w:left="589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8"/>
          <w:sz w:val="21"/>
          <w:szCs w:val="21"/>
        </w:rPr>
        <w:t>年</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pPr>
        <w:pStyle w:val="2"/>
        <w:spacing w:line="260" w:lineRule="auto"/>
      </w:pPr>
    </w:p>
    <w:p>
      <w:pPr>
        <w:pStyle w:val="2"/>
        <w:spacing w:line="260" w:lineRule="auto"/>
      </w:pPr>
    </w:p>
    <w:p>
      <w:pPr>
        <w:pStyle w:val="2"/>
        <w:spacing w:line="261" w:lineRule="auto"/>
      </w:pPr>
    </w:p>
    <w:p>
      <w:pPr>
        <w:pStyle w:val="2"/>
        <w:spacing w:line="261" w:lineRule="auto"/>
      </w:pPr>
    </w:p>
    <w:p>
      <w:pPr>
        <w:spacing w:before="68" w:line="406" w:lineRule="exact"/>
        <w:ind w:left="404"/>
        <w:rPr>
          <w:rFonts w:ascii="宋体" w:hAnsi="宋体" w:eastAsia="宋体" w:cs="宋体"/>
          <w:sz w:val="21"/>
          <w:szCs w:val="21"/>
        </w:rPr>
      </w:pPr>
      <w:r>
        <w:rPr>
          <w:rFonts w:ascii="宋体" w:hAnsi="宋体" w:eastAsia="宋体" w:cs="宋体"/>
          <w:position w:val="14"/>
          <w:sz w:val="21"/>
          <w:szCs w:val="21"/>
        </w:rPr>
        <w:t>注：法定代表人身份证明需按上述格式填写完整，不可缺少内容。在此基础上增加内容的不影响其</w:t>
      </w:r>
    </w:p>
    <w:p>
      <w:pPr>
        <w:spacing w:line="220" w:lineRule="auto"/>
        <w:rPr>
          <w:rFonts w:ascii="宋体" w:hAnsi="宋体" w:eastAsia="宋体" w:cs="宋体"/>
          <w:sz w:val="21"/>
          <w:szCs w:val="21"/>
        </w:rPr>
      </w:pPr>
      <w:r>
        <w:rPr>
          <w:rFonts w:ascii="宋体" w:hAnsi="宋体" w:eastAsia="宋体" w:cs="宋体"/>
          <w:spacing w:val="-3"/>
          <w:sz w:val="21"/>
          <w:szCs w:val="21"/>
        </w:rPr>
        <w:t>有效性。</w:t>
      </w:r>
    </w:p>
    <w:p>
      <w:pPr>
        <w:pStyle w:val="2"/>
        <w:spacing w:line="281" w:lineRule="auto"/>
      </w:pPr>
    </w:p>
    <w:p>
      <w:pPr>
        <w:pStyle w:val="2"/>
        <w:spacing w:line="281" w:lineRule="auto"/>
      </w:pPr>
    </w:p>
    <w:p>
      <w:pPr>
        <w:pStyle w:val="2"/>
        <w:spacing w:line="282" w:lineRule="auto"/>
      </w:pPr>
    </w:p>
    <w:p>
      <w:pPr>
        <w:rPr>
          <w:rFonts w:ascii="宋体" w:hAnsi="宋体" w:eastAsia="宋体" w:cs="宋体"/>
          <w:spacing w:val="3"/>
          <w:sz w:val="31"/>
          <w:szCs w:val="31"/>
        </w:rPr>
      </w:pPr>
      <w:r>
        <w:rPr>
          <w:rFonts w:ascii="宋体" w:hAnsi="宋体" w:eastAsia="宋体" w:cs="宋体"/>
          <w:spacing w:val="3"/>
          <w:sz w:val="31"/>
          <w:szCs w:val="31"/>
        </w:rPr>
        <w:br w:type="page"/>
      </w:r>
    </w:p>
    <w:p>
      <w:pPr>
        <w:spacing w:before="101" w:line="222" w:lineRule="auto"/>
        <w:ind w:left="3961"/>
        <w:rPr>
          <w:rFonts w:ascii="宋体" w:hAnsi="宋体" w:eastAsia="宋体" w:cs="宋体"/>
          <w:sz w:val="31"/>
          <w:szCs w:val="31"/>
        </w:rPr>
      </w:pPr>
      <w:r>
        <w:rPr>
          <w:rFonts w:ascii="宋体" w:hAnsi="宋体" w:eastAsia="宋体" w:cs="宋体"/>
          <w:spacing w:val="3"/>
          <w:sz w:val="31"/>
          <w:szCs w:val="31"/>
        </w:rPr>
        <w:t>授权委托书</w:t>
      </w:r>
    </w:p>
    <w:p>
      <w:pPr>
        <w:pStyle w:val="2"/>
        <w:spacing w:line="355" w:lineRule="auto"/>
      </w:pPr>
    </w:p>
    <w:p>
      <w:pPr>
        <w:pStyle w:val="2"/>
        <w:spacing w:line="356" w:lineRule="auto"/>
      </w:pPr>
    </w:p>
    <w:p>
      <w:pPr>
        <w:tabs>
          <w:tab w:val="left" w:pos="9477"/>
        </w:tabs>
        <w:spacing w:before="68" w:line="475" w:lineRule="auto"/>
        <w:ind w:left="10" w:right="0" w:rightChars="0" w:firstLine="418"/>
        <w:jc w:val="both"/>
        <w:rPr>
          <w:rFonts w:ascii="宋体" w:hAnsi="宋体" w:eastAsia="宋体" w:cs="宋体"/>
          <w:sz w:val="21"/>
          <w:szCs w:val="21"/>
        </w:rPr>
      </w:pPr>
      <w:r>
        <w:rPr>
          <w:rFonts w:ascii="宋体" w:hAnsi="宋体" w:eastAsia="宋体" w:cs="宋体"/>
          <w:spacing w:val="-14"/>
          <w:sz w:val="21"/>
          <w:szCs w:val="21"/>
        </w:rPr>
        <w:t>本人</w:t>
      </w:r>
      <w:r>
        <w:rPr>
          <w:rFonts w:ascii="宋体" w:hAnsi="宋体" w:eastAsia="宋体" w:cs="宋体"/>
          <w:spacing w:val="4"/>
          <w:sz w:val="21"/>
          <w:szCs w:val="21"/>
          <w:u w:val="single" w:color="auto"/>
        </w:rPr>
        <w:t xml:space="preserve">        </w:t>
      </w:r>
      <w:r>
        <w:rPr>
          <w:rFonts w:ascii="宋体" w:hAnsi="宋体" w:eastAsia="宋体" w:cs="宋体"/>
          <w:spacing w:val="-14"/>
          <w:sz w:val="21"/>
          <w:szCs w:val="21"/>
          <w:u w:val="single" w:color="auto"/>
        </w:rPr>
        <w:t>（姓名）</w:t>
      </w:r>
      <w:r>
        <w:rPr>
          <w:rFonts w:ascii="宋体" w:hAnsi="宋体" w:eastAsia="宋体" w:cs="宋体"/>
          <w:spacing w:val="-14"/>
          <w:sz w:val="21"/>
          <w:szCs w:val="21"/>
        </w:rPr>
        <w:t>系</w:t>
      </w:r>
      <w:r>
        <w:rPr>
          <w:rFonts w:ascii="宋体" w:hAnsi="宋体" w:eastAsia="宋体" w:cs="宋体"/>
          <w:spacing w:val="5"/>
          <w:sz w:val="21"/>
          <w:szCs w:val="21"/>
          <w:u w:val="single" w:color="auto"/>
        </w:rPr>
        <w:t xml:space="preserve">               </w:t>
      </w:r>
      <w:r>
        <w:rPr>
          <w:rFonts w:ascii="宋体" w:hAnsi="宋体" w:eastAsia="宋体" w:cs="宋体"/>
          <w:spacing w:val="-14"/>
          <w:sz w:val="21"/>
          <w:szCs w:val="21"/>
          <w:u w:val="single" w:color="auto"/>
        </w:rPr>
        <w:t>（投标人名称）</w:t>
      </w:r>
      <w:r>
        <w:rPr>
          <w:rFonts w:ascii="宋体" w:hAnsi="宋体" w:eastAsia="宋体" w:cs="宋体"/>
          <w:spacing w:val="-14"/>
          <w:sz w:val="21"/>
          <w:szCs w:val="21"/>
        </w:rPr>
        <w:t>的法定代表人，</w:t>
      </w:r>
      <w:r>
        <w:rPr>
          <w:rFonts w:ascii="宋体" w:hAnsi="宋体" w:eastAsia="宋体" w:cs="宋体"/>
          <w:spacing w:val="-43"/>
          <w:sz w:val="21"/>
          <w:szCs w:val="21"/>
        </w:rPr>
        <w:t xml:space="preserve"> </w:t>
      </w:r>
      <w:r>
        <w:rPr>
          <w:rFonts w:ascii="宋体" w:hAnsi="宋体" w:eastAsia="宋体" w:cs="宋体"/>
          <w:spacing w:val="-14"/>
          <w:sz w:val="21"/>
          <w:szCs w:val="21"/>
        </w:rPr>
        <w:t>现委托</w:t>
      </w:r>
      <w:r>
        <w:rPr>
          <w:rFonts w:ascii="宋体" w:hAnsi="宋体" w:eastAsia="宋体" w:cs="宋体"/>
          <w:spacing w:val="3"/>
          <w:sz w:val="21"/>
          <w:szCs w:val="21"/>
          <w:u w:val="single" w:color="auto"/>
        </w:rPr>
        <w:t xml:space="preserve">        </w:t>
      </w:r>
      <w:r>
        <w:rPr>
          <w:rFonts w:ascii="宋体" w:hAnsi="宋体" w:eastAsia="宋体" w:cs="宋体"/>
          <w:spacing w:val="-14"/>
          <w:sz w:val="21"/>
          <w:szCs w:val="21"/>
          <w:u w:val="single" w:color="auto"/>
        </w:rPr>
        <w:t>（姓名）</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4"/>
          <w:sz w:val="21"/>
          <w:szCs w:val="21"/>
        </w:rPr>
        <w:t>为我方代理人。代理人根据授权，以我方名义签署、澄清、说明、补正、递交、撤回、  修改</w:t>
      </w:r>
      <w:r>
        <w:rPr>
          <w:rFonts w:ascii="宋体" w:hAnsi="宋体" w:eastAsia="宋体" w:cs="宋体"/>
          <w:spacing w:val="-4"/>
          <w:sz w:val="21"/>
          <w:szCs w:val="21"/>
          <w:u w:val="single" w:color="auto"/>
        </w:rPr>
        <w:t xml:space="preserve">          </w:t>
      </w:r>
    </w:p>
    <w:p>
      <w:pPr>
        <w:tabs>
          <w:tab w:val="left" w:pos="118"/>
        </w:tabs>
        <w:spacing w:line="219"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1"/>
          <w:sz w:val="21"/>
          <w:szCs w:val="21"/>
          <w:u w:val="single" w:color="auto"/>
        </w:rPr>
        <w:t xml:space="preserve">（项目名称） </w:t>
      </w:r>
      <w:r>
        <w:rPr>
          <w:rFonts w:ascii="宋体" w:hAnsi="宋体" w:eastAsia="宋体" w:cs="宋体"/>
          <w:spacing w:val="-11"/>
          <w:sz w:val="21"/>
          <w:szCs w:val="21"/>
        </w:rPr>
        <w:t>投标文件、签订合同和处理有关事</w:t>
      </w:r>
      <w:r>
        <w:rPr>
          <w:rFonts w:ascii="宋体" w:hAnsi="宋体" w:eastAsia="宋体" w:cs="宋体"/>
          <w:spacing w:val="-12"/>
          <w:sz w:val="21"/>
          <w:szCs w:val="21"/>
        </w:rPr>
        <w:t>宜，</w:t>
      </w:r>
      <w:r>
        <w:rPr>
          <w:rFonts w:ascii="宋体" w:hAnsi="宋体" w:eastAsia="宋体" w:cs="宋体"/>
          <w:spacing w:val="26"/>
          <w:sz w:val="21"/>
          <w:szCs w:val="21"/>
        </w:rPr>
        <w:t xml:space="preserve">  </w:t>
      </w:r>
      <w:r>
        <w:rPr>
          <w:rFonts w:ascii="宋体" w:hAnsi="宋体" w:eastAsia="宋体" w:cs="宋体"/>
          <w:spacing w:val="-12"/>
          <w:sz w:val="21"/>
          <w:szCs w:val="21"/>
        </w:rPr>
        <w:t>其法律后果由我方承担。</w:t>
      </w:r>
    </w:p>
    <w:p>
      <w:pPr>
        <w:spacing w:before="305" w:line="475" w:lineRule="auto"/>
        <w:ind w:left="427"/>
        <w:rPr>
          <w:rFonts w:ascii="宋体" w:hAnsi="宋体" w:eastAsia="宋体" w:cs="宋体"/>
          <w:sz w:val="21"/>
          <w:szCs w:val="21"/>
        </w:rPr>
      </w:pPr>
      <w:r>
        <w:rPr>
          <w:rFonts w:ascii="宋体" w:hAnsi="宋体" w:eastAsia="宋体" w:cs="宋体"/>
          <w:spacing w:val="-8"/>
          <w:sz w:val="21"/>
          <w:szCs w:val="21"/>
        </w:rPr>
        <w:t>委托期限：</w:t>
      </w:r>
      <w:r>
        <w:rPr>
          <w:rFonts w:ascii="宋体" w:hAnsi="宋体" w:eastAsia="宋体" w:cs="宋体"/>
          <w:spacing w:val="-27"/>
          <w:sz w:val="21"/>
          <w:szCs w:val="21"/>
        </w:rPr>
        <w:t xml:space="preserve"> </w:t>
      </w:r>
      <w:r>
        <w:rPr>
          <w:rFonts w:ascii="宋体" w:hAnsi="宋体" w:eastAsia="宋体" w:cs="宋体"/>
          <w:spacing w:val="-8"/>
          <w:sz w:val="21"/>
          <w:szCs w:val="21"/>
          <w:u w:val="single" w:color="auto"/>
        </w:rPr>
        <w:t xml:space="preserve">              </w:t>
      </w:r>
      <w:r>
        <w:rPr>
          <w:rFonts w:ascii="宋体" w:hAnsi="宋体" w:eastAsia="宋体" w:cs="宋体"/>
          <w:spacing w:val="-9"/>
          <w:sz w:val="21"/>
          <w:szCs w:val="21"/>
          <w:u w:val="single" w:color="auto"/>
        </w:rPr>
        <w:t xml:space="preserve">   </w:t>
      </w:r>
      <w:r>
        <w:rPr>
          <w:rFonts w:ascii="宋体" w:hAnsi="宋体" w:eastAsia="宋体" w:cs="宋体"/>
          <w:spacing w:val="-9"/>
          <w:sz w:val="21"/>
          <w:szCs w:val="21"/>
        </w:rPr>
        <w:t>。</w:t>
      </w:r>
    </w:p>
    <w:p>
      <w:pPr>
        <w:spacing w:before="1" w:line="219" w:lineRule="auto"/>
        <w:ind w:left="427"/>
        <w:rPr>
          <w:rFonts w:ascii="宋体" w:hAnsi="宋体" w:eastAsia="宋体" w:cs="宋体"/>
          <w:sz w:val="21"/>
          <w:szCs w:val="21"/>
        </w:rPr>
      </w:pPr>
      <w:r>
        <w:rPr>
          <w:rFonts w:ascii="宋体" w:hAnsi="宋体" w:eastAsia="宋体" w:cs="宋体"/>
          <w:spacing w:val="-4"/>
          <w:sz w:val="21"/>
          <w:szCs w:val="21"/>
        </w:rPr>
        <w:t>代理人无转委托权。</w:t>
      </w:r>
    </w:p>
    <w:p>
      <w:pPr>
        <w:spacing w:before="27"/>
      </w:pPr>
    </w:p>
    <w:p>
      <w:pPr>
        <w:spacing w:before="26"/>
      </w:pPr>
    </w:p>
    <w:p>
      <w:pPr>
        <w:spacing w:before="26"/>
      </w:pPr>
    </w:p>
    <w:p>
      <w:pPr>
        <w:spacing w:before="68" w:line="488" w:lineRule="auto"/>
        <w:ind w:left="420"/>
        <w:rPr>
          <w:rFonts w:ascii="宋体" w:hAnsi="宋体" w:eastAsia="宋体" w:cs="宋体"/>
          <w:sz w:val="21"/>
          <w:szCs w:val="21"/>
        </w:rPr>
      </w:pPr>
      <w:r>
        <w:rPr>
          <w:rFonts w:ascii="宋体" w:hAnsi="宋体" w:eastAsia="宋体" w:cs="宋体"/>
          <w:spacing w:val="-5"/>
          <w:sz w:val="21"/>
          <w:szCs w:val="21"/>
        </w:rPr>
        <w:t>投  标</w:t>
      </w:r>
      <w:r>
        <w:rPr>
          <w:rFonts w:ascii="宋体" w:hAnsi="宋体" w:eastAsia="宋体" w:cs="宋体"/>
          <w:spacing w:val="5"/>
          <w:sz w:val="21"/>
          <w:szCs w:val="21"/>
        </w:rPr>
        <w:t xml:space="preserve">  </w:t>
      </w:r>
      <w:r>
        <w:rPr>
          <w:rFonts w:ascii="宋体" w:hAnsi="宋体" w:eastAsia="宋体" w:cs="宋体"/>
          <w:spacing w:val="-5"/>
          <w:sz w:val="21"/>
          <w:szCs w:val="21"/>
        </w:rPr>
        <w:t>人</w:t>
      </w:r>
      <w:r>
        <w:rPr>
          <w:rFonts w:ascii="宋体" w:hAnsi="宋体" w:eastAsia="宋体" w:cs="宋体"/>
          <w:spacing w:val="-15"/>
          <w:sz w:val="21"/>
          <w:szCs w:val="21"/>
        </w:rPr>
        <w:t>：</w:t>
      </w:r>
      <w:r>
        <w:rPr>
          <w:rFonts w:ascii="宋体" w:hAnsi="宋体" w:eastAsia="宋体" w:cs="宋体"/>
          <w:spacing w:val="-32"/>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5"/>
          <w:sz w:val="21"/>
          <w:szCs w:val="21"/>
        </w:rPr>
        <w:t>（</w:t>
      </w:r>
      <w:r>
        <w:rPr>
          <w:rFonts w:ascii="宋体" w:hAnsi="宋体" w:eastAsia="宋体" w:cs="宋体"/>
          <w:spacing w:val="-5"/>
          <w:sz w:val="21"/>
          <w:szCs w:val="21"/>
        </w:rPr>
        <w:t>盖单位法人章）</w:t>
      </w:r>
    </w:p>
    <w:p>
      <w:pPr>
        <w:spacing w:before="1" w:line="218" w:lineRule="auto"/>
        <w:ind w:left="418"/>
        <w:rPr>
          <w:rFonts w:ascii="宋体" w:hAnsi="宋体" w:eastAsia="宋体" w:cs="宋体"/>
          <w:sz w:val="21"/>
          <w:szCs w:val="21"/>
        </w:rPr>
      </w:pPr>
      <w:r>
        <w:rPr>
          <w:rFonts w:ascii="宋体" w:hAnsi="宋体" w:eastAsia="宋体" w:cs="宋体"/>
          <w:spacing w:val="-21"/>
          <w:sz w:val="21"/>
          <w:szCs w:val="21"/>
        </w:rPr>
        <w:t>法定代表人：</w:t>
      </w:r>
      <w:r>
        <w:rPr>
          <w:rFonts w:ascii="宋体" w:hAnsi="宋体" w:eastAsia="宋体" w:cs="宋体"/>
          <w:spacing w:val="4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21"/>
          <w:sz w:val="21"/>
          <w:szCs w:val="21"/>
        </w:rPr>
        <w:t xml:space="preserve"> </w:t>
      </w:r>
      <w:r>
        <w:rPr>
          <w:rFonts w:ascii="宋体" w:hAnsi="宋体" w:eastAsia="宋体" w:cs="宋体"/>
          <w:spacing w:val="-21"/>
          <w:sz w:val="21"/>
          <w:szCs w:val="21"/>
        </w:rPr>
        <w:t>（签名或盖章）</w:t>
      </w:r>
    </w:p>
    <w:p>
      <w:pPr>
        <w:spacing w:before="291" w:line="220" w:lineRule="auto"/>
        <w:ind w:left="423"/>
        <w:rPr>
          <w:rFonts w:ascii="宋体" w:hAnsi="宋体" w:eastAsia="宋体" w:cs="宋体"/>
          <w:sz w:val="21"/>
          <w:szCs w:val="21"/>
        </w:rPr>
      </w:pPr>
      <w:r>
        <w:rPr>
          <w:rFonts w:ascii="宋体" w:hAnsi="宋体" w:eastAsia="宋体" w:cs="宋体"/>
          <w:spacing w:val="-24"/>
          <w:w w:val="98"/>
          <w:sz w:val="21"/>
          <w:szCs w:val="21"/>
        </w:rPr>
        <w:t>身份证号码：</w:t>
      </w:r>
      <w:r>
        <w:rPr>
          <w:rFonts w:ascii="宋体" w:hAnsi="宋体" w:eastAsia="宋体" w:cs="宋体"/>
          <w:spacing w:val="51"/>
          <w:sz w:val="21"/>
          <w:szCs w:val="21"/>
        </w:rPr>
        <w:t xml:space="preserve"> </w:t>
      </w:r>
      <w:r>
        <w:rPr>
          <w:rFonts w:ascii="宋体" w:hAnsi="宋体" w:eastAsia="宋体" w:cs="宋体"/>
          <w:sz w:val="21"/>
          <w:szCs w:val="21"/>
          <w:u w:val="single" w:color="auto"/>
        </w:rPr>
        <w:t xml:space="preserve">                                                       </w:t>
      </w:r>
    </w:p>
    <w:p>
      <w:pPr>
        <w:spacing w:before="291" w:line="488" w:lineRule="auto"/>
        <w:ind w:left="417"/>
        <w:rPr>
          <w:rFonts w:ascii="宋体" w:hAnsi="宋体" w:eastAsia="宋体" w:cs="宋体"/>
          <w:sz w:val="21"/>
          <w:szCs w:val="21"/>
        </w:rPr>
      </w:pPr>
      <w:r>
        <w:rPr>
          <w:rFonts w:ascii="宋体" w:hAnsi="宋体" w:eastAsia="宋体" w:cs="宋体"/>
          <w:spacing w:val="-21"/>
          <w:w w:val="98"/>
          <w:sz w:val="21"/>
          <w:szCs w:val="21"/>
        </w:rPr>
        <w:t>委托代理人</w:t>
      </w:r>
      <w:r>
        <w:rPr>
          <w:rFonts w:ascii="宋体" w:hAnsi="宋体" w:eastAsia="宋体" w:cs="宋体"/>
          <w:spacing w:val="-12"/>
          <w:sz w:val="21"/>
          <w:szCs w:val="21"/>
        </w:rPr>
        <w:t>：</w:t>
      </w:r>
      <w:r>
        <w:rPr>
          <w:rFonts w:ascii="宋体" w:hAnsi="宋体" w:eastAsia="宋体" w:cs="宋体"/>
          <w:spacing w:val="4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2"/>
          <w:sz w:val="21"/>
          <w:szCs w:val="21"/>
        </w:rPr>
        <w:t xml:space="preserve"> （</w:t>
      </w:r>
      <w:r>
        <w:rPr>
          <w:rFonts w:ascii="宋体" w:hAnsi="宋体" w:eastAsia="宋体" w:cs="宋体"/>
          <w:spacing w:val="-21"/>
          <w:w w:val="98"/>
          <w:sz w:val="21"/>
          <w:szCs w:val="21"/>
        </w:rPr>
        <w:t>签名）</w:t>
      </w:r>
    </w:p>
    <w:p>
      <w:pPr>
        <w:spacing w:before="1" w:line="219" w:lineRule="auto"/>
        <w:ind w:left="423"/>
        <w:rPr>
          <w:rFonts w:ascii="宋体" w:hAnsi="宋体" w:eastAsia="宋体" w:cs="宋体"/>
          <w:sz w:val="21"/>
          <w:szCs w:val="21"/>
        </w:rPr>
      </w:pPr>
      <w:r>
        <w:rPr>
          <w:rFonts w:ascii="宋体" w:hAnsi="宋体" w:eastAsia="宋体" w:cs="宋体"/>
          <w:spacing w:val="-24"/>
          <w:w w:val="98"/>
          <w:sz w:val="21"/>
          <w:szCs w:val="21"/>
        </w:rPr>
        <w:t>身份证号码：</w:t>
      </w:r>
      <w:r>
        <w:rPr>
          <w:rFonts w:ascii="宋体" w:hAnsi="宋体" w:eastAsia="宋体" w:cs="宋体"/>
          <w:spacing w:val="51"/>
          <w:sz w:val="21"/>
          <w:szCs w:val="21"/>
        </w:rPr>
        <w:t xml:space="preserve"> </w:t>
      </w:r>
      <w:r>
        <w:rPr>
          <w:rFonts w:ascii="宋体" w:hAnsi="宋体" w:eastAsia="宋体" w:cs="宋体"/>
          <w:sz w:val="21"/>
          <w:szCs w:val="21"/>
          <w:u w:val="single" w:color="auto"/>
        </w:rPr>
        <w:t xml:space="preserve">                                                       </w:t>
      </w:r>
    </w:p>
    <w:p>
      <w:pPr>
        <w:spacing w:before="291" w:line="475" w:lineRule="auto"/>
        <w:ind w:left="419"/>
        <w:rPr>
          <w:rFonts w:ascii="宋体" w:hAnsi="宋体" w:eastAsia="宋体" w:cs="宋体"/>
          <w:sz w:val="21"/>
          <w:szCs w:val="21"/>
        </w:rPr>
      </w:pPr>
      <w:r>
        <w:rPr>
          <w:rFonts w:ascii="宋体" w:hAnsi="宋体" w:eastAsia="宋体" w:cs="宋体"/>
          <w:spacing w:val="-18"/>
          <w:sz w:val="21"/>
          <w:szCs w:val="21"/>
        </w:rPr>
        <w:t>单位电话（座机）：</w:t>
      </w:r>
      <w:r>
        <w:rPr>
          <w:rFonts w:ascii="宋体" w:hAnsi="宋体" w:eastAsia="宋体" w:cs="宋体"/>
          <w:spacing w:val="48"/>
          <w:sz w:val="21"/>
          <w:szCs w:val="21"/>
        </w:rPr>
        <w:t xml:space="preserve"> </w:t>
      </w:r>
      <w:r>
        <w:rPr>
          <w:rFonts w:ascii="宋体" w:hAnsi="宋体" w:eastAsia="宋体" w:cs="宋体"/>
          <w:sz w:val="21"/>
          <w:szCs w:val="21"/>
          <w:u w:val="single" w:color="auto"/>
        </w:rPr>
        <w:t xml:space="preserve">                                                 </w:t>
      </w:r>
    </w:p>
    <w:p>
      <w:pPr>
        <w:spacing w:before="1" w:line="218" w:lineRule="auto"/>
        <w:ind w:left="417"/>
        <w:rPr>
          <w:rFonts w:ascii="宋体" w:hAnsi="宋体" w:eastAsia="宋体" w:cs="宋体"/>
          <w:sz w:val="21"/>
          <w:szCs w:val="21"/>
        </w:rPr>
      </w:pPr>
      <w:r>
        <w:rPr>
          <w:rFonts w:ascii="宋体" w:hAnsi="宋体" w:eastAsia="宋体" w:cs="宋体"/>
          <w:spacing w:val="-13"/>
          <w:sz w:val="21"/>
          <w:szCs w:val="21"/>
        </w:rPr>
        <w:t>委托代理人电话（手机）：</w:t>
      </w:r>
      <w:r>
        <w:rPr>
          <w:rFonts w:ascii="宋体" w:hAnsi="宋体" w:eastAsia="宋体" w:cs="宋体"/>
          <w:spacing w:val="46"/>
          <w:sz w:val="21"/>
          <w:szCs w:val="21"/>
        </w:rPr>
        <w:t xml:space="preserve"> </w:t>
      </w:r>
      <w:r>
        <w:rPr>
          <w:rFonts w:ascii="宋体" w:hAnsi="宋体" w:eastAsia="宋体" w:cs="宋体"/>
          <w:sz w:val="21"/>
          <w:szCs w:val="21"/>
          <w:u w:val="single" w:color="auto"/>
        </w:rPr>
        <w:t xml:space="preserve">                                           </w:t>
      </w:r>
    </w:p>
    <w:p>
      <w:pPr>
        <w:tabs>
          <w:tab w:val="left" w:pos="7889"/>
        </w:tabs>
        <w:spacing w:before="291" w:line="220" w:lineRule="auto"/>
        <w:ind w:left="746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8"/>
          <w:sz w:val="21"/>
          <w:szCs w:val="21"/>
        </w:rPr>
        <w:t>年</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pPr>
        <w:pStyle w:val="2"/>
        <w:spacing w:line="252" w:lineRule="auto"/>
      </w:pPr>
    </w:p>
    <w:p>
      <w:pPr>
        <w:pStyle w:val="2"/>
        <w:spacing w:line="252" w:lineRule="auto"/>
      </w:pPr>
    </w:p>
    <w:p>
      <w:pPr>
        <w:spacing w:before="69" w:line="219" w:lineRule="auto"/>
        <w:ind w:left="824"/>
        <w:rPr>
          <w:rFonts w:ascii="宋体" w:hAnsi="宋体" w:eastAsia="宋体" w:cs="宋体"/>
          <w:sz w:val="21"/>
          <w:szCs w:val="21"/>
        </w:rPr>
      </w:pPr>
      <w:r>
        <w:rPr>
          <w:rFonts w:ascii="宋体" w:hAnsi="宋体" w:eastAsia="宋体" w:cs="宋体"/>
          <w:spacing w:val="-2"/>
          <w:sz w:val="21"/>
          <w:szCs w:val="21"/>
        </w:rPr>
        <w:t>附：法定代表人及委托代理人身份证扫描件（双面）</w:t>
      </w:r>
    </w:p>
    <w:p>
      <w:pPr>
        <w:pStyle w:val="2"/>
        <w:spacing w:line="250" w:lineRule="auto"/>
      </w:pPr>
    </w:p>
    <w:p>
      <w:pPr>
        <w:pStyle w:val="2"/>
        <w:spacing w:line="241" w:lineRule="auto"/>
      </w:pPr>
    </w:p>
    <w:p/>
    <w:p/>
    <w:p/>
    <w:p>
      <w:pPr>
        <w:pStyle w:val="2"/>
        <w:spacing w:line="242" w:lineRule="auto"/>
      </w:pPr>
    </w:p>
    <w:p>
      <w:pPr>
        <w:pStyle w:val="2"/>
        <w:spacing w:line="242" w:lineRule="auto"/>
      </w:pPr>
    </w:p>
    <w:p>
      <w:pPr>
        <w:pStyle w:val="2"/>
        <w:spacing w:line="242" w:lineRule="auto"/>
      </w:pPr>
    </w:p>
    <w:p>
      <w:pPr>
        <w:spacing w:before="68" w:line="405" w:lineRule="exact"/>
        <w:ind w:left="428"/>
        <w:rPr>
          <w:rFonts w:ascii="宋体" w:hAnsi="宋体" w:eastAsia="宋体" w:cs="宋体"/>
          <w:sz w:val="21"/>
          <w:szCs w:val="21"/>
        </w:rPr>
      </w:pPr>
      <w:r>
        <w:rPr>
          <w:rFonts w:ascii="宋体" w:hAnsi="宋体" w:eastAsia="宋体" w:cs="宋体"/>
          <w:spacing w:val="-3"/>
          <w:position w:val="14"/>
          <w:sz w:val="21"/>
          <w:szCs w:val="21"/>
        </w:rPr>
        <w:t>注： 1、法定代表人参加投标活动并签署文件的不需要授权委托书，只需提供法定</w:t>
      </w:r>
      <w:r>
        <w:rPr>
          <w:rFonts w:ascii="宋体" w:hAnsi="宋体" w:eastAsia="宋体" w:cs="宋体"/>
          <w:spacing w:val="-4"/>
          <w:position w:val="14"/>
          <w:sz w:val="21"/>
          <w:szCs w:val="21"/>
        </w:rPr>
        <w:t>代表人身份证明；</w:t>
      </w:r>
    </w:p>
    <w:p>
      <w:pPr>
        <w:spacing w:before="1" w:line="218" w:lineRule="auto"/>
        <w:ind w:left="11"/>
        <w:rPr>
          <w:rFonts w:ascii="宋体" w:hAnsi="宋体" w:eastAsia="宋体" w:cs="宋体"/>
          <w:sz w:val="21"/>
          <w:szCs w:val="21"/>
        </w:rPr>
      </w:pPr>
      <w:r>
        <w:rPr>
          <w:rFonts w:ascii="宋体" w:hAnsi="宋体" w:eastAsia="宋体" w:cs="宋体"/>
          <w:spacing w:val="-1"/>
          <w:sz w:val="21"/>
          <w:szCs w:val="21"/>
        </w:rPr>
        <w:t>非法定代表人参加投标活动及签署文件的除提供法定代表人身份证明外还须提供授权委托书。</w:t>
      </w:r>
    </w:p>
    <w:p>
      <w:pPr>
        <w:spacing w:before="156" w:line="185" w:lineRule="auto"/>
        <w:ind w:left="431"/>
        <w:rPr>
          <w:rFonts w:ascii="宋体" w:hAnsi="宋体" w:eastAsia="宋体" w:cs="宋体"/>
          <w:sz w:val="21"/>
          <w:szCs w:val="21"/>
        </w:rPr>
      </w:pPr>
      <w:r>
        <w:rPr>
          <w:rFonts w:ascii="宋体" w:hAnsi="宋体" w:eastAsia="宋体" w:cs="宋体"/>
          <w:sz w:val="21"/>
          <w:szCs w:val="21"/>
        </w:rPr>
        <w:t>2.授权委托书需按上述格式填写完整，不可</w:t>
      </w:r>
      <w:r>
        <w:rPr>
          <w:rFonts w:ascii="宋体" w:hAnsi="宋体" w:eastAsia="宋体" w:cs="宋体"/>
          <w:spacing w:val="-1"/>
          <w:sz w:val="21"/>
          <w:szCs w:val="21"/>
        </w:rPr>
        <w:t>缺少内容。在此基础上增加内容的不影响其有效性。</w:t>
      </w:r>
    </w:p>
    <w:p>
      <w:pPr>
        <w:pStyle w:val="2"/>
        <w:spacing w:line="241" w:lineRule="auto"/>
      </w:pPr>
    </w:p>
    <w:p>
      <w:pPr>
        <w:pStyle w:val="2"/>
        <w:spacing w:line="241" w:lineRule="auto"/>
      </w:pPr>
    </w:p>
    <w:p>
      <w:pPr>
        <w:pStyle w:val="2"/>
        <w:spacing w:line="241" w:lineRule="auto"/>
      </w:pPr>
    </w:p>
    <w:p>
      <w:pPr>
        <w:pStyle w:val="2"/>
        <w:spacing w:line="241" w:lineRule="auto"/>
      </w:pPr>
    </w:p>
    <w:p>
      <w:pPr>
        <w:rPr>
          <w:rFonts w:ascii="宋体" w:hAnsi="宋体" w:eastAsia="宋体" w:cs="宋体"/>
          <w:spacing w:val="2"/>
          <w:sz w:val="31"/>
          <w:szCs w:val="31"/>
        </w:rPr>
      </w:pPr>
      <w:bookmarkStart w:id="156" w:name="bookmark93"/>
      <w:bookmarkEnd w:id="156"/>
      <w:r>
        <w:rPr>
          <w:rFonts w:ascii="宋体" w:hAnsi="宋体" w:eastAsia="宋体" w:cs="宋体"/>
          <w:spacing w:val="2"/>
          <w:sz w:val="31"/>
          <w:szCs w:val="31"/>
        </w:rPr>
        <w:br w:type="page"/>
      </w:r>
    </w:p>
    <w:p>
      <w:pPr>
        <w:spacing w:before="100" w:line="222" w:lineRule="auto"/>
        <w:ind w:left="2861"/>
        <w:outlineLvl w:val="2"/>
        <w:rPr>
          <w:rFonts w:ascii="宋体" w:hAnsi="宋体" w:eastAsia="宋体" w:cs="宋体"/>
          <w:sz w:val="31"/>
          <w:szCs w:val="31"/>
        </w:rPr>
      </w:pPr>
      <w:r>
        <w:rPr>
          <w:rFonts w:ascii="宋体" w:hAnsi="宋体" w:eastAsia="宋体" w:cs="宋体"/>
          <w:spacing w:val="2"/>
          <w:sz w:val="31"/>
          <w:szCs w:val="31"/>
        </w:rPr>
        <w:t>（二）投标人基本情况表</w:t>
      </w:r>
    </w:p>
    <w:p>
      <w:pPr>
        <w:spacing w:before="55"/>
      </w:pPr>
    </w:p>
    <w:p>
      <w:pPr>
        <w:spacing w:before="55"/>
      </w:pPr>
    </w:p>
    <w:p>
      <w:pPr>
        <w:spacing w:before="54"/>
      </w:pPr>
    </w:p>
    <w:tbl>
      <w:tblPr>
        <w:tblStyle w:val="14"/>
        <w:tblW w:w="94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47"/>
        <w:gridCol w:w="884"/>
        <w:gridCol w:w="960"/>
        <w:gridCol w:w="840"/>
        <w:gridCol w:w="420"/>
        <w:gridCol w:w="90"/>
        <w:gridCol w:w="1290"/>
        <w:gridCol w:w="494"/>
        <w:gridCol w:w="855"/>
        <w:gridCol w:w="1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1747" w:type="dxa"/>
            <w:vAlign w:val="top"/>
          </w:tcPr>
          <w:p>
            <w:pPr>
              <w:pStyle w:val="15"/>
              <w:spacing w:before="209" w:line="220" w:lineRule="auto"/>
              <w:ind w:left="341"/>
            </w:pPr>
            <w:r>
              <w:rPr>
                <w:spacing w:val="-2"/>
              </w:rPr>
              <w:t>投标人名称</w:t>
            </w:r>
          </w:p>
        </w:tc>
        <w:tc>
          <w:tcPr>
            <w:tcW w:w="7730" w:type="dxa"/>
            <w:gridSpan w:val="9"/>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47" w:type="dxa"/>
            <w:vAlign w:val="top"/>
          </w:tcPr>
          <w:p>
            <w:pPr>
              <w:pStyle w:val="15"/>
              <w:spacing w:before="203" w:line="221" w:lineRule="auto"/>
              <w:ind w:left="443"/>
            </w:pPr>
            <w:r>
              <w:rPr>
                <w:spacing w:val="-2"/>
              </w:rPr>
              <w:t>注册地址</w:t>
            </w:r>
          </w:p>
        </w:tc>
        <w:tc>
          <w:tcPr>
            <w:tcW w:w="3194" w:type="dxa"/>
            <w:gridSpan w:val="5"/>
            <w:vAlign w:val="top"/>
          </w:tcPr>
          <w:p>
            <w:pPr>
              <w:rPr>
                <w:rFonts w:ascii="Arial"/>
                <w:sz w:val="21"/>
              </w:rPr>
            </w:pPr>
          </w:p>
        </w:tc>
        <w:tc>
          <w:tcPr>
            <w:tcW w:w="1290" w:type="dxa"/>
            <w:vAlign w:val="top"/>
          </w:tcPr>
          <w:p>
            <w:pPr>
              <w:pStyle w:val="15"/>
              <w:spacing w:before="203" w:line="220" w:lineRule="auto"/>
              <w:ind w:left="249"/>
            </w:pPr>
            <w:r>
              <w:rPr>
                <w:spacing w:val="-5"/>
              </w:rPr>
              <w:t>邮政编码</w:t>
            </w:r>
          </w:p>
        </w:tc>
        <w:tc>
          <w:tcPr>
            <w:tcW w:w="3246"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747" w:type="dxa"/>
            <w:vMerge w:val="restart"/>
            <w:tcBorders>
              <w:bottom w:val="nil"/>
            </w:tcBorders>
            <w:vAlign w:val="top"/>
          </w:tcPr>
          <w:p>
            <w:pPr>
              <w:spacing w:line="359" w:lineRule="auto"/>
              <w:rPr>
                <w:rFonts w:ascii="Arial"/>
                <w:sz w:val="21"/>
              </w:rPr>
            </w:pPr>
          </w:p>
          <w:p>
            <w:pPr>
              <w:pStyle w:val="15"/>
              <w:spacing w:before="68" w:line="221" w:lineRule="auto"/>
              <w:ind w:left="444"/>
            </w:pPr>
            <w:r>
              <w:rPr>
                <w:spacing w:val="-2"/>
              </w:rPr>
              <w:t>联系方式</w:t>
            </w:r>
          </w:p>
        </w:tc>
        <w:tc>
          <w:tcPr>
            <w:tcW w:w="884" w:type="dxa"/>
            <w:vAlign w:val="top"/>
          </w:tcPr>
          <w:p>
            <w:pPr>
              <w:pStyle w:val="15"/>
              <w:spacing w:before="113" w:line="222" w:lineRule="auto"/>
              <w:ind w:left="109"/>
            </w:pPr>
            <w:r>
              <w:rPr>
                <w:spacing w:val="-2"/>
              </w:rPr>
              <w:t>联系人</w:t>
            </w:r>
          </w:p>
        </w:tc>
        <w:tc>
          <w:tcPr>
            <w:tcW w:w="2310" w:type="dxa"/>
            <w:gridSpan w:val="4"/>
            <w:vAlign w:val="top"/>
          </w:tcPr>
          <w:p>
            <w:pPr>
              <w:rPr>
                <w:rFonts w:ascii="Arial"/>
                <w:sz w:val="21"/>
              </w:rPr>
            </w:pPr>
          </w:p>
        </w:tc>
        <w:tc>
          <w:tcPr>
            <w:tcW w:w="1290" w:type="dxa"/>
            <w:vAlign w:val="top"/>
          </w:tcPr>
          <w:p>
            <w:pPr>
              <w:pStyle w:val="15"/>
              <w:spacing w:before="113" w:line="222" w:lineRule="auto"/>
              <w:ind w:left="363"/>
            </w:pPr>
            <w:r>
              <w:rPr>
                <w:spacing w:val="-17"/>
              </w:rPr>
              <w:t>电</w:t>
            </w:r>
            <w:r>
              <w:rPr>
                <w:spacing w:val="4"/>
              </w:rPr>
              <w:t xml:space="preserve">  </w:t>
            </w:r>
            <w:r>
              <w:rPr>
                <w:spacing w:val="-17"/>
              </w:rPr>
              <w:t>话</w:t>
            </w:r>
          </w:p>
        </w:tc>
        <w:tc>
          <w:tcPr>
            <w:tcW w:w="3246"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1747" w:type="dxa"/>
            <w:vMerge w:val="continue"/>
            <w:tcBorders>
              <w:top w:val="nil"/>
            </w:tcBorders>
            <w:vAlign w:val="top"/>
          </w:tcPr>
          <w:p>
            <w:pPr>
              <w:rPr>
                <w:rFonts w:ascii="Arial"/>
                <w:sz w:val="21"/>
              </w:rPr>
            </w:pPr>
          </w:p>
        </w:tc>
        <w:tc>
          <w:tcPr>
            <w:tcW w:w="884" w:type="dxa"/>
            <w:vAlign w:val="top"/>
          </w:tcPr>
          <w:p>
            <w:pPr>
              <w:pStyle w:val="15"/>
              <w:spacing w:before="129" w:line="219" w:lineRule="auto"/>
              <w:ind w:left="46"/>
            </w:pPr>
            <w:r>
              <w:rPr>
                <w:spacing w:val="-4"/>
              </w:rPr>
              <w:t>传</w:t>
            </w:r>
            <w:r>
              <w:rPr>
                <w:spacing w:val="9"/>
              </w:rPr>
              <w:t xml:space="preserve">   </w:t>
            </w:r>
            <w:r>
              <w:rPr>
                <w:spacing w:val="-4"/>
              </w:rPr>
              <w:t>真</w:t>
            </w:r>
          </w:p>
        </w:tc>
        <w:tc>
          <w:tcPr>
            <w:tcW w:w="2310" w:type="dxa"/>
            <w:gridSpan w:val="4"/>
            <w:vAlign w:val="top"/>
          </w:tcPr>
          <w:p>
            <w:pPr>
              <w:rPr>
                <w:rFonts w:ascii="Arial"/>
                <w:sz w:val="21"/>
              </w:rPr>
            </w:pPr>
          </w:p>
        </w:tc>
        <w:tc>
          <w:tcPr>
            <w:tcW w:w="1290" w:type="dxa"/>
            <w:vAlign w:val="top"/>
          </w:tcPr>
          <w:p>
            <w:pPr>
              <w:pStyle w:val="15"/>
              <w:spacing w:before="129" w:line="225" w:lineRule="auto"/>
              <w:ind w:left="354"/>
            </w:pPr>
            <w:r>
              <w:rPr>
                <w:spacing w:val="-13"/>
              </w:rPr>
              <w:t>网</w:t>
            </w:r>
            <w:r>
              <w:rPr>
                <w:spacing w:val="5"/>
              </w:rPr>
              <w:t xml:space="preserve">  </w:t>
            </w:r>
            <w:r>
              <w:rPr>
                <w:spacing w:val="-13"/>
              </w:rPr>
              <w:t>址</w:t>
            </w:r>
          </w:p>
        </w:tc>
        <w:tc>
          <w:tcPr>
            <w:tcW w:w="3246"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747" w:type="dxa"/>
            <w:vAlign w:val="top"/>
          </w:tcPr>
          <w:p>
            <w:pPr>
              <w:pStyle w:val="15"/>
              <w:spacing w:before="39" w:line="219" w:lineRule="auto"/>
              <w:ind w:left="235"/>
            </w:pPr>
            <w:r>
              <w:rPr>
                <w:spacing w:val="-2"/>
              </w:rPr>
              <w:t>组织机构代码</w:t>
            </w:r>
          </w:p>
        </w:tc>
        <w:tc>
          <w:tcPr>
            <w:tcW w:w="7730" w:type="dxa"/>
            <w:gridSpan w:val="9"/>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1747" w:type="dxa"/>
            <w:vAlign w:val="top"/>
          </w:tcPr>
          <w:p>
            <w:pPr>
              <w:pStyle w:val="15"/>
              <w:spacing w:before="130" w:line="220" w:lineRule="auto"/>
              <w:ind w:left="339"/>
            </w:pPr>
            <w:r>
              <w:rPr>
                <w:spacing w:val="-2"/>
              </w:rPr>
              <w:t>法定代表人</w:t>
            </w:r>
          </w:p>
        </w:tc>
        <w:tc>
          <w:tcPr>
            <w:tcW w:w="884" w:type="dxa"/>
            <w:vAlign w:val="top"/>
          </w:tcPr>
          <w:p>
            <w:pPr>
              <w:pStyle w:val="15"/>
              <w:spacing w:before="130" w:line="220" w:lineRule="auto"/>
              <w:ind w:left="213"/>
            </w:pPr>
            <w:r>
              <w:rPr>
                <w:spacing w:val="-2"/>
              </w:rPr>
              <w:t>姓名</w:t>
            </w:r>
          </w:p>
        </w:tc>
        <w:tc>
          <w:tcPr>
            <w:tcW w:w="960" w:type="dxa"/>
            <w:vAlign w:val="top"/>
          </w:tcPr>
          <w:p>
            <w:pPr>
              <w:rPr>
                <w:rFonts w:ascii="Arial"/>
                <w:sz w:val="21"/>
              </w:rPr>
            </w:pPr>
          </w:p>
        </w:tc>
        <w:tc>
          <w:tcPr>
            <w:tcW w:w="1260" w:type="dxa"/>
            <w:gridSpan w:val="2"/>
            <w:vAlign w:val="top"/>
          </w:tcPr>
          <w:p>
            <w:pPr>
              <w:pStyle w:val="15"/>
              <w:spacing w:before="130" w:line="220" w:lineRule="auto"/>
              <w:ind w:left="202"/>
            </w:pPr>
            <w:r>
              <w:rPr>
                <w:spacing w:val="-2"/>
              </w:rPr>
              <w:t>技术职称</w:t>
            </w:r>
          </w:p>
        </w:tc>
        <w:tc>
          <w:tcPr>
            <w:tcW w:w="1874" w:type="dxa"/>
            <w:gridSpan w:val="3"/>
            <w:vAlign w:val="top"/>
          </w:tcPr>
          <w:p>
            <w:pPr>
              <w:rPr>
                <w:rFonts w:ascii="Arial"/>
                <w:sz w:val="21"/>
              </w:rPr>
            </w:pPr>
          </w:p>
        </w:tc>
        <w:tc>
          <w:tcPr>
            <w:tcW w:w="855" w:type="dxa"/>
            <w:vAlign w:val="top"/>
          </w:tcPr>
          <w:p>
            <w:pPr>
              <w:pStyle w:val="15"/>
              <w:spacing w:before="130" w:line="222" w:lineRule="auto"/>
              <w:ind w:left="246"/>
            </w:pPr>
            <w:r>
              <w:rPr>
                <w:spacing w:val="-9"/>
              </w:rPr>
              <w:t>电话</w:t>
            </w:r>
          </w:p>
        </w:tc>
        <w:tc>
          <w:tcPr>
            <w:tcW w:w="189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747" w:type="dxa"/>
            <w:vAlign w:val="top"/>
          </w:tcPr>
          <w:p>
            <w:pPr>
              <w:pStyle w:val="15"/>
              <w:spacing w:before="206" w:line="220" w:lineRule="auto"/>
              <w:ind w:left="339"/>
            </w:pPr>
            <w:r>
              <w:rPr>
                <w:spacing w:val="-2"/>
              </w:rPr>
              <w:t>技术负责人</w:t>
            </w:r>
          </w:p>
        </w:tc>
        <w:tc>
          <w:tcPr>
            <w:tcW w:w="884" w:type="dxa"/>
            <w:vAlign w:val="top"/>
          </w:tcPr>
          <w:p>
            <w:pPr>
              <w:pStyle w:val="15"/>
              <w:spacing w:before="206" w:line="220" w:lineRule="auto"/>
              <w:ind w:left="213"/>
            </w:pPr>
            <w:r>
              <w:rPr>
                <w:spacing w:val="-2"/>
              </w:rPr>
              <w:t>姓名</w:t>
            </w:r>
          </w:p>
        </w:tc>
        <w:tc>
          <w:tcPr>
            <w:tcW w:w="960" w:type="dxa"/>
            <w:vAlign w:val="top"/>
          </w:tcPr>
          <w:p>
            <w:pPr>
              <w:rPr>
                <w:rFonts w:ascii="Arial"/>
                <w:sz w:val="21"/>
              </w:rPr>
            </w:pPr>
          </w:p>
        </w:tc>
        <w:tc>
          <w:tcPr>
            <w:tcW w:w="1260" w:type="dxa"/>
            <w:gridSpan w:val="2"/>
            <w:vAlign w:val="top"/>
          </w:tcPr>
          <w:p>
            <w:pPr>
              <w:pStyle w:val="15"/>
              <w:spacing w:before="206" w:line="220" w:lineRule="auto"/>
              <w:ind w:left="202"/>
            </w:pPr>
            <w:r>
              <w:rPr>
                <w:spacing w:val="-2"/>
              </w:rPr>
              <w:t>技术职称</w:t>
            </w:r>
          </w:p>
        </w:tc>
        <w:tc>
          <w:tcPr>
            <w:tcW w:w="1874" w:type="dxa"/>
            <w:gridSpan w:val="3"/>
            <w:vAlign w:val="top"/>
          </w:tcPr>
          <w:p>
            <w:pPr>
              <w:rPr>
                <w:rFonts w:ascii="Arial"/>
                <w:sz w:val="21"/>
              </w:rPr>
            </w:pPr>
          </w:p>
        </w:tc>
        <w:tc>
          <w:tcPr>
            <w:tcW w:w="855" w:type="dxa"/>
            <w:vAlign w:val="top"/>
          </w:tcPr>
          <w:p>
            <w:pPr>
              <w:pStyle w:val="15"/>
              <w:spacing w:before="206" w:line="222" w:lineRule="auto"/>
              <w:ind w:left="246"/>
            </w:pPr>
            <w:r>
              <w:rPr>
                <w:spacing w:val="-9"/>
              </w:rPr>
              <w:t>电话</w:t>
            </w:r>
          </w:p>
        </w:tc>
        <w:tc>
          <w:tcPr>
            <w:tcW w:w="189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747" w:type="dxa"/>
            <w:vAlign w:val="top"/>
          </w:tcPr>
          <w:p>
            <w:pPr>
              <w:pStyle w:val="15"/>
              <w:spacing w:before="119" w:line="221" w:lineRule="auto"/>
              <w:ind w:left="445"/>
            </w:pPr>
            <w:r>
              <w:rPr>
                <w:spacing w:val="-2"/>
              </w:rPr>
              <w:t>成立时间</w:t>
            </w:r>
          </w:p>
        </w:tc>
        <w:tc>
          <w:tcPr>
            <w:tcW w:w="1844" w:type="dxa"/>
            <w:gridSpan w:val="2"/>
            <w:vAlign w:val="top"/>
          </w:tcPr>
          <w:p>
            <w:pPr>
              <w:rPr>
                <w:rFonts w:ascii="Arial"/>
                <w:sz w:val="21"/>
              </w:rPr>
            </w:pPr>
          </w:p>
        </w:tc>
        <w:tc>
          <w:tcPr>
            <w:tcW w:w="5886" w:type="dxa"/>
            <w:gridSpan w:val="7"/>
            <w:vAlign w:val="top"/>
          </w:tcPr>
          <w:p>
            <w:pPr>
              <w:pStyle w:val="15"/>
              <w:spacing w:before="118" w:line="220" w:lineRule="auto"/>
              <w:ind w:left="2312"/>
            </w:pPr>
            <w:r>
              <w:rPr>
                <w:spacing w:val="-9"/>
              </w:rPr>
              <w:t>员工总人数：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1747" w:type="dxa"/>
            <w:vAlign w:val="top"/>
          </w:tcPr>
          <w:p>
            <w:pPr>
              <w:pStyle w:val="15"/>
              <w:spacing w:before="194" w:line="220" w:lineRule="auto"/>
              <w:ind w:left="236"/>
            </w:pPr>
            <w:r>
              <w:rPr>
                <w:spacing w:val="-2"/>
              </w:rPr>
              <w:t>企业资质等级</w:t>
            </w:r>
          </w:p>
        </w:tc>
        <w:tc>
          <w:tcPr>
            <w:tcW w:w="1844" w:type="dxa"/>
            <w:gridSpan w:val="2"/>
            <w:vAlign w:val="top"/>
          </w:tcPr>
          <w:p>
            <w:pPr>
              <w:rPr>
                <w:rFonts w:ascii="Arial"/>
                <w:sz w:val="21"/>
              </w:rPr>
            </w:pPr>
          </w:p>
        </w:tc>
        <w:tc>
          <w:tcPr>
            <w:tcW w:w="840"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15"/>
              <w:spacing w:before="68" w:line="220" w:lineRule="auto"/>
              <w:ind w:firstLine="204" w:firstLineChars="100"/>
            </w:pPr>
            <w:r>
              <w:rPr>
                <w:spacing w:val="-3"/>
              </w:rPr>
              <w:t>其中</w:t>
            </w:r>
          </w:p>
        </w:tc>
        <w:tc>
          <w:tcPr>
            <w:tcW w:w="2294" w:type="dxa"/>
            <w:gridSpan w:val="4"/>
            <w:vAlign w:val="top"/>
          </w:tcPr>
          <w:p>
            <w:pPr>
              <w:pStyle w:val="15"/>
              <w:spacing w:before="194" w:line="218" w:lineRule="auto"/>
              <w:ind w:left="413" w:firstLine="210" w:firstLineChars="100"/>
              <w:rPr>
                <w:rFonts w:hint="eastAsia" w:eastAsia="宋体"/>
                <w:lang w:val="en-US" w:eastAsia="zh-CN"/>
              </w:rPr>
            </w:pPr>
            <w:r>
              <w:rPr>
                <w:rFonts w:hint="eastAsia"/>
                <w:lang w:val="en-US" w:eastAsia="zh-CN"/>
              </w:rPr>
              <w:t>项目经理</w:t>
            </w:r>
          </w:p>
        </w:tc>
        <w:tc>
          <w:tcPr>
            <w:tcW w:w="2752"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47" w:type="dxa"/>
            <w:vAlign w:val="top"/>
          </w:tcPr>
          <w:p>
            <w:pPr>
              <w:pStyle w:val="15"/>
              <w:spacing w:before="210" w:line="220" w:lineRule="auto"/>
              <w:ind w:left="345"/>
            </w:pPr>
            <w:r>
              <w:rPr>
                <w:spacing w:val="-3"/>
              </w:rPr>
              <w:t>营业执照号</w:t>
            </w:r>
          </w:p>
        </w:tc>
        <w:tc>
          <w:tcPr>
            <w:tcW w:w="1844" w:type="dxa"/>
            <w:gridSpan w:val="2"/>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2294" w:type="dxa"/>
            <w:gridSpan w:val="4"/>
            <w:vAlign w:val="top"/>
          </w:tcPr>
          <w:p>
            <w:pPr>
              <w:pStyle w:val="15"/>
              <w:spacing w:before="210" w:line="220" w:lineRule="auto"/>
              <w:ind w:left="523"/>
            </w:pPr>
            <w:r>
              <w:rPr>
                <w:spacing w:val="-2"/>
              </w:rPr>
              <w:t>高级职称人员</w:t>
            </w:r>
          </w:p>
        </w:tc>
        <w:tc>
          <w:tcPr>
            <w:tcW w:w="2752"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747" w:type="dxa"/>
            <w:vAlign w:val="top"/>
          </w:tcPr>
          <w:p>
            <w:pPr>
              <w:pStyle w:val="15"/>
              <w:spacing w:before="211" w:line="221" w:lineRule="auto"/>
              <w:ind w:left="443"/>
            </w:pPr>
            <w:r>
              <w:rPr>
                <w:spacing w:val="-2"/>
              </w:rPr>
              <w:t>注册资金</w:t>
            </w:r>
          </w:p>
        </w:tc>
        <w:tc>
          <w:tcPr>
            <w:tcW w:w="1844" w:type="dxa"/>
            <w:gridSpan w:val="2"/>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2294" w:type="dxa"/>
            <w:gridSpan w:val="4"/>
            <w:vAlign w:val="top"/>
          </w:tcPr>
          <w:p>
            <w:pPr>
              <w:pStyle w:val="15"/>
              <w:spacing w:before="212" w:line="220" w:lineRule="auto"/>
              <w:ind w:left="537"/>
            </w:pPr>
            <w:r>
              <w:rPr>
                <w:spacing w:val="-4"/>
              </w:rPr>
              <w:t>中级职称人员</w:t>
            </w:r>
          </w:p>
        </w:tc>
        <w:tc>
          <w:tcPr>
            <w:tcW w:w="2752"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47" w:type="dxa"/>
            <w:vAlign w:val="top"/>
          </w:tcPr>
          <w:p>
            <w:pPr>
              <w:pStyle w:val="15"/>
              <w:spacing w:before="213" w:line="220" w:lineRule="auto"/>
              <w:ind w:left="444"/>
            </w:pPr>
            <w:r>
              <w:rPr>
                <w:spacing w:val="-2"/>
              </w:rPr>
              <w:t>开户银行</w:t>
            </w:r>
          </w:p>
        </w:tc>
        <w:tc>
          <w:tcPr>
            <w:tcW w:w="1844" w:type="dxa"/>
            <w:gridSpan w:val="2"/>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2294" w:type="dxa"/>
            <w:gridSpan w:val="4"/>
            <w:vAlign w:val="top"/>
          </w:tcPr>
          <w:p>
            <w:pPr>
              <w:pStyle w:val="15"/>
              <w:spacing w:before="213" w:line="221" w:lineRule="auto"/>
              <w:ind w:left="517"/>
            </w:pPr>
            <w:r>
              <w:rPr>
                <w:spacing w:val="-1"/>
              </w:rPr>
              <w:t>初级职称人员</w:t>
            </w:r>
          </w:p>
        </w:tc>
        <w:tc>
          <w:tcPr>
            <w:tcW w:w="2752"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747" w:type="dxa"/>
            <w:vAlign w:val="top"/>
          </w:tcPr>
          <w:p>
            <w:pPr>
              <w:pStyle w:val="15"/>
              <w:spacing w:before="124" w:line="221" w:lineRule="auto"/>
              <w:ind w:left="656"/>
            </w:pPr>
            <w:r>
              <w:rPr>
                <w:spacing w:val="-3"/>
              </w:rPr>
              <w:t>账号</w:t>
            </w:r>
          </w:p>
        </w:tc>
        <w:tc>
          <w:tcPr>
            <w:tcW w:w="1844" w:type="dxa"/>
            <w:gridSpan w:val="2"/>
            <w:vAlign w:val="top"/>
          </w:tcPr>
          <w:p>
            <w:pPr>
              <w:rPr>
                <w:rFonts w:ascii="Arial"/>
                <w:sz w:val="21"/>
              </w:rPr>
            </w:pPr>
          </w:p>
        </w:tc>
        <w:tc>
          <w:tcPr>
            <w:tcW w:w="840" w:type="dxa"/>
            <w:vMerge w:val="continue"/>
            <w:tcBorders>
              <w:top w:val="nil"/>
            </w:tcBorders>
            <w:vAlign w:val="top"/>
          </w:tcPr>
          <w:p>
            <w:pPr>
              <w:rPr>
                <w:rFonts w:ascii="Arial"/>
                <w:sz w:val="21"/>
              </w:rPr>
            </w:pPr>
          </w:p>
        </w:tc>
        <w:tc>
          <w:tcPr>
            <w:tcW w:w="2294" w:type="dxa"/>
            <w:gridSpan w:val="4"/>
            <w:vAlign w:val="top"/>
          </w:tcPr>
          <w:p>
            <w:pPr>
              <w:pStyle w:val="15"/>
              <w:spacing w:before="124" w:line="218" w:lineRule="auto"/>
              <w:ind w:left="832"/>
              <w:rPr>
                <w:rFonts w:hint="eastAsia" w:eastAsia="宋体"/>
                <w:lang w:val="en-US" w:eastAsia="zh-CN"/>
              </w:rPr>
            </w:pPr>
            <w:r>
              <w:rPr>
                <w:rFonts w:hint="eastAsia"/>
                <w:lang w:val="en-US" w:eastAsia="zh-CN"/>
              </w:rPr>
              <w:t>技工</w:t>
            </w:r>
          </w:p>
        </w:tc>
        <w:tc>
          <w:tcPr>
            <w:tcW w:w="2752"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4" w:hRule="atLeast"/>
        </w:trPr>
        <w:tc>
          <w:tcPr>
            <w:tcW w:w="1747"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15"/>
              <w:spacing w:before="69" w:line="220" w:lineRule="auto"/>
              <w:ind w:left="445"/>
            </w:pPr>
            <w:r>
              <w:rPr>
                <w:spacing w:val="-2"/>
              </w:rPr>
              <w:t>经营范围</w:t>
            </w:r>
          </w:p>
        </w:tc>
        <w:tc>
          <w:tcPr>
            <w:tcW w:w="7730" w:type="dxa"/>
            <w:gridSpan w:val="9"/>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trPr>
        <w:tc>
          <w:tcPr>
            <w:tcW w:w="1747" w:type="dxa"/>
            <w:vAlign w:val="top"/>
          </w:tcPr>
          <w:p>
            <w:pPr>
              <w:pStyle w:val="15"/>
              <w:spacing w:before="202" w:line="221" w:lineRule="auto"/>
              <w:ind w:left="656"/>
            </w:pPr>
            <w:r>
              <w:rPr>
                <w:spacing w:val="-3"/>
              </w:rPr>
              <w:t>备注</w:t>
            </w:r>
          </w:p>
        </w:tc>
        <w:tc>
          <w:tcPr>
            <w:tcW w:w="7730" w:type="dxa"/>
            <w:gridSpan w:val="9"/>
            <w:vAlign w:val="top"/>
          </w:tcPr>
          <w:p>
            <w:pPr>
              <w:rPr>
                <w:rFonts w:ascii="Arial"/>
                <w:sz w:val="21"/>
              </w:rPr>
            </w:pPr>
          </w:p>
        </w:tc>
      </w:tr>
    </w:tbl>
    <w:p>
      <w:pPr>
        <w:pStyle w:val="2"/>
      </w:pPr>
    </w:p>
    <w:p>
      <w:pPr>
        <w:pStyle w:val="2"/>
        <w:spacing w:line="242" w:lineRule="auto"/>
      </w:pPr>
    </w:p>
    <w:p>
      <w:pPr>
        <w:pStyle w:val="2"/>
        <w:spacing w:line="242" w:lineRule="auto"/>
      </w:pPr>
    </w:p>
    <w:p>
      <w:pPr>
        <w:pStyle w:val="2"/>
        <w:spacing w:line="242" w:lineRule="auto"/>
      </w:pPr>
    </w:p>
    <w:p>
      <w:pPr>
        <w:pStyle w:val="2"/>
        <w:spacing w:line="243" w:lineRule="auto"/>
      </w:pPr>
    </w:p>
    <w:p>
      <w:pPr>
        <w:rPr>
          <w:rFonts w:ascii="宋体" w:hAnsi="宋体" w:eastAsia="宋体" w:cs="宋体"/>
          <w:spacing w:val="-3"/>
          <w:sz w:val="28"/>
          <w:szCs w:val="28"/>
          <w14:textOutline w14:w="5170" w14:cap="flat" w14:cmpd="sng">
            <w14:solidFill>
              <w14:srgbClr w14:val="000000"/>
            </w14:solidFill>
            <w14:prstDash w14:val="solid"/>
            <w14:miter w14:val="0"/>
          </w14:textOutline>
        </w:rPr>
      </w:pPr>
      <w:bookmarkStart w:id="157" w:name="bookmark94"/>
      <w:bookmarkEnd w:id="157"/>
      <w:r>
        <w:rPr>
          <w:rFonts w:ascii="宋体" w:hAnsi="宋体" w:eastAsia="宋体" w:cs="宋体"/>
          <w:spacing w:val="-3"/>
          <w:sz w:val="28"/>
          <w:szCs w:val="28"/>
          <w14:textOutline w14:w="5170" w14:cap="flat" w14:cmpd="sng">
            <w14:solidFill>
              <w14:srgbClr w14:val="000000"/>
            </w14:solidFill>
            <w14:prstDash w14:val="solid"/>
            <w14:miter w14:val="0"/>
          </w14:textOutline>
        </w:rPr>
        <w:br w:type="page"/>
      </w:r>
    </w:p>
    <w:p>
      <w:pPr>
        <w:spacing w:before="91" w:line="222" w:lineRule="auto"/>
        <w:jc w:val="center"/>
        <w:outlineLvl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lang w:val="en-US" w:eastAsia="zh-CN"/>
        </w:rPr>
        <w:t>三</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拟投入本项目主要人员汇总表</w:t>
      </w:r>
    </w:p>
    <w:p>
      <w:pPr>
        <w:spacing w:before="101"/>
      </w:pPr>
    </w:p>
    <w:tbl>
      <w:tblPr>
        <w:tblStyle w:val="14"/>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2"/>
        <w:gridCol w:w="720"/>
        <w:gridCol w:w="1287"/>
        <w:gridCol w:w="872"/>
        <w:gridCol w:w="588"/>
        <w:gridCol w:w="881"/>
        <w:gridCol w:w="799"/>
        <w:gridCol w:w="2050"/>
        <w:gridCol w:w="1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652" w:type="dxa"/>
            <w:vAlign w:val="center"/>
          </w:tcPr>
          <w:p>
            <w:pPr>
              <w:ind w:firstLine="0" w:firstLineChars="0"/>
              <w:jc w:val="center"/>
              <w:rPr>
                <w:rFonts w:hint="eastAsia" w:ascii="宋体" w:hAnsi="宋体" w:eastAsia="Arial" w:cs="Arial"/>
                <w:bCs/>
                <w:snapToGrid w:val="0"/>
                <w:color w:val="000000"/>
                <w:kern w:val="0"/>
                <w:sz w:val="21"/>
                <w:szCs w:val="21"/>
                <w:lang w:val="en-US" w:eastAsia="en-US" w:bidi="ar-SA"/>
              </w:rPr>
            </w:pPr>
            <w:r>
              <w:rPr>
                <w:rFonts w:hint="eastAsia" w:ascii="宋体" w:hAnsi="宋体"/>
                <w:bCs/>
                <w:szCs w:val="21"/>
              </w:rPr>
              <w:t>序号</w:t>
            </w:r>
          </w:p>
        </w:tc>
        <w:tc>
          <w:tcPr>
            <w:tcW w:w="720" w:type="dxa"/>
            <w:vAlign w:val="center"/>
          </w:tcPr>
          <w:p>
            <w:pPr>
              <w:jc w:val="center"/>
              <w:rPr>
                <w:rFonts w:hint="eastAsia" w:ascii="宋体" w:hAnsi="宋体" w:eastAsia="Arial" w:cs="Arial"/>
                <w:bCs/>
                <w:snapToGrid w:val="0"/>
                <w:color w:val="000000"/>
                <w:kern w:val="0"/>
                <w:sz w:val="21"/>
                <w:szCs w:val="21"/>
                <w:lang w:val="en-US" w:eastAsia="en-US" w:bidi="ar-SA"/>
              </w:rPr>
            </w:pPr>
            <w:r>
              <w:rPr>
                <w:rFonts w:hint="eastAsia" w:ascii="宋体" w:hAnsi="宋体"/>
                <w:bCs/>
                <w:szCs w:val="21"/>
              </w:rPr>
              <w:t>姓名</w:t>
            </w:r>
          </w:p>
        </w:tc>
        <w:tc>
          <w:tcPr>
            <w:tcW w:w="1287" w:type="dxa"/>
            <w:vAlign w:val="center"/>
          </w:tcPr>
          <w:p>
            <w:pPr>
              <w:ind w:firstLine="0" w:firstLineChars="0"/>
              <w:jc w:val="center"/>
              <w:rPr>
                <w:rFonts w:hint="eastAsia" w:ascii="宋体" w:hAnsi="宋体" w:eastAsia="Arial" w:cs="Arial"/>
                <w:bCs/>
                <w:snapToGrid w:val="0"/>
                <w:color w:val="000000"/>
                <w:kern w:val="0"/>
                <w:sz w:val="21"/>
                <w:szCs w:val="21"/>
                <w:lang w:val="en-US" w:eastAsia="en-US" w:bidi="ar-SA"/>
              </w:rPr>
            </w:pPr>
            <w:r>
              <w:rPr>
                <w:rFonts w:hint="eastAsia" w:ascii="宋体" w:hAnsi="宋体"/>
                <w:bCs/>
                <w:szCs w:val="21"/>
              </w:rPr>
              <w:t>本项目任职</w:t>
            </w:r>
          </w:p>
        </w:tc>
        <w:tc>
          <w:tcPr>
            <w:tcW w:w="872" w:type="dxa"/>
            <w:vAlign w:val="center"/>
          </w:tcPr>
          <w:p>
            <w:pPr>
              <w:ind w:firstLine="0" w:firstLineChars="0"/>
              <w:jc w:val="center"/>
              <w:rPr>
                <w:rFonts w:hint="eastAsia" w:ascii="宋体" w:hAnsi="宋体" w:eastAsia="Arial" w:cs="Arial"/>
                <w:bCs/>
                <w:snapToGrid w:val="0"/>
                <w:color w:val="000000"/>
                <w:kern w:val="0"/>
                <w:sz w:val="21"/>
                <w:szCs w:val="21"/>
                <w:lang w:val="en-US" w:eastAsia="en-US" w:bidi="ar-SA"/>
              </w:rPr>
            </w:pPr>
            <w:r>
              <w:rPr>
                <w:rFonts w:hint="eastAsia" w:ascii="宋体" w:hAnsi="宋体"/>
                <w:bCs/>
                <w:szCs w:val="21"/>
              </w:rPr>
              <w:t>年龄</w:t>
            </w:r>
          </w:p>
        </w:tc>
        <w:tc>
          <w:tcPr>
            <w:tcW w:w="588" w:type="dxa"/>
            <w:vAlign w:val="center"/>
          </w:tcPr>
          <w:p>
            <w:pPr>
              <w:ind w:firstLine="0" w:firstLineChars="0"/>
              <w:jc w:val="center"/>
              <w:rPr>
                <w:rFonts w:hint="eastAsia" w:ascii="宋体" w:hAnsi="宋体" w:eastAsia="Arial" w:cs="Arial"/>
                <w:bCs/>
                <w:snapToGrid w:val="0"/>
                <w:color w:val="000000"/>
                <w:kern w:val="0"/>
                <w:sz w:val="21"/>
                <w:szCs w:val="21"/>
                <w:lang w:val="en-US" w:eastAsia="en-US" w:bidi="ar-SA"/>
              </w:rPr>
            </w:pPr>
            <w:r>
              <w:rPr>
                <w:rFonts w:hint="eastAsia" w:ascii="宋体" w:hAnsi="宋体"/>
                <w:bCs/>
                <w:szCs w:val="21"/>
              </w:rPr>
              <w:t>学历</w:t>
            </w:r>
          </w:p>
        </w:tc>
        <w:tc>
          <w:tcPr>
            <w:tcW w:w="881" w:type="dxa"/>
            <w:vAlign w:val="center"/>
          </w:tcPr>
          <w:p>
            <w:pPr>
              <w:ind w:firstLine="0" w:firstLineChars="0"/>
              <w:jc w:val="center"/>
              <w:rPr>
                <w:rFonts w:hint="eastAsia" w:ascii="宋体" w:hAnsi="宋体" w:eastAsia="Arial" w:cs="Arial"/>
                <w:bCs/>
                <w:snapToGrid w:val="0"/>
                <w:color w:val="000000"/>
                <w:kern w:val="0"/>
                <w:sz w:val="21"/>
                <w:szCs w:val="21"/>
                <w:lang w:val="en-US" w:eastAsia="en-US" w:bidi="ar-SA"/>
              </w:rPr>
            </w:pPr>
            <w:r>
              <w:rPr>
                <w:rFonts w:hint="eastAsia" w:ascii="宋体" w:hAnsi="宋体"/>
                <w:bCs/>
                <w:szCs w:val="21"/>
              </w:rPr>
              <w:t>所学专业</w:t>
            </w:r>
          </w:p>
        </w:tc>
        <w:tc>
          <w:tcPr>
            <w:tcW w:w="799" w:type="dxa"/>
            <w:vAlign w:val="center"/>
          </w:tcPr>
          <w:p>
            <w:pPr>
              <w:ind w:firstLine="0" w:firstLineChars="0"/>
              <w:jc w:val="center"/>
              <w:rPr>
                <w:rFonts w:hint="eastAsia" w:ascii="宋体" w:hAnsi="宋体" w:eastAsia="Arial" w:cs="Arial"/>
                <w:bCs/>
                <w:snapToGrid w:val="0"/>
                <w:color w:val="000000"/>
                <w:kern w:val="0"/>
                <w:sz w:val="21"/>
                <w:szCs w:val="21"/>
                <w:lang w:val="en-US" w:eastAsia="en-US" w:bidi="ar-SA"/>
              </w:rPr>
            </w:pPr>
            <w:r>
              <w:rPr>
                <w:rFonts w:hint="eastAsia" w:ascii="宋体" w:hAnsi="宋体"/>
                <w:bCs/>
                <w:szCs w:val="21"/>
              </w:rPr>
              <w:t>职称</w:t>
            </w:r>
          </w:p>
        </w:tc>
        <w:tc>
          <w:tcPr>
            <w:tcW w:w="2050" w:type="dxa"/>
            <w:vAlign w:val="center"/>
          </w:tcPr>
          <w:p>
            <w:pPr>
              <w:ind w:firstLine="0" w:firstLineChars="0"/>
              <w:jc w:val="center"/>
              <w:rPr>
                <w:rFonts w:hint="eastAsia" w:ascii="宋体" w:hAnsi="宋体"/>
                <w:bCs/>
                <w:szCs w:val="21"/>
                <w:lang w:val="en-US" w:eastAsia="en-US"/>
              </w:rPr>
            </w:pPr>
            <w:r>
              <w:rPr>
                <w:rFonts w:hint="eastAsia" w:ascii="宋体" w:hAnsi="宋体"/>
                <w:bCs/>
                <w:szCs w:val="21"/>
              </w:rPr>
              <w:t>专业证书名及证书号</w:t>
            </w:r>
          </w:p>
        </w:tc>
        <w:tc>
          <w:tcPr>
            <w:tcW w:w="1162" w:type="dxa"/>
            <w:vAlign w:val="center"/>
          </w:tcPr>
          <w:p>
            <w:pPr>
              <w:ind w:firstLine="0" w:firstLineChars="0"/>
              <w:jc w:val="center"/>
              <w:rPr>
                <w:rFonts w:hint="default" w:ascii="宋体" w:hAnsi="宋体" w:eastAsia="宋体"/>
                <w:bCs/>
                <w:szCs w:val="21"/>
                <w:lang w:val="en-US" w:eastAsia="zh-CN"/>
              </w:rPr>
            </w:pPr>
            <w:r>
              <w:rPr>
                <w:rFonts w:hint="eastAsia" w:ascii="宋体" w:hAnsi="宋体" w:eastAsia="宋体"/>
                <w:bCs/>
                <w:szCs w:val="21"/>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jc w:val="center"/>
        </w:trPr>
        <w:tc>
          <w:tcPr>
            <w:tcW w:w="652" w:type="dxa"/>
            <w:vAlign w:val="top"/>
          </w:tcPr>
          <w:p>
            <w:pPr>
              <w:rPr>
                <w:rFonts w:ascii="Arial"/>
                <w:sz w:val="21"/>
              </w:rPr>
            </w:pPr>
          </w:p>
        </w:tc>
        <w:tc>
          <w:tcPr>
            <w:tcW w:w="720" w:type="dxa"/>
            <w:vAlign w:val="top"/>
          </w:tcPr>
          <w:p>
            <w:pPr>
              <w:rPr>
                <w:rFonts w:ascii="Arial"/>
                <w:sz w:val="21"/>
              </w:rPr>
            </w:pPr>
          </w:p>
        </w:tc>
        <w:tc>
          <w:tcPr>
            <w:tcW w:w="1287" w:type="dxa"/>
            <w:vAlign w:val="top"/>
          </w:tcPr>
          <w:p>
            <w:pPr>
              <w:rPr>
                <w:rFonts w:ascii="Arial"/>
                <w:sz w:val="21"/>
              </w:rPr>
            </w:pPr>
          </w:p>
        </w:tc>
        <w:tc>
          <w:tcPr>
            <w:tcW w:w="872" w:type="dxa"/>
            <w:vAlign w:val="top"/>
          </w:tcPr>
          <w:p>
            <w:pPr>
              <w:rPr>
                <w:rFonts w:ascii="Arial"/>
                <w:sz w:val="21"/>
              </w:rPr>
            </w:pPr>
          </w:p>
        </w:tc>
        <w:tc>
          <w:tcPr>
            <w:tcW w:w="588" w:type="dxa"/>
            <w:vAlign w:val="top"/>
          </w:tcPr>
          <w:p>
            <w:pPr>
              <w:rPr>
                <w:rFonts w:ascii="Arial"/>
                <w:sz w:val="21"/>
              </w:rPr>
            </w:pPr>
          </w:p>
        </w:tc>
        <w:tc>
          <w:tcPr>
            <w:tcW w:w="881" w:type="dxa"/>
            <w:vAlign w:val="top"/>
          </w:tcPr>
          <w:p>
            <w:pPr>
              <w:rPr>
                <w:rFonts w:ascii="Arial"/>
                <w:sz w:val="21"/>
              </w:rPr>
            </w:pPr>
          </w:p>
        </w:tc>
        <w:tc>
          <w:tcPr>
            <w:tcW w:w="799" w:type="dxa"/>
            <w:vAlign w:val="top"/>
          </w:tcPr>
          <w:p>
            <w:pPr>
              <w:rPr>
                <w:rFonts w:ascii="Arial"/>
                <w:sz w:val="21"/>
              </w:rPr>
            </w:pPr>
          </w:p>
        </w:tc>
        <w:tc>
          <w:tcPr>
            <w:tcW w:w="2050" w:type="dxa"/>
            <w:vAlign w:val="top"/>
          </w:tcPr>
          <w:p>
            <w:pPr>
              <w:rPr>
                <w:rFonts w:ascii="Arial"/>
                <w:sz w:val="21"/>
              </w:rPr>
            </w:pPr>
          </w:p>
        </w:tc>
        <w:tc>
          <w:tcPr>
            <w:tcW w:w="1162" w:type="dxa"/>
            <w:vAlign w:val="top"/>
          </w:tcPr>
          <w:p>
            <w:pPr>
              <w:rPr>
                <w:rFonts w:ascii="Arial"/>
                <w:sz w:val="21"/>
              </w:rPr>
            </w:pPr>
          </w:p>
        </w:tc>
      </w:tr>
    </w:tbl>
    <w:p>
      <w:pPr>
        <w:pStyle w:val="2"/>
        <w:spacing w:line="379" w:lineRule="auto"/>
      </w:pPr>
    </w:p>
    <w:p>
      <w:pPr>
        <w:spacing w:before="68" w:line="219" w:lineRule="auto"/>
        <w:ind w:left="206"/>
        <w:rPr>
          <w:rFonts w:ascii="宋体" w:hAnsi="宋体" w:eastAsia="宋体" w:cs="宋体"/>
          <w:sz w:val="21"/>
          <w:szCs w:val="21"/>
        </w:rPr>
      </w:pPr>
      <w:r>
        <w:rPr>
          <w:rFonts w:ascii="宋体" w:hAnsi="宋体" w:eastAsia="宋体" w:cs="宋体"/>
          <w:sz w:val="21"/>
          <w:szCs w:val="21"/>
        </w:rPr>
        <w:t>备注：本表仅填招标文件资格要求的人员相关信</w:t>
      </w:r>
      <w:r>
        <w:rPr>
          <w:rFonts w:ascii="宋体" w:hAnsi="宋体" w:eastAsia="宋体" w:cs="宋体"/>
          <w:spacing w:val="-1"/>
          <w:sz w:val="21"/>
          <w:szCs w:val="21"/>
        </w:rPr>
        <w:t>息。</w:t>
      </w:r>
    </w:p>
    <w:p>
      <w:pPr>
        <w:pStyle w:val="2"/>
        <w:spacing w:line="316" w:lineRule="auto"/>
      </w:pPr>
    </w:p>
    <w:p>
      <w:pPr>
        <w:pStyle w:val="2"/>
        <w:spacing w:line="316" w:lineRule="auto"/>
      </w:pPr>
    </w:p>
    <w:p>
      <w:pPr>
        <w:pStyle w:val="2"/>
        <w:spacing w:line="317" w:lineRule="auto"/>
      </w:pPr>
    </w:p>
    <w:p>
      <w:pPr>
        <w:spacing w:before="100" w:line="222" w:lineRule="auto"/>
        <w:ind w:left="2726"/>
        <w:outlineLvl w:val="9"/>
        <w:rPr>
          <w:rFonts w:ascii="宋体" w:hAnsi="宋体" w:eastAsia="宋体" w:cs="宋体"/>
          <w:spacing w:val="-10"/>
          <w:sz w:val="31"/>
          <w:szCs w:val="31"/>
        </w:rPr>
      </w:pPr>
      <w:bookmarkStart w:id="158" w:name="bookmark96"/>
      <w:bookmarkEnd w:id="158"/>
      <w:bookmarkStart w:id="159" w:name="bookmark95"/>
      <w:bookmarkEnd w:id="159"/>
    </w:p>
    <w:p>
      <w:pPr>
        <w:spacing w:before="100" w:line="222" w:lineRule="auto"/>
        <w:ind w:left="2726"/>
        <w:outlineLvl w:val="9"/>
        <w:rPr>
          <w:rFonts w:ascii="宋体" w:hAnsi="宋体" w:eastAsia="宋体" w:cs="宋体"/>
          <w:spacing w:val="-10"/>
          <w:sz w:val="31"/>
          <w:szCs w:val="31"/>
        </w:rPr>
      </w:pPr>
    </w:p>
    <w:p>
      <w:pPr>
        <w:spacing w:before="100" w:line="222" w:lineRule="auto"/>
        <w:ind w:left="2726"/>
        <w:outlineLvl w:val="9"/>
        <w:rPr>
          <w:rFonts w:ascii="宋体" w:hAnsi="宋体" w:eastAsia="宋体" w:cs="宋体"/>
          <w:spacing w:val="-10"/>
          <w:sz w:val="31"/>
          <w:szCs w:val="31"/>
        </w:rPr>
      </w:pPr>
    </w:p>
    <w:p>
      <w:pPr>
        <w:spacing w:before="100" w:line="222" w:lineRule="auto"/>
        <w:ind w:left="2726"/>
        <w:outlineLvl w:val="9"/>
        <w:rPr>
          <w:rFonts w:ascii="宋体" w:hAnsi="宋体" w:eastAsia="宋体" w:cs="宋体"/>
          <w:spacing w:val="-10"/>
          <w:sz w:val="31"/>
          <w:szCs w:val="31"/>
        </w:rPr>
      </w:pPr>
    </w:p>
    <w:p>
      <w:pPr>
        <w:spacing w:before="100" w:line="222" w:lineRule="auto"/>
        <w:ind w:left="2726"/>
        <w:outlineLvl w:val="9"/>
        <w:rPr>
          <w:rFonts w:ascii="宋体" w:hAnsi="宋体" w:eastAsia="宋体" w:cs="宋体"/>
          <w:spacing w:val="-10"/>
          <w:sz w:val="31"/>
          <w:szCs w:val="31"/>
        </w:rPr>
      </w:pPr>
    </w:p>
    <w:p>
      <w:pPr>
        <w:spacing w:before="100" w:line="222" w:lineRule="auto"/>
        <w:ind w:left="2726"/>
        <w:outlineLvl w:val="9"/>
        <w:rPr>
          <w:rFonts w:ascii="宋体" w:hAnsi="宋体" w:eastAsia="宋体" w:cs="宋体"/>
          <w:spacing w:val="-10"/>
          <w:sz w:val="31"/>
          <w:szCs w:val="31"/>
        </w:rPr>
      </w:pPr>
    </w:p>
    <w:p>
      <w:pPr>
        <w:spacing w:before="100" w:line="222" w:lineRule="auto"/>
        <w:ind w:left="2726"/>
        <w:outlineLvl w:val="9"/>
        <w:rPr>
          <w:rFonts w:ascii="宋体" w:hAnsi="宋体" w:eastAsia="宋体" w:cs="宋体"/>
          <w:spacing w:val="-10"/>
          <w:sz w:val="31"/>
          <w:szCs w:val="31"/>
        </w:rPr>
      </w:pPr>
    </w:p>
    <w:p>
      <w:pPr>
        <w:spacing w:before="100" w:line="222" w:lineRule="auto"/>
        <w:ind w:left="2726"/>
        <w:outlineLvl w:val="9"/>
        <w:rPr>
          <w:rFonts w:ascii="宋体" w:hAnsi="宋体" w:eastAsia="宋体" w:cs="宋体"/>
          <w:spacing w:val="-10"/>
          <w:sz w:val="31"/>
          <w:szCs w:val="31"/>
        </w:rPr>
      </w:pPr>
    </w:p>
    <w:p>
      <w:pPr>
        <w:spacing w:before="100" w:line="222" w:lineRule="auto"/>
        <w:ind w:left="2726"/>
        <w:outlineLvl w:val="2"/>
        <w:rPr>
          <w:rFonts w:ascii="宋体" w:hAnsi="宋体" w:eastAsia="宋体" w:cs="宋体"/>
          <w:sz w:val="31"/>
          <w:szCs w:val="31"/>
        </w:rPr>
      </w:pPr>
      <w:r>
        <w:rPr>
          <w:rFonts w:ascii="宋体" w:hAnsi="宋体" w:eastAsia="宋体" w:cs="宋体"/>
          <w:spacing w:val="-10"/>
          <w:sz w:val="31"/>
          <w:szCs w:val="31"/>
        </w:rPr>
        <w:t>（四） 主要人员简历表</w:t>
      </w:r>
    </w:p>
    <w:p>
      <w:pPr>
        <w:spacing w:line="108" w:lineRule="exact"/>
      </w:pPr>
    </w:p>
    <w:tbl>
      <w:tblPr>
        <w:tblStyle w:val="14"/>
        <w:tblW w:w="854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7"/>
        <w:gridCol w:w="359"/>
        <w:gridCol w:w="720"/>
        <w:gridCol w:w="915"/>
        <w:gridCol w:w="1064"/>
        <w:gridCol w:w="720"/>
        <w:gridCol w:w="1259"/>
        <w:gridCol w:w="150"/>
        <w:gridCol w:w="2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1207" w:type="dxa"/>
            <w:vAlign w:val="top"/>
          </w:tcPr>
          <w:p>
            <w:pPr>
              <w:pStyle w:val="15"/>
              <w:spacing w:before="29" w:line="220" w:lineRule="auto"/>
              <w:ind w:left="233"/>
            </w:pPr>
            <w:r>
              <w:rPr>
                <w:spacing w:val="-5"/>
              </w:rPr>
              <w:t>姓</w:t>
            </w:r>
            <w:r>
              <w:rPr>
                <w:spacing w:val="4"/>
              </w:rPr>
              <w:t xml:space="preserve">   </w:t>
            </w:r>
            <w:r>
              <w:rPr>
                <w:spacing w:val="-5"/>
              </w:rPr>
              <w:t>名</w:t>
            </w:r>
          </w:p>
        </w:tc>
        <w:tc>
          <w:tcPr>
            <w:tcW w:w="1079" w:type="dxa"/>
            <w:gridSpan w:val="2"/>
            <w:vAlign w:val="top"/>
          </w:tcPr>
          <w:p>
            <w:pPr>
              <w:rPr>
                <w:rFonts w:ascii="Arial"/>
                <w:sz w:val="21"/>
              </w:rPr>
            </w:pPr>
          </w:p>
        </w:tc>
        <w:tc>
          <w:tcPr>
            <w:tcW w:w="915" w:type="dxa"/>
            <w:vAlign w:val="top"/>
          </w:tcPr>
          <w:p>
            <w:pPr>
              <w:pStyle w:val="15"/>
              <w:spacing w:before="29" w:line="220" w:lineRule="auto"/>
              <w:ind w:left="141"/>
            </w:pPr>
            <w:r>
              <w:rPr>
                <w:spacing w:val="-5"/>
              </w:rPr>
              <w:t>年</w:t>
            </w:r>
            <w:r>
              <w:rPr>
                <w:spacing w:val="3"/>
              </w:rPr>
              <w:t xml:space="preserve">  </w:t>
            </w:r>
            <w:r>
              <w:rPr>
                <w:spacing w:val="-5"/>
              </w:rPr>
              <w:t>龄</w:t>
            </w:r>
          </w:p>
        </w:tc>
        <w:tc>
          <w:tcPr>
            <w:tcW w:w="1064" w:type="dxa"/>
            <w:vAlign w:val="top"/>
          </w:tcPr>
          <w:p>
            <w:pPr>
              <w:rPr>
                <w:rFonts w:ascii="Arial"/>
                <w:sz w:val="21"/>
              </w:rPr>
            </w:pPr>
          </w:p>
        </w:tc>
        <w:tc>
          <w:tcPr>
            <w:tcW w:w="2129" w:type="dxa"/>
            <w:gridSpan w:val="3"/>
            <w:vAlign w:val="top"/>
          </w:tcPr>
          <w:p>
            <w:pPr>
              <w:pStyle w:val="15"/>
              <w:spacing w:before="29" w:line="221" w:lineRule="auto"/>
              <w:ind w:left="869"/>
            </w:pPr>
            <w:r>
              <w:rPr>
                <w:spacing w:val="-3"/>
              </w:rPr>
              <w:t>学历</w:t>
            </w:r>
          </w:p>
        </w:tc>
        <w:tc>
          <w:tcPr>
            <w:tcW w:w="215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207" w:type="dxa"/>
            <w:vAlign w:val="top"/>
          </w:tcPr>
          <w:p>
            <w:pPr>
              <w:pStyle w:val="15"/>
              <w:spacing w:before="23" w:line="222" w:lineRule="auto"/>
              <w:ind w:left="234"/>
            </w:pPr>
            <w:r>
              <w:rPr>
                <w:spacing w:val="-5"/>
              </w:rPr>
              <w:t>职</w:t>
            </w:r>
            <w:r>
              <w:rPr>
                <w:spacing w:val="2"/>
              </w:rPr>
              <w:t xml:space="preserve">   </w:t>
            </w:r>
            <w:r>
              <w:rPr>
                <w:spacing w:val="-5"/>
              </w:rPr>
              <w:t>称</w:t>
            </w:r>
          </w:p>
        </w:tc>
        <w:tc>
          <w:tcPr>
            <w:tcW w:w="1079" w:type="dxa"/>
            <w:gridSpan w:val="2"/>
            <w:vAlign w:val="top"/>
          </w:tcPr>
          <w:p>
            <w:pPr>
              <w:rPr>
                <w:rFonts w:ascii="Arial"/>
                <w:sz w:val="21"/>
              </w:rPr>
            </w:pPr>
          </w:p>
        </w:tc>
        <w:tc>
          <w:tcPr>
            <w:tcW w:w="915" w:type="dxa"/>
            <w:vAlign w:val="top"/>
          </w:tcPr>
          <w:p>
            <w:pPr>
              <w:pStyle w:val="15"/>
              <w:spacing w:before="22" w:line="220" w:lineRule="auto"/>
              <w:ind w:left="141"/>
            </w:pPr>
            <w:r>
              <w:rPr>
                <w:spacing w:val="-5"/>
              </w:rPr>
              <w:t>职</w:t>
            </w:r>
            <w:r>
              <w:rPr>
                <w:spacing w:val="5"/>
              </w:rPr>
              <w:t xml:space="preserve">  </w:t>
            </w:r>
            <w:r>
              <w:rPr>
                <w:spacing w:val="-5"/>
              </w:rPr>
              <w:t>务</w:t>
            </w:r>
          </w:p>
        </w:tc>
        <w:tc>
          <w:tcPr>
            <w:tcW w:w="1064" w:type="dxa"/>
            <w:vAlign w:val="top"/>
          </w:tcPr>
          <w:p>
            <w:pPr>
              <w:rPr>
                <w:rFonts w:ascii="Arial"/>
                <w:sz w:val="21"/>
              </w:rPr>
            </w:pPr>
          </w:p>
        </w:tc>
        <w:tc>
          <w:tcPr>
            <w:tcW w:w="2129" w:type="dxa"/>
            <w:gridSpan w:val="3"/>
            <w:vAlign w:val="top"/>
          </w:tcPr>
          <w:p>
            <w:pPr>
              <w:pStyle w:val="15"/>
              <w:spacing w:before="23" w:line="219" w:lineRule="auto"/>
              <w:ind w:left="339"/>
            </w:pPr>
            <w:r>
              <w:rPr>
                <w:spacing w:val="-1"/>
              </w:rPr>
              <w:t>拟在本合同任职</w:t>
            </w:r>
          </w:p>
        </w:tc>
        <w:tc>
          <w:tcPr>
            <w:tcW w:w="215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207" w:type="dxa"/>
            <w:vAlign w:val="top"/>
          </w:tcPr>
          <w:p>
            <w:pPr>
              <w:pStyle w:val="15"/>
              <w:spacing w:before="22" w:line="220" w:lineRule="auto"/>
              <w:ind w:left="192"/>
            </w:pPr>
            <w:r>
              <w:rPr>
                <w:spacing w:val="-3"/>
              </w:rPr>
              <w:t>毕业学校</w:t>
            </w:r>
          </w:p>
        </w:tc>
        <w:tc>
          <w:tcPr>
            <w:tcW w:w="7338" w:type="dxa"/>
            <w:gridSpan w:val="8"/>
            <w:vAlign w:val="top"/>
          </w:tcPr>
          <w:p>
            <w:pPr>
              <w:pStyle w:val="15"/>
              <w:spacing w:before="22" w:line="220" w:lineRule="auto"/>
              <w:ind w:left="1415"/>
            </w:pPr>
            <w:r>
              <w:rPr>
                <w:spacing w:val="-1"/>
              </w:rPr>
              <w:t>年毕业于                   学校</w:t>
            </w:r>
            <w:r>
              <w:rPr>
                <w:spacing w:val="1"/>
              </w:rPr>
              <w:t xml:space="preserve">        </w:t>
            </w:r>
            <w:r>
              <w:rPr>
                <w:spacing w:val="-1"/>
              </w:rPr>
              <w:t>专业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8545" w:type="dxa"/>
            <w:gridSpan w:val="9"/>
            <w:vAlign w:val="top"/>
          </w:tcPr>
          <w:p>
            <w:pPr>
              <w:pStyle w:val="15"/>
              <w:spacing w:before="24" w:line="220" w:lineRule="auto"/>
              <w:ind w:left="3659"/>
            </w:pPr>
            <w:r>
              <w:rPr>
                <w:spacing w:val="-2"/>
              </w:rPr>
              <w:t>主要工作经历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566" w:type="dxa"/>
            <w:gridSpan w:val="2"/>
            <w:vAlign w:val="top"/>
          </w:tcPr>
          <w:p>
            <w:pPr>
              <w:pStyle w:val="15"/>
              <w:spacing w:before="24" w:line="222" w:lineRule="auto"/>
              <w:ind w:left="424"/>
            </w:pPr>
            <w:r>
              <w:rPr>
                <w:spacing w:val="-10"/>
              </w:rPr>
              <w:t>时</w:t>
            </w:r>
            <w:r>
              <w:rPr>
                <w:spacing w:val="8"/>
              </w:rPr>
              <w:t xml:space="preserve">   </w:t>
            </w:r>
            <w:r>
              <w:rPr>
                <w:spacing w:val="-10"/>
              </w:rPr>
              <w:t>间</w:t>
            </w:r>
          </w:p>
        </w:tc>
        <w:tc>
          <w:tcPr>
            <w:tcW w:w="3419" w:type="dxa"/>
            <w:gridSpan w:val="4"/>
            <w:vAlign w:val="top"/>
          </w:tcPr>
          <w:p>
            <w:pPr>
              <w:pStyle w:val="15"/>
              <w:spacing w:before="23" w:line="220" w:lineRule="auto"/>
              <w:ind w:left="862"/>
            </w:pPr>
            <w:r>
              <w:rPr>
                <w:spacing w:val="-1"/>
              </w:rPr>
              <w:t>参加过的类似项目</w:t>
            </w:r>
          </w:p>
        </w:tc>
        <w:tc>
          <w:tcPr>
            <w:tcW w:w="1259" w:type="dxa"/>
            <w:vAlign w:val="top"/>
          </w:tcPr>
          <w:p>
            <w:pPr>
              <w:pStyle w:val="15"/>
              <w:spacing w:before="23" w:line="220" w:lineRule="auto"/>
              <w:ind w:left="206"/>
            </w:pPr>
            <w:r>
              <w:rPr>
                <w:spacing w:val="-2"/>
              </w:rPr>
              <w:t>担任职务</w:t>
            </w:r>
          </w:p>
        </w:tc>
        <w:tc>
          <w:tcPr>
            <w:tcW w:w="2301" w:type="dxa"/>
            <w:gridSpan w:val="2"/>
            <w:vAlign w:val="top"/>
          </w:tcPr>
          <w:p>
            <w:pPr>
              <w:pStyle w:val="15"/>
              <w:spacing w:before="24" w:line="221" w:lineRule="auto"/>
              <w:ind w:left="311"/>
            </w:pPr>
            <w:r>
              <w:rPr>
                <w:spacing w:val="-1"/>
              </w:rPr>
              <w:t>委托人及联系电话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566" w:type="dxa"/>
            <w:gridSpan w:val="2"/>
            <w:vAlign w:val="top"/>
          </w:tcPr>
          <w:p>
            <w:pPr>
              <w:rPr>
                <w:rFonts w:ascii="Arial"/>
                <w:sz w:val="21"/>
              </w:rPr>
            </w:pPr>
          </w:p>
        </w:tc>
        <w:tc>
          <w:tcPr>
            <w:tcW w:w="3419" w:type="dxa"/>
            <w:gridSpan w:val="4"/>
            <w:vAlign w:val="top"/>
          </w:tcPr>
          <w:p>
            <w:pPr>
              <w:rPr>
                <w:rFonts w:ascii="Arial"/>
                <w:sz w:val="21"/>
              </w:rPr>
            </w:pPr>
          </w:p>
        </w:tc>
        <w:tc>
          <w:tcPr>
            <w:tcW w:w="1259" w:type="dxa"/>
            <w:vAlign w:val="top"/>
          </w:tcPr>
          <w:p>
            <w:pPr>
              <w:rPr>
                <w:rFonts w:ascii="Arial"/>
                <w:sz w:val="21"/>
              </w:rPr>
            </w:pPr>
          </w:p>
        </w:tc>
        <w:tc>
          <w:tcPr>
            <w:tcW w:w="2301"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66" w:type="dxa"/>
            <w:gridSpan w:val="2"/>
            <w:vAlign w:val="top"/>
          </w:tcPr>
          <w:p>
            <w:pPr>
              <w:rPr>
                <w:rFonts w:ascii="Arial"/>
                <w:sz w:val="21"/>
              </w:rPr>
            </w:pPr>
          </w:p>
        </w:tc>
        <w:tc>
          <w:tcPr>
            <w:tcW w:w="3419" w:type="dxa"/>
            <w:gridSpan w:val="4"/>
            <w:vAlign w:val="top"/>
          </w:tcPr>
          <w:p>
            <w:pPr>
              <w:rPr>
                <w:rFonts w:ascii="Arial"/>
                <w:sz w:val="21"/>
              </w:rPr>
            </w:pPr>
          </w:p>
        </w:tc>
        <w:tc>
          <w:tcPr>
            <w:tcW w:w="1259" w:type="dxa"/>
            <w:vAlign w:val="top"/>
          </w:tcPr>
          <w:p>
            <w:pPr>
              <w:rPr>
                <w:rFonts w:ascii="Arial"/>
                <w:sz w:val="21"/>
              </w:rPr>
            </w:pPr>
          </w:p>
        </w:tc>
        <w:tc>
          <w:tcPr>
            <w:tcW w:w="2301"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1566" w:type="dxa"/>
            <w:gridSpan w:val="2"/>
            <w:vAlign w:val="top"/>
          </w:tcPr>
          <w:p>
            <w:pPr>
              <w:rPr>
                <w:rFonts w:ascii="Arial"/>
                <w:sz w:val="21"/>
              </w:rPr>
            </w:pPr>
          </w:p>
        </w:tc>
        <w:tc>
          <w:tcPr>
            <w:tcW w:w="3419" w:type="dxa"/>
            <w:gridSpan w:val="4"/>
            <w:vAlign w:val="top"/>
          </w:tcPr>
          <w:p>
            <w:pPr>
              <w:rPr>
                <w:rFonts w:ascii="Arial"/>
                <w:sz w:val="21"/>
              </w:rPr>
            </w:pPr>
          </w:p>
        </w:tc>
        <w:tc>
          <w:tcPr>
            <w:tcW w:w="1259" w:type="dxa"/>
            <w:vAlign w:val="top"/>
          </w:tcPr>
          <w:p>
            <w:pPr>
              <w:rPr>
                <w:rFonts w:ascii="Arial"/>
                <w:sz w:val="21"/>
              </w:rPr>
            </w:pPr>
          </w:p>
        </w:tc>
        <w:tc>
          <w:tcPr>
            <w:tcW w:w="2301"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1566" w:type="dxa"/>
            <w:gridSpan w:val="2"/>
            <w:vAlign w:val="top"/>
          </w:tcPr>
          <w:p>
            <w:pPr>
              <w:rPr>
                <w:rFonts w:ascii="Arial"/>
                <w:sz w:val="21"/>
              </w:rPr>
            </w:pPr>
          </w:p>
        </w:tc>
        <w:tc>
          <w:tcPr>
            <w:tcW w:w="3419" w:type="dxa"/>
            <w:gridSpan w:val="4"/>
            <w:vAlign w:val="top"/>
          </w:tcPr>
          <w:p>
            <w:pPr>
              <w:rPr>
                <w:rFonts w:ascii="Arial"/>
                <w:sz w:val="21"/>
              </w:rPr>
            </w:pPr>
          </w:p>
        </w:tc>
        <w:tc>
          <w:tcPr>
            <w:tcW w:w="1259" w:type="dxa"/>
            <w:vAlign w:val="top"/>
          </w:tcPr>
          <w:p>
            <w:pPr>
              <w:rPr>
                <w:rFonts w:ascii="Arial"/>
                <w:sz w:val="21"/>
              </w:rPr>
            </w:pPr>
          </w:p>
        </w:tc>
        <w:tc>
          <w:tcPr>
            <w:tcW w:w="2301"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1566" w:type="dxa"/>
            <w:gridSpan w:val="2"/>
            <w:vAlign w:val="top"/>
          </w:tcPr>
          <w:p>
            <w:pPr>
              <w:rPr>
                <w:rFonts w:ascii="Arial"/>
                <w:sz w:val="21"/>
              </w:rPr>
            </w:pPr>
          </w:p>
        </w:tc>
        <w:tc>
          <w:tcPr>
            <w:tcW w:w="3419" w:type="dxa"/>
            <w:gridSpan w:val="4"/>
            <w:vAlign w:val="top"/>
          </w:tcPr>
          <w:p>
            <w:pPr>
              <w:rPr>
                <w:rFonts w:ascii="Arial"/>
                <w:sz w:val="21"/>
              </w:rPr>
            </w:pPr>
          </w:p>
        </w:tc>
        <w:tc>
          <w:tcPr>
            <w:tcW w:w="1259" w:type="dxa"/>
            <w:vAlign w:val="top"/>
          </w:tcPr>
          <w:p>
            <w:pPr>
              <w:rPr>
                <w:rFonts w:ascii="Arial"/>
                <w:sz w:val="21"/>
              </w:rPr>
            </w:pPr>
          </w:p>
        </w:tc>
        <w:tc>
          <w:tcPr>
            <w:tcW w:w="2301"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66" w:type="dxa"/>
            <w:gridSpan w:val="2"/>
            <w:vAlign w:val="top"/>
          </w:tcPr>
          <w:p>
            <w:pPr>
              <w:rPr>
                <w:rFonts w:ascii="Arial"/>
                <w:sz w:val="21"/>
              </w:rPr>
            </w:pPr>
          </w:p>
        </w:tc>
        <w:tc>
          <w:tcPr>
            <w:tcW w:w="3419" w:type="dxa"/>
            <w:gridSpan w:val="4"/>
            <w:vAlign w:val="top"/>
          </w:tcPr>
          <w:p>
            <w:pPr>
              <w:rPr>
                <w:rFonts w:ascii="Arial"/>
                <w:sz w:val="21"/>
              </w:rPr>
            </w:pPr>
          </w:p>
        </w:tc>
        <w:tc>
          <w:tcPr>
            <w:tcW w:w="1259" w:type="dxa"/>
            <w:vAlign w:val="top"/>
          </w:tcPr>
          <w:p>
            <w:pPr>
              <w:rPr>
                <w:rFonts w:ascii="Arial"/>
                <w:sz w:val="21"/>
              </w:rPr>
            </w:pPr>
          </w:p>
        </w:tc>
        <w:tc>
          <w:tcPr>
            <w:tcW w:w="2301"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566" w:type="dxa"/>
            <w:gridSpan w:val="2"/>
            <w:vAlign w:val="top"/>
          </w:tcPr>
          <w:p>
            <w:pPr>
              <w:rPr>
                <w:rFonts w:ascii="Arial"/>
                <w:sz w:val="21"/>
              </w:rPr>
            </w:pPr>
          </w:p>
        </w:tc>
        <w:tc>
          <w:tcPr>
            <w:tcW w:w="3419" w:type="dxa"/>
            <w:gridSpan w:val="4"/>
            <w:vAlign w:val="top"/>
          </w:tcPr>
          <w:p>
            <w:pPr>
              <w:rPr>
                <w:rFonts w:ascii="Arial"/>
                <w:sz w:val="21"/>
              </w:rPr>
            </w:pPr>
          </w:p>
        </w:tc>
        <w:tc>
          <w:tcPr>
            <w:tcW w:w="1259" w:type="dxa"/>
            <w:vAlign w:val="top"/>
          </w:tcPr>
          <w:p>
            <w:pPr>
              <w:rPr>
                <w:rFonts w:ascii="Arial"/>
                <w:sz w:val="21"/>
              </w:rPr>
            </w:pPr>
          </w:p>
        </w:tc>
        <w:tc>
          <w:tcPr>
            <w:tcW w:w="2301"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66" w:type="dxa"/>
            <w:gridSpan w:val="2"/>
            <w:vAlign w:val="top"/>
          </w:tcPr>
          <w:p>
            <w:pPr>
              <w:rPr>
                <w:rFonts w:ascii="Arial"/>
                <w:sz w:val="21"/>
              </w:rPr>
            </w:pPr>
          </w:p>
        </w:tc>
        <w:tc>
          <w:tcPr>
            <w:tcW w:w="3419" w:type="dxa"/>
            <w:gridSpan w:val="4"/>
            <w:vAlign w:val="top"/>
          </w:tcPr>
          <w:p>
            <w:pPr>
              <w:rPr>
                <w:rFonts w:ascii="Arial"/>
                <w:sz w:val="21"/>
              </w:rPr>
            </w:pPr>
          </w:p>
        </w:tc>
        <w:tc>
          <w:tcPr>
            <w:tcW w:w="1259" w:type="dxa"/>
            <w:vAlign w:val="top"/>
          </w:tcPr>
          <w:p>
            <w:pPr>
              <w:rPr>
                <w:rFonts w:ascii="Arial"/>
                <w:sz w:val="21"/>
              </w:rPr>
            </w:pPr>
          </w:p>
        </w:tc>
        <w:tc>
          <w:tcPr>
            <w:tcW w:w="2301"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1566" w:type="dxa"/>
            <w:gridSpan w:val="2"/>
            <w:vAlign w:val="top"/>
          </w:tcPr>
          <w:p>
            <w:pPr>
              <w:rPr>
                <w:rFonts w:ascii="Arial"/>
                <w:sz w:val="21"/>
              </w:rPr>
            </w:pPr>
          </w:p>
        </w:tc>
        <w:tc>
          <w:tcPr>
            <w:tcW w:w="3419" w:type="dxa"/>
            <w:gridSpan w:val="4"/>
            <w:vAlign w:val="top"/>
          </w:tcPr>
          <w:p>
            <w:pPr>
              <w:rPr>
                <w:rFonts w:ascii="Arial"/>
                <w:sz w:val="21"/>
              </w:rPr>
            </w:pPr>
          </w:p>
        </w:tc>
        <w:tc>
          <w:tcPr>
            <w:tcW w:w="1259" w:type="dxa"/>
            <w:vAlign w:val="top"/>
          </w:tcPr>
          <w:p>
            <w:pPr>
              <w:rPr>
                <w:rFonts w:ascii="Arial"/>
                <w:sz w:val="21"/>
              </w:rPr>
            </w:pPr>
          </w:p>
        </w:tc>
        <w:tc>
          <w:tcPr>
            <w:tcW w:w="2301"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566" w:type="dxa"/>
            <w:gridSpan w:val="2"/>
            <w:vAlign w:val="top"/>
          </w:tcPr>
          <w:p>
            <w:pPr>
              <w:rPr>
                <w:rFonts w:ascii="Arial"/>
                <w:sz w:val="21"/>
              </w:rPr>
            </w:pPr>
          </w:p>
        </w:tc>
        <w:tc>
          <w:tcPr>
            <w:tcW w:w="3419" w:type="dxa"/>
            <w:gridSpan w:val="4"/>
            <w:vAlign w:val="top"/>
          </w:tcPr>
          <w:p>
            <w:pPr>
              <w:rPr>
                <w:rFonts w:ascii="Arial"/>
                <w:sz w:val="21"/>
              </w:rPr>
            </w:pPr>
          </w:p>
        </w:tc>
        <w:tc>
          <w:tcPr>
            <w:tcW w:w="1259" w:type="dxa"/>
            <w:vAlign w:val="top"/>
          </w:tcPr>
          <w:p>
            <w:pPr>
              <w:rPr>
                <w:rFonts w:ascii="Arial"/>
                <w:sz w:val="21"/>
              </w:rPr>
            </w:pPr>
          </w:p>
        </w:tc>
        <w:tc>
          <w:tcPr>
            <w:tcW w:w="2301"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66" w:type="dxa"/>
            <w:gridSpan w:val="2"/>
            <w:vAlign w:val="top"/>
          </w:tcPr>
          <w:p>
            <w:pPr>
              <w:rPr>
                <w:rFonts w:ascii="Arial"/>
                <w:sz w:val="21"/>
              </w:rPr>
            </w:pPr>
          </w:p>
        </w:tc>
        <w:tc>
          <w:tcPr>
            <w:tcW w:w="3419" w:type="dxa"/>
            <w:gridSpan w:val="4"/>
            <w:vAlign w:val="top"/>
          </w:tcPr>
          <w:p>
            <w:pPr>
              <w:rPr>
                <w:rFonts w:ascii="Arial"/>
                <w:sz w:val="21"/>
              </w:rPr>
            </w:pPr>
          </w:p>
        </w:tc>
        <w:tc>
          <w:tcPr>
            <w:tcW w:w="1259" w:type="dxa"/>
            <w:vAlign w:val="top"/>
          </w:tcPr>
          <w:p>
            <w:pPr>
              <w:rPr>
                <w:rFonts w:ascii="Arial"/>
                <w:sz w:val="21"/>
              </w:rPr>
            </w:pPr>
          </w:p>
        </w:tc>
        <w:tc>
          <w:tcPr>
            <w:tcW w:w="2301"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1566" w:type="dxa"/>
            <w:gridSpan w:val="2"/>
            <w:vAlign w:val="top"/>
          </w:tcPr>
          <w:p>
            <w:pPr>
              <w:rPr>
                <w:rFonts w:ascii="Arial"/>
                <w:sz w:val="21"/>
              </w:rPr>
            </w:pPr>
          </w:p>
        </w:tc>
        <w:tc>
          <w:tcPr>
            <w:tcW w:w="3419" w:type="dxa"/>
            <w:gridSpan w:val="4"/>
            <w:vAlign w:val="top"/>
          </w:tcPr>
          <w:p>
            <w:pPr>
              <w:rPr>
                <w:rFonts w:ascii="Arial"/>
                <w:sz w:val="21"/>
              </w:rPr>
            </w:pPr>
          </w:p>
        </w:tc>
        <w:tc>
          <w:tcPr>
            <w:tcW w:w="1259" w:type="dxa"/>
            <w:vAlign w:val="top"/>
          </w:tcPr>
          <w:p>
            <w:pPr>
              <w:rPr>
                <w:rFonts w:ascii="Arial"/>
                <w:sz w:val="21"/>
              </w:rPr>
            </w:pPr>
          </w:p>
        </w:tc>
        <w:tc>
          <w:tcPr>
            <w:tcW w:w="2301" w:type="dxa"/>
            <w:gridSpan w:val="2"/>
            <w:vAlign w:val="top"/>
          </w:tcPr>
          <w:p>
            <w:pPr>
              <w:rPr>
                <w:rFonts w:ascii="Arial"/>
                <w:sz w:val="21"/>
              </w:rPr>
            </w:pPr>
          </w:p>
        </w:tc>
      </w:tr>
    </w:tbl>
    <w:p>
      <w:pPr>
        <w:pStyle w:val="2"/>
      </w:pPr>
    </w:p>
    <w:p>
      <w:pPr>
        <w:pStyle w:val="2"/>
        <w:spacing w:line="281" w:lineRule="auto"/>
      </w:pPr>
    </w:p>
    <w:p>
      <w:pPr>
        <w:pStyle w:val="2"/>
        <w:spacing w:line="281" w:lineRule="auto"/>
      </w:pPr>
    </w:p>
    <w:p>
      <w:pPr>
        <w:pStyle w:val="2"/>
        <w:spacing w:line="282" w:lineRule="auto"/>
      </w:pPr>
    </w:p>
    <w:p>
      <w:pPr>
        <w:spacing w:before="101" w:line="223" w:lineRule="auto"/>
        <w:ind w:left="2067"/>
        <w:outlineLvl w:val="9"/>
        <w:rPr>
          <w:rFonts w:ascii="宋体" w:hAnsi="宋体" w:eastAsia="宋体" w:cs="宋体"/>
          <w:spacing w:val="3"/>
          <w:sz w:val="31"/>
          <w:szCs w:val="31"/>
        </w:rPr>
      </w:pPr>
    </w:p>
    <w:p>
      <w:pPr>
        <w:spacing w:before="101" w:line="223" w:lineRule="auto"/>
        <w:ind w:left="2067"/>
        <w:outlineLvl w:val="9"/>
        <w:rPr>
          <w:rFonts w:ascii="宋体" w:hAnsi="宋体" w:eastAsia="宋体" w:cs="宋体"/>
          <w:spacing w:val="3"/>
          <w:sz w:val="31"/>
          <w:szCs w:val="31"/>
        </w:rPr>
      </w:pPr>
    </w:p>
    <w:p>
      <w:pPr>
        <w:spacing w:before="101" w:line="223" w:lineRule="auto"/>
        <w:ind w:left="2067"/>
        <w:outlineLvl w:val="9"/>
        <w:rPr>
          <w:rFonts w:ascii="宋体" w:hAnsi="宋体" w:eastAsia="宋体" w:cs="宋体"/>
          <w:spacing w:val="3"/>
          <w:sz w:val="31"/>
          <w:szCs w:val="31"/>
        </w:rPr>
      </w:pPr>
    </w:p>
    <w:p>
      <w:pPr>
        <w:spacing w:before="101" w:line="223" w:lineRule="auto"/>
        <w:ind w:left="2067"/>
        <w:outlineLvl w:val="9"/>
        <w:rPr>
          <w:rFonts w:ascii="宋体" w:hAnsi="宋体" w:eastAsia="宋体" w:cs="宋体"/>
          <w:spacing w:val="3"/>
          <w:sz w:val="31"/>
          <w:szCs w:val="31"/>
        </w:rPr>
      </w:pPr>
    </w:p>
    <w:p>
      <w:pPr>
        <w:spacing w:before="101" w:line="223" w:lineRule="auto"/>
        <w:ind w:left="2067" w:firstLine="1264" w:firstLineChars="400"/>
        <w:outlineLvl w:val="2"/>
        <w:rPr>
          <w:rFonts w:hint="default" w:ascii="宋体" w:hAnsi="宋体" w:eastAsia="宋体" w:cs="宋体"/>
          <w:spacing w:val="3"/>
          <w:sz w:val="31"/>
          <w:szCs w:val="31"/>
          <w:lang w:val="en-US" w:eastAsia="zh-CN"/>
        </w:rPr>
      </w:pPr>
      <w:r>
        <w:rPr>
          <w:rFonts w:hint="eastAsia" w:ascii="宋体" w:hAnsi="宋体" w:eastAsia="宋体" w:cs="宋体"/>
          <w:spacing w:val="3"/>
          <w:sz w:val="31"/>
          <w:szCs w:val="31"/>
          <w:lang w:eastAsia="zh-CN"/>
        </w:rPr>
        <w:t>（</w:t>
      </w:r>
      <w:r>
        <w:rPr>
          <w:rFonts w:hint="eastAsia" w:ascii="宋体" w:hAnsi="宋体" w:eastAsia="宋体" w:cs="宋体"/>
          <w:spacing w:val="3"/>
          <w:sz w:val="31"/>
          <w:szCs w:val="31"/>
          <w:lang w:val="en-US" w:eastAsia="zh-CN"/>
        </w:rPr>
        <w:t>五</w:t>
      </w:r>
      <w:r>
        <w:rPr>
          <w:rFonts w:hint="eastAsia" w:ascii="宋体" w:hAnsi="宋体" w:eastAsia="宋体" w:cs="宋体"/>
          <w:spacing w:val="3"/>
          <w:sz w:val="31"/>
          <w:szCs w:val="31"/>
          <w:lang w:eastAsia="zh-CN"/>
        </w:rPr>
        <w:t>）</w:t>
      </w:r>
      <w:r>
        <w:rPr>
          <w:rFonts w:hint="eastAsia" w:ascii="宋体" w:hAnsi="宋体" w:eastAsia="宋体" w:cs="宋体"/>
          <w:spacing w:val="3"/>
          <w:sz w:val="31"/>
          <w:szCs w:val="31"/>
          <w:lang w:val="en-US" w:eastAsia="zh-CN"/>
        </w:rPr>
        <w:t>财务要求</w:t>
      </w: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pacing w:val="3"/>
          <w:sz w:val="31"/>
          <w:szCs w:val="31"/>
        </w:rPr>
      </w:pPr>
    </w:p>
    <w:p>
      <w:pPr>
        <w:spacing w:before="101" w:line="223" w:lineRule="auto"/>
        <w:ind w:left="2067"/>
        <w:outlineLvl w:val="2"/>
        <w:rPr>
          <w:rFonts w:ascii="宋体" w:hAnsi="宋体" w:eastAsia="宋体" w:cs="宋体"/>
          <w:sz w:val="31"/>
          <w:szCs w:val="31"/>
        </w:rPr>
      </w:pPr>
      <w:r>
        <w:rPr>
          <w:rFonts w:ascii="宋体" w:hAnsi="宋体" w:eastAsia="宋体" w:cs="宋体"/>
          <w:spacing w:val="3"/>
          <w:sz w:val="31"/>
          <w:szCs w:val="31"/>
        </w:rPr>
        <w:t>（</w:t>
      </w:r>
      <w:r>
        <w:rPr>
          <w:rFonts w:hint="eastAsia" w:ascii="宋体" w:hAnsi="宋体" w:eastAsia="宋体" w:cs="宋体"/>
          <w:spacing w:val="3"/>
          <w:sz w:val="31"/>
          <w:szCs w:val="31"/>
          <w:lang w:val="en-US" w:eastAsia="zh-CN"/>
        </w:rPr>
        <w:t>六</w:t>
      </w:r>
      <w:r>
        <w:rPr>
          <w:rFonts w:ascii="宋体" w:hAnsi="宋体" w:eastAsia="宋体" w:cs="宋体"/>
          <w:spacing w:val="3"/>
          <w:sz w:val="31"/>
          <w:szCs w:val="31"/>
        </w:rPr>
        <w:t>）近年完成的业绩一览表</w:t>
      </w:r>
    </w:p>
    <w:p>
      <w:pPr>
        <w:spacing w:before="195"/>
      </w:pPr>
    </w:p>
    <w:tbl>
      <w:tblPr>
        <w:tblStyle w:val="14"/>
        <w:tblW w:w="8335" w:type="dxa"/>
        <w:tblInd w:w="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3"/>
        <w:gridCol w:w="6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1533" w:type="dxa"/>
            <w:vAlign w:val="top"/>
          </w:tcPr>
          <w:p>
            <w:pPr>
              <w:pStyle w:val="15"/>
              <w:spacing w:before="119" w:line="220" w:lineRule="auto"/>
              <w:ind w:left="251"/>
            </w:pPr>
            <w:r>
              <w:rPr>
                <w:spacing w:val="-2"/>
              </w:rPr>
              <w:t>项目名称</w:t>
            </w:r>
          </w:p>
        </w:tc>
        <w:tc>
          <w:tcPr>
            <w:tcW w:w="68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533" w:type="dxa"/>
            <w:vAlign w:val="top"/>
          </w:tcPr>
          <w:p>
            <w:pPr>
              <w:pStyle w:val="15"/>
              <w:spacing w:before="113" w:line="220" w:lineRule="auto"/>
              <w:ind w:left="146"/>
            </w:pPr>
            <w:r>
              <w:rPr>
                <w:spacing w:val="-2"/>
              </w:rPr>
              <w:t>项目所在地</w:t>
            </w:r>
          </w:p>
        </w:tc>
        <w:tc>
          <w:tcPr>
            <w:tcW w:w="68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1533" w:type="dxa"/>
            <w:vAlign w:val="top"/>
          </w:tcPr>
          <w:p>
            <w:pPr>
              <w:pStyle w:val="15"/>
              <w:spacing w:before="129" w:line="221" w:lineRule="auto"/>
              <w:ind w:left="142"/>
            </w:pPr>
            <w:r>
              <w:rPr>
                <w:spacing w:val="-1"/>
              </w:rPr>
              <w:t>委托人名称</w:t>
            </w:r>
          </w:p>
        </w:tc>
        <w:tc>
          <w:tcPr>
            <w:tcW w:w="68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533" w:type="dxa"/>
            <w:vAlign w:val="top"/>
          </w:tcPr>
          <w:p>
            <w:pPr>
              <w:pStyle w:val="15"/>
              <w:spacing w:before="116" w:line="221" w:lineRule="auto"/>
              <w:ind w:left="142"/>
            </w:pPr>
            <w:r>
              <w:rPr>
                <w:spacing w:val="-1"/>
              </w:rPr>
              <w:t>委托人地址</w:t>
            </w:r>
          </w:p>
        </w:tc>
        <w:tc>
          <w:tcPr>
            <w:tcW w:w="68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1533" w:type="dxa"/>
            <w:vAlign w:val="top"/>
          </w:tcPr>
          <w:p>
            <w:pPr>
              <w:pStyle w:val="15"/>
              <w:spacing w:before="117" w:line="221" w:lineRule="auto"/>
              <w:ind w:left="142"/>
            </w:pPr>
            <w:r>
              <w:rPr>
                <w:spacing w:val="-1"/>
              </w:rPr>
              <w:t>委托人电话</w:t>
            </w:r>
          </w:p>
        </w:tc>
        <w:tc>
          <w:tcPr>
            <w:tcW w:w="68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1533" w:type="dxa"/>
            <w:vAlign w:val="top"/>
          </w:tcPr>
          <w:p>
            <w:pPr>
              <w:pStyle w:val="15"/>
              <w:spacing w:before="239" w:line="220" w:lineRule="auto"/>
              <w:ind w:left="146"/>
              <w:rPr>
                <w:rFonts w:hint="eastAsia" w:eastAsia="宋体"/>
                <w:lang w:eastAsia="zh-CN"/>
              </w:rPr>
            </w:pPr>
            <w:r>
              <w:rPr>
                <w:spacing w:val="-2"/>
              </w:rPr>
              <w:t>项目</w:t>
            </w:r>
            <w:r>
              <w:rPr>
                <w:rFonts w:hint="eastAsia"/>
                <w:spacing w:val="-2"/>
                <w:lang w:val="en-US" w:eastAsia="zh-CN"/>
              </w:rPr>
              <w:t>合同金额</w:t>
            </w:r>
          </w:p>
        </w:tc>
        <w:tc>
          <w:tcPr>
            <w:tcW w:w="68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533" w:type="dxa"/>
            <w:vAlign w:val="top"/>
          </w:tcPr>
          <w:p>
            <w:pPr>
              <w:pStyle w:val="15"/>
              <w:spacing w:before="119" w:line="222" w:lineRule="auto"/>
              <w:ind w:left="39"/>
            </w:pPr>
            <w:r>
              <w:rPr>
                <w:spacing w:val="-1"/>
              </w:rPr>
              <w:t>合同签订时间</w:t>
            </w:r>
          </w:p>
        </w:tc>
        <w:tc>
          <w:tcPr>
            <w:tcW w:w="68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533" w:type="dxa"/>
            <w:vAlign w:val="top"/>
          </w:tcPr>
          <w:p>
            <w:pPr>
              <w:pStyle w:val="15"/>
              <w:spacing w:before="121" w:line="220" w:lineRule="auto"/>
              <w:ind w:left="143"/>
            </w:pPr>
            <w:r>
              <w:rPr>
                <w:spacing w:val="-1"/>
              </w:rPr>
              <w:t>承担的工作</w:t>
            </w:r>
          </w:p>
        </w:tc>
        <w:tc>
          <w:tcPr>
            <w:tcW w:w="68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3" w:hRule="atLeast"/>
        </w:trPr>
        <w:tc>
          <w:tcPr>
            <w:tcW w:w="1533" w:type="dxa"/>
            <w:vAlign w:val="top"/>
          </w:tcPr>
          <w:p>
            <w:pPr>
              <w:spacing w:line="322" w:lineRule="auto"/>
              <w:rPr>
                <w:rFonts w:ascii="Arial"/>
                <w:sz w:val="21"/>
              </w:rPr>
            </w:pPr>
          </w:p>
          <w:p>
            <w:pPr>
              <w:pStyle w:val="15"/>
              <w:spacing w:before="69" w:line="220" w:lineRule="auto"/>
              <w:ind w:left="146"/>
              <w:rPr>
                <w:rFonts w:hint="eastAsia" w:eastAsia="宋体"/>
                <w:lang w:eastAsia="zh-CN"/>
              </w:rPr>
            </w:pPr>
            <w:r>
              <w:rPr>
                <w:rFonts w:hint="eastAsia"/>
                <w:spacing w:val="-2"/>
                <w:lang w:eastAsia="zh-CN"/>
              </w:rPr>
              <w:t>项目经理</w:t>
            </w:r>
          </w:p>
        </w:tc>
        <w:tc>
          <w:tcPr>
            <w:tcW w:w="680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7" w:hRule="atLeast"/>
        </w:trPr>
        <w:tc>
          <w:tcPr>
            <w:tcW w:w="1533" w:type="dxa"/>
            <w:vAlign w:val="top"/>
          </w:tcPr>
          <w:p>
            <w:pPr>
              <w:spacing w:line="266" w:lineRule="auto"/>
              <w:rPr>
                <w:rFonts w:ascii="Arial"/>
                <w:sz w:val="21"/>
              </w:rPr>
            </w:pPr>
          </w:p>
          <w:p>
            <w:pPr>
              <w:pStyle w:val="15"/>
              <w:spacing w:before="68" w:line="221" w:lineRule="auto"/>
              <w:ind w:left="461"/>
            </w:pPr>
            <w:r>
              <w:rPr>
                <w:spacing w:val="-3"/>
              </w:rPr>
              <w:t>备注</w:t>
            </w:r>
          </w:p>
        </w:tc>
        <w:tc>
          <w:tcPr>
            <w:tcW w:w="6802" w:type="dxa"/>
            <w:vAlign w:val="top"/>
          </w:tcPr>
          <w:p>
            <w:pPr>
              <w:rPr>
                <w:rFonts w:ascii="Arial"/>
                <w:sz w:val="21"/>
              </w:rPr>
            </w:pPr>
          </w:p>
        </w:tc>
      </w:tr>
    </w:tbl>
    <w:p>
      <w:pPr>
        <w:pStyle w:val="2"/>
      </w:pPr>
    </w:p>
    <w:p>
      <w:pPr>
        <w:pStyle w:val="2"/>
        <w:spacing w:line="316" w:lineRule="auto"/>
      </w:pPr>
    </w:p>
    <w:p>
      <w:pPr>
        <w:pStyle w:val="2"/>
        <w:spacing w:line="316" w:lineRule="auto"/>
      </w:pPr>
    </w:p>
    <w:p>
      <w:pPr>
        <w:pStyle w:val="2"/>
        <w:spacing w:line="316" w:lineRule="auto"/>
      </w:pPr>
    </w:p>
    <w:p>
      <w:pPr>
        <w:rPr>
          <w:rFonts w:ascii="宋体" w:hAnsi="宋体" w:eastAsia="宋体" w:cs="宋体"/>
          <w:spacing w:val="-2"/>
          <w:sz w:val="31"/>
          <w:szCs w:val="31"/>
        </w:rPr>
      </w:pPr>
      <w:bookmarkStart w:id="160" w:name="bookmark97"/>
      <w:bookmarkEnd w:id="160"/>
      <w:r>
        <w:rPr>
          <w:rFonts w:ascii="宋体" w:hAnsi="宋体" w:eastAsia="宋体" w:cs="宋体"/>
          <w:spacing w:val="-2"/>
          <w:sz w:val="31"/>
          <w:szCs w:val="31"/>
        </w:rPr>
        <w:br w:type="page"/>
      </w:r>
    </w:p>
    <w:p>
      <w:pPr>
        <w:spacing w:before="101" w:line="223" w:lineRule="auto"/>
        <w:ind w:left="3973"/>
        <w:outlineLvl w:val="2"/>
        <w:rPr>
          <w:rFonts w:ascii="宋体" w:hAnsi="宋体" w:eastAsia="宋体" w:cs="宋体"/>
          <w:sz w:val="31"/>
          <w:szCs w:val="31"/>
        </w:rPr>
      </w:pPr>
      <w:r>
        <w:rPr>
          <w:rFonts w:ascii="宋体" w:hAnsi="宋体" w:eastAsia="宋体" w:cs="宋体"/>
          <w:spacing w:val="-2"/>
          <w:sz w:val="31"/>
          <w:szCs w:val="31"/>
        </w:rPr>
        <w:t>（</w:t>
      </w:r>
      <w:r>
        <w:rPr>
          <w:rFonts w:hint="eastAsia" w:ascii="宋体" w:hAnsi="宋体" w:eastAsia="宋体" w:cs="宋体"/>
          <w:spacing w:val="-2"/>
          <w:sz w:val="31"/>
          <w:szCs w:val="31"/>
          <w:lang w:val="en-US" w:eastAsia="zh-CN"/>
        </w:rPr>
        <w:t>七</w:t>
      </w:r>
      <w:r>
        <w:rPr>
          <w:rFonts w:ascii="宋体" w:hAnsi="宋体" w:eastAsia="宋体" w:cs="宋体"/>
          <w:spacing w:val="-2"/>
          <w:sz w:val="31"/>
          <w:szCs w:val="31"/>
        </w:rPr>
        <w:t>）承诺</w:t>
      </w:r>
    </w:p>
    <w:p>
      <w:pPr>
        <w:pStyle w:val="2"/>
        <w:spacing w:line="426" w:lineRule="auto"/>
      </w:pPr>
    </w:p>
    <w:p>
      <w:pPr>
        <w:tabs>
          <w:tab w:val="left" w:pos="1275"/>
        </w:tabs>
        <w:spacing w:before="68" w:line="220"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3"/>
          <w:w w:val="95"/>
          <w:sz w:val="21"/>
          <w:szCs w:val="21"/>
          <w:u w:val="single" w:color="auto"/>
        </w:rPr>
        <w:t>（招标人名称</w:t>
      </w:r>
      <w:r>
        <w:rPr>
          <w:rFonts w:ascii="宋体" w:hAnsi="宋体" w:eastAsia="宋体" w:cs="宋体"/>
          <w:sz w:val="21"/>
          <w:szCs w:val="21"/>
          <w:u w:val="single" w:color="auto"/>
        </w:rPr>
        <w:t>）</w:t>
      </w:r>
      <w:r>
        <w:rPr>
          <w:rFonts w:ascii="宋体" w:hAnsi="宋体" w:eastAsia="宋体" w:cs="宋体"/>
          <w:spacing w:val="-21"/>
          <w:sz w:val="21"/>
          <w:szCs w:val="21"/>
          <w:u w:val="single" w:color="auto"/>
        </w:rPr>
        <w:t xml:space="preserve"> </w:t>
      </w:r>
      <w:r>
        <w:rPr>
          <w:rFonts w:ascii="宋体" w:hAnsi="宋体" w:eastAsia="宋体" w:cs="宋体"/>
          <w:sz w:val="21"/>
          <w:szCs w:val="21"/>
        </w:rPr>
        <w:t>：</w:t>
      </w:r>
    </w:p>
    <w:p>
      <w:pPr>
        <w:spacing w:before="154" w:line="220" w:lineRule="auto"/>
        <w:ind w:left="430"/>
        <w:rPr>
          <w:rFonts w:ascii="宋体" w:hAnsi="宋体" w:eastAsia="宋体" w:cs="宋体"/>
          <w:sz w:val="21"/>
          <w:szCs w:val="21"/>
        </w:rPr>
      </w:pPr>
      <w:r>
        <w:rPr>
          <w:rFonts w:ascii="宋体" w:hAnsi="宋体" w:eastAsia="宋体" w:cs="宋体"/>
          <w:spacing w:val="-8"/>
          <w:sz w:val="21"/>
          <w:szCs w:val="21"/>
        </w:rPr>
        <w:t>我公司</w:t>
      </w:r>
      <w:r>
        <w:rPr>
          <w:rFonts w:ascii="宋体" w:hAnsi="宋体" w:eastAsia="宋体" w:cs="宋体"/>
          <w:spacing w:val="-8"/>
          <w:sz w:val="21"/>
          <w:szCs w:val="21"/>
          <w:u w:val="single" w:color="auto"/>
        </w:rPr>
        <w:t xml:space="preserve">         （投标人名称） </w:t>
      </w:r>
      <w:r>
        <w:rPr>
          <w:rFonts w:ascii="宋体" w:hAnsi="宋体" w:eastAsia="宋体" w:cs="宋体"/>
          <w:spacing w:val="-8"/>
          <w:sz w:val="21"/>
          <w:szCs w:val="21"/>
        </w:rPr>
        <w:t>参加了贵单位</w:t>
      </w:r>
      <w:r>
        <w:rPr>
          <w:rFonts w:ascii="宋体" w:hAnsi="宋体" w:eastAsia="宋体" w:cs="宋体"/>
          <w:spacing w:val="-8"/>
          <w:sz w:val="21"/>
          <w:szCs w:val="21"/>
          <w:u w:val="single" w:color="auto"/>
        </w:rPr>
        <w:t xml:space="preserve">         </w:t>
      </w:r>
      <w:r>
        <w:rPr>
          <w:rFonts w:ascii="宋体" w:hAnsi="宋体" w:eastAsia="宋体" w:cs="宋体"/>
          <w:spacing w:val="-9"/>
          <w:sz w:val="21"/>
          <w:szCs w:val="21"/>
          <w:u w:val="single" w:color="auto"/>
        </w:rPr>
        <w:t xml:space="preserve">（项目名称） </w:t>
      </w:r>
      <w:r>
        <w:rPr>
          <w:rFonts w:ascii="宋体" w:hAnsi="宋体" w:eastAsia="宋体" w:cs="宋体"/>
          <w:spacing w:val="-9"/>
          <w:sz w:val="21"/>
          <w:szCs w:val="21"/>
        </w:rPr>
        <w:t>的投标，自愿作出以下承诺：</w:t>
      </w:r>
    </w:p>
    <w:p>
      <w:pPr>
        <w:spacing w:before="140" w:line="220" w:lineRule="auto"/>
        <w:ind w:left="444"/>
        <w:rPr>
          <w:rFonts w:ascii="宋体" w:hAnsi="宋体" w:eastAsia="宋体" w:cs="宋体"/>
          <w:sz w:val="21"/>
          <w:szCs w:val="21"/>
        </w:rPr>
      </w:pPr>
      <w:r>
        <w:rPr>
          <w:rFonts w:ascii="宋体" w:hAnsi="宋体" w:eastAsia="宋体" w:cs="宋体"/>
          <w:spacing w:val="-1"/>
          <w:sz w:val="21"/>
          <w:szCs w:val="21"/>
        </w:rPr>
        <w:t>1、我公司投标截止日投标资格情况不存在下列情形之一：</w:t>
      </w:r>
    </w:p>
    <w:p>
      <w:pPr>
        <w:spacing w:line="219" w:lineRule="auto"/>
        <w:ind w:left="33"/>
        <w:rPr>
          <w:rFonts w:ascii="宋体" w:hAnsi="宋体" w:eastAsia="宋体" w:cs="宋体"/>
          <w:sz w:val="21"/>
          <w:szCs w:val="21"/>
        </w:rPr>
      </w:pPr>
    </w:p>
    <w:p>
      <w:pPr>
        <w:numPr>
          <w:ilvl w:val="0"/>
          <w:numId w:val="5"/>
        </w:numPr>
        <w:adjustRightInd w:val="0"/>
        <w:snapToGrid w:val="0"/>
        <w:spacing w:line="360" w:lineRule="auto"/>
        <w:ind w:firstLine="420"/>
        <w:rPr>
          <w:rFonts w:hint="eastAsia" w:ascii="宋体" w:hAnsi="宋体" w:cs="宋体"/>
          <w:szCs w:val="21"/>
        </w:rPr>
      </w:pPr>
      <w:r>
        <w:rPr>
          <w:rFonts w:hint="eastAsia" w:ascii="宋体" w:hAnsi="宋体" w:cs="宋体"/>
          <w:szCs w:val="21"/>
        </w:rPr>
        <w:t>被本市有关行政部门暂停本市(处罚行政区域内)投标资格且处于处罚期内的，</w:t>
      </w:r>
    </w:p>
    <w:p>
      <w:pPr>
        <w:numPr>
          <w:ilvl w:val="0"/>
          <w:numId w:val="5"/>
        </w:numPr>
        <w:adjustRightInd w:val="0"/>
        <w:snapToGrid w:val="0"/>
        <w:spacing w:line="360" w:lineRule="auto"/>
        <w:ind w:firstLine="420"/>
        <w:rPr>
          <w:rFonts w:hint="eastAsia" w:ascii="宋体" w:hAnsi="宋体" w:cs="宋体"/>
          <w:szCs w:val="21"/>
        </w:rPr>
      </w:pPr>
      <w:r>
        <w:rPr>
          <w:rFonts w:hint="eastAsia" w:ascii="宋体" w:hAnsi="宋体" w:cs="宋体"/>
          <w:szCs w:val="21"/>
        </w:rPr>
        <w:t>投标截止日前两年内，投标人单位或其法定代表人被人民法院判定犯行贿罪的，</w:t>
      </w:r>
    </w:p>
    <w:p>
      <w:pPr>
        <w:numPr>
          <w:ilvl w:val="0"/>
          <w:numId w:val="5"/>
        </w:numPr>
        <w:adjustRightInd w:val="0"/>
        <w:snapToGrid w:val="0"/>
        <w:spacing w:line="360" w:lineRule="auto"/>
        <w:ind w:left="0" w:leftChars="0" w:firstLine="420" w:firstLineChars="0"/>
        <w:rPr>
          <w:rFonts w:hint="eastAsia" w:ascii="宋体" w:hAnsi="宋体" w:cs="宋体"/>
          <w:szCs w:val="21"/>
        </w:rPr>
      </w:pPr>
      <w:r>
        <w:rPr>
          <w:rFonts w:hint="eastAsia" w:ascii="宋体" w:hAnsi="宋体" w:cs="宋体"/>
          <w:szCs w:val="21"/>
        </w:rPr>
        <w:t>投标截止日前，投标人未被人民法院列为失信被执行人。</w:t>
      </w:r>
    </w:p>
    <w:p>
      <w:pPr>
        <w:numPr>
          <w:ilvl w:val="0"/>
          <w:numId w:val="5"/>
        </w:numPr>
        <w:adjustRightInd w:val="0"/>
        <w:snapToGrid w:val="0"/>
        <w:spacing w:line="360" w:lineRule="auto"/>
        <w:ind w:left="0" w:leftChars="0" w:firstLine="420" w:firstLineChars="0"/>
        <w:rPr>
          <w:rFonts w:hint="eastAsia" w:ascii="宋体" w:hAnsi="宋体" w:cs="宋体"/>
          <w:szCs w:val="21"/>
        </w:rPr>
      </w:pPr>
      <w:r>
        <w:rPr>
          <w:rFonts w:hint="eastAsia" w:ascii="宋体" w:hAnsi="宋体" w:cs="宋体"/>
          <w:szCs w:val="21"/>
        </w:rPr>
        <w:t>被行业主管部门暂停在渝承揽新业务的企业参与投标的，</w:t>
      </w:r>
    </w:p>
    <w:p>
      <w:pPr>
        <w:spacing w:before="142" w:line="356" w:lineRule="auto"/>
        <w:ind w:left="9" w:right="0" w:rightChars="0" w:firstLine="422"/>
        <w:rPr>
          <w:rFonts w:ascii="宋体" w:hAnsi="宋体" w:eastAsia="宋体" w:cs="宋体"/>
          <w:sz w:val="21"/>
          <w:szCs w:val="21"/>
        </w:rPr>
      </w:pPr>
      <w:r>
        <w:rPr>
          <w:rFonts w:ascii="宋体" w:hAnsi="宋体" w:eastAsia="宋体" w:cs="宋体"/>
          <w:spacing w:val="-2"/>
          <w:sz w:val="21"/>
          <w:szCs w:val="21"/>
        </w:rPr>
        <w:t>2、我公司拟派的</w:t>
      </w:r>
      <w:r>
        <w:rPr>
          <w:rFonts w:hint="eastAsia" w:ascii="宋体" w:hAnsi="宋体" w:eastAsia="宋体" w:cs="宋体"/>
          <w:spacing w:val="-2"/>
          <w:sz w:val="21"/>
          <w:szCs w:val="21"/>
          <w:lang w:eastAsia="zh-CN"/>
        </w:rPr>
        <w:t>项目经理</w:t>
      </w:r>
      <w:r>
        <w:rPr>
          <w:rFonts w:ascii="宋体" w:hAnsi="宋体" w:eastAsia="宋体" w:cs="宋体"/>
          <w:spacing w:val="-2"/>
          <w:sz w:val="21"/>
          <w:szCs w:val="21"/>
        </w:rPr>
        <w:t>中标后按照合同约定到岗履职，签订合同时拟派的</w:t>
      </w:r>
      <w:r>
        <w:rPr>
          <w:rFonts w:hint="eastAsia" w:ascii="宋体" w:hAnsi="宋体" w:eastAsia="宋体" w:cs="宋体"/>
          <w:spacing w:val="-2"/>
          <w:sz w:val="21"/>
          <w:szCs w:val="21"/>
          <w:lang w:eastAsia="zh-CN"/>
        </w:rPr>
        <w:t>项目经理</w:t>
      </w:r>
      <w:r>
        <w:rPr>
          <w:rFonts w:ascii="宋体" w:hAnsi="宋体" w:eastAsia="宋体" w:cs="宋体"/>
          <w:spacing w:val="-2"/>
          <w:sz w:val="21"/>
          <w:szCs w:val="21"/>
        </w:rPr>
        <w:t>必须与投</w:t>
      </w:r>
      <w:r>
        <w:rPr>
          <w:rFonts w:ascii="宋体" w:hAnsi="宋体" w:eastAsia="宋体" w:cs="宋体"/>
          <w:spacing w:val="1"/>
          <w:sz w:val="21"/>
          <w:szCs w:val="21"/>
        </w:rPr>
        <w:t>标文件中的</w:t>
      </w:r>
      <w:r>
        <w:rPr>
          <w:rFonts w:hint="eastAsia" w:ascii="宋体" w:hAnsi="宋体" w:eastAsia="宋体" w:cs="宋体"/>
          <w:spacing w:val="1"/>
          <w:sz w:val="21"/>
          <w:szCs w:val="21"/>
          <w:lang w:eastAsia="zh-CN"/>
        </w:rPr>
        <w:t>项目经理</w:t>
      </w:r>
      <w:r>
        <w:rPr>
          <w:rFonts w:ascii="宋体" w:hAnsi="宋体" w:eastAsia="宋体" w:cs="宋体"/>
          <w:spacing w:val="1"/>
          <w:sz w:val="21"/>
          <w:szCs w:val="21"/>
        </w:rPr>
        <w:t>一致，并满足办理相关手续的要求。</w:t>
      </w:r>
      <w:r>
        <w:rPr>
          <w:rFonts w:ascii="宋体" w:hAnsi="宋体" w:eastAsia="宋体" w:cs="宋体"/>
          <w:sz w:val="21"/>
          <w:szCs w:val="21"/>
        </w:rPr>
        <w:t>不能按承诺到岗履职的，按合同相关条款处</w:t>
      </w:r>
      <w:r>
        <w:rPr>
          <w:rFonts w:ascii="宋体" w:hAnsi="宋体" w:eastAsia="宋体" w:cs="宋体"/>
          <w:spacing w:val="-1"/>
          <w:sz w:val="21"/>
          <w:szCs w:val="21"/>
        </w:rPr>
        <w:t>罚并上报行政主管部门，给招标人造成损失的，我公司依法承担违约赔偿责任。</w:t>
      </w:r>
    </w:p>
    <w:p>
      <w:pPr>
        <w:spacing w:before="156" w:line="350" w:lineRule="auto"/>
        <w:ind w:left="11" w:right="0" w:rightChars="0" w:firstLine="416"/>
        <w:rPr>
          <w:rFonts w:ascii="宋体" w:hAnsi="宋体" w:eastAsia="宋体" w:cs="宋体"/>
          <w:sz w:val="21"/>
          <w:szCs w:val="21"/>
        </w:rPr>
      </w:pPr>
      <w:r>
        <w:rPr>
          <w:rFonts w:hint="eastAsia" w:ascii="宋体" w:hAnsi="宋体" w:eastAsia="宋体" w:cs="宋体"/>
          <w:spacing w:val="-3"/>
          <w:sz w:val="21"/>
          <w:szCs w:val="21"/>
          <w:lang w:val="en-US" w:eastAsia="zh-CN"/>
        </w:rPr>
        <w:t>3</w:t>
      </w:r>
      <w:r>
        <w:rPr>
          <w:rFonts w:ascii="宋体" w:hAnsi="宋体" w:eastAsia="宋体" w:cs="宋体"/>
          <w:spacing w:val="-3"/>
          <w:sz w:val="21"/>
          <w:szCs w:val="21"/>
        </w:rPr>
        <w:t>、我公司在资格审查部分提供的相关证明材料真实有效，不存在弄虚作假情形</w:t>
      </w:r>
      <w:r>
        <w:rPr>
          <w:rFonts w:ascii="宋体" w:hAnsi="宋体" w:eastAsia="宋体" w:cs="宋体"/>
          <w:spacing w:val="-4"/>
          <w:sz w:val="21"/>
          <w:szCs w:val="21"/>
        </w:rPr>
        <w:t>。招标人在合同签订</w:t>
      </w:r>
      <w:r>
        <w:rPr>
          <w:rFonts w:ascii="宋体" w:hAnsi="宋体" w:eastAsia="宋体" w:cs="宋体"/>
          <w:sz w:val="21"/>
          <w:szCs w:val="21"/>
        </w:rPr>
        <w:t xml:space="preserve"> </w:t>
      </w:r>
      <w:r>
        <w:rPr>
          <w:rFonts w:ascii="宋体" w:hAnsi="宋体" w:eastAsia="宋体" w:cs="宋体"/>
          <w:spacing w:val="1"/>
          <w:sz w:val="21"/>
          <w:szCs w:val="21"/>
        </w:rPr>
        <w:t>前均有权对我司提供的资料进行核实，若发现弄虚作假</w:t>
      </w:r>
      <w:r>
        <w:rPr>
          <w:rFonts w:ascii="宋体" w:hAnsi="宋体" w:eastAsia="宋体" w:cs="宋体"/>
          <w:sz w:val="21"/>
          <w:szCs w:val="21"/>
        </w:rPr>
        <w:t>，取消中标资格，并按相关法律法规报招标投标</w:t>
      </w:r>
    </w:p>
    <w:p>
      <w:pPr>
        <w:spacing w:before="1" w:line="219" w:lineRule="auto"/>
        <w:ind w:left="9"/>
        <w:rPr>
          <w:rFonts w:ascii="宋体" w:hAnsi="宋体" w:eastAsia="宋体" w:cs="宋体"/>
          <w:sz w:val="21"/>
          <w:szCs w:val="21"/>
        </w:rPr>
      </w:pPr>
      <w:r>
        <w:rPr>
          <w:rFonts w:ascii="宋体" w:hAnsi="宋体" w:eastAsia="宋体" w:cs="宋体"/>
          <w:sz w:val="21"/>
          <w:szCs w:val="21"/>
        </w:rPr>
        <w:t>监督部门处理，投标保证金不予退还，我司</w:t>
      </w:r>
      <w:r>
        <w:rPr>
          <w:rFonts w:ascii="宋体" w:hAnsi="宋体" w:eastAsia="宋体" w:cs="宋体"/>
          <w:spacing w:val="-1"/>
          <w:sz w:val="21"/>
          <w:szCs w:val="21"/>
        </w:rPr>
        <w:t>自愿承担因此造成的相关责任并赔偿相应损失。</w:t>
      </w:r>
    </w:p>
    <w:p>
      <w:pPr>
        <w:spacing w:before="155" w:line="220" w:lineRule="auto"/>
        <w:ind w:left="430"/>
        <w:rPr>
          <w:rFonts w:ascii="宋体" w:hAnsi="宋体" w:eastAsia="宋体" w:cs="宋体"/>
          <w:sz w:val="21"/>
          <w:szCs w:val="21"/>
        </w:rPr>
      </w:pPr>
      <w:r>
        <w:rPr>
          <w:rFonts w:hint="eastAsia" w:ascii="宋体" w:hAnsi="宋体" w:eastAsia="宋体" w:cs="宋体"/>
          <w:spacing w:val="-1"/>
          <w:sz w:val="21"/>
          <w:szCs w:val="21"/>
          <w:lang w:val="en-US" w:eastAsia="zh-CN"/>
        </w:rPr>
        <w:t>4</w:t>
      </w:r>
      <w:r>
        <w:rPr>
          <w:rFonts w:ascii="宋体" w:hAnsi="宋体" w:eastAsia="宋体" w:cs="宋体"/>
          <w:spacing w:val="-1"/>
          <w:sz w:val="21"/>
          <w:szCs w:val="21"/>
        </w:rPr>
        <w:t>、我公司编制的投标文件符合招标文件中的实质性要求和条件。</w:t>
      </w:r>
    </w:p>
    <w:p>
      <w:pPr>
        <w:pStyle w:val="2"/>
        <w:spacing w:line="384" w:lineRule="auto"/>
      </w:pPr>
    </w:p>
    <w:p/>
    <w:p/>
    <w:p>
      <w:pPr>
        <w:spacing w:before="69" w:line="219" w:lineRule="auto"/>
        <w:ind w:left="431"/>
        <w:rPr>
          <w:rFonts w:ascii="宋体" w:hAnsi="宋体" w:eastAsia="宋体" w:cs="宋体"/>
          <w:sz w:val="21"/>
          <w:szCs w:val="21"/>
        </w:rPr>
      </w:pPr>
      <w:r>
        <w:rPr>
          <w:rFonts w:ascii="宋体" w:hAnsi="宋体" w:eastAsia="宋体" w:cs="宋体"/>
          <w:spacing w:val="-5"/>
          <w:sz w:val="21"/>
          <w:szCs w:val="21"/>
        </w:rPr>
        <w:t>投  标</w:t>
      </w:r>
      <w:r>
        <w:rPr>
          <w:rFonts w:ascii="宋体" w:hAnsi="宋体" w:eastAsia="宋体" w:cs="宋体"/>
          <w:spacing w:val="5"/>
          <w:sz w:val="21"/>
          <w:szCs w:val="21"/>
        </w:rPr>
        <w:t xml:space="preserve">  </w:t>
      </w:r>
      <w:r>
        <w:rPr>
          <w:rFonts w:ascii="宋体" w:hAnsi="宋体" w:eastAsia="宋体" w:cs="宋体"/>
          <w:spacing w:val="-5"/>
          <w:sz w:val="21"/>
          <w:szCs w:val="21"/>
        </w:rPr>
        <w:t>人</w:t>
      </w:r>
      <w:r>
        <w:rPr>
          <w:rFonts w:ascii="宋体" w:hAnsi="宋体" w:eastAsia="宋体" w:cs="宋体"/>
          <w:spacing w:val="-15"/>
          <w:sz w:val="21"/>
          <w:szCs w:val="21"/>
        </w:rPr>
        <w:t>：</w:t>
      </w:r>
      <w:r>
        <w:rPr>
          <w:rFonts w:ascii="宋体" w:hAnsi="宋体" w:eastAsia="宋体" w:cs="宋体"/>
          <w:spacing w:val="-32"/>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5"/>
          <w:sz w:val="21"/>
          <w:szCs w:val="21"/>
        </w:rPr>
        <w:t>（</w:t>
      </w:r>
      <w:r>
        <w:rPr>
          <w:rFonts w:ascii="宋体" w:hAnsi="宋体" w:eastAsia="宋体" w:cs="宋体"/>
          <w:spacing w:val="-5"/>
          <w:sz w:val="21"/>
          <w:szCs w:val="21"/>
        </w:rPr>
        <w:t>盖单位法人章）</w:t>
      </w:r>
    </w:p>
    <w:p>
      <w:pPr>
        <w:spacing w:before="156" w:line="219" w:lineRule="auto"/>
        <w:ind w:left="429"/>
        <w:rPr>
          <w:rFonts w:ascii="宋体" w:hAnsi="宋体" w:eastAsia="宋体" w:cs="宋体"/>
          <w:spacing w:val="-11"/>
          <w:sz w:val="21"/>
          <w:szCs w:val="21"/>
        </w:rPr>
      </w:pPr>
      <w:r>
        <w:rPr>
          <w:rFonts w:ascii="宋体" w:hAnsi="宋体" w:eastAsia="宋体" w:cs="宋体"/>
          <w:spacing w:val="-11"/>
          <w:sz w:val="21"/>
          <w:szCs w:val="21"/>
        </w:rPr>
        <w:t>法定代表人</w:t>
      </w:r>
      <w:r>
        <w:rPr>
          <w:rFonts w:ascii="宋体" w:hAnsi="宋体" w:eastAsia="宋体" w:cs="宋体"/>
          <w:spacing w:val="-25"/>
          <w:sz w:val="21"/>
          <w:szCs w:val="21"/>
        </w:rPr>
        <w:t>：</w:t>
      </w:r>
      <w:r>
        <w:rPr>
          <w:rFonts w:ascii="宋体" w:hAnsi="宋体" w:eastAsia="宋体" w:cs="宋体"/>
          <w:spacing w:val="49"/>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25"/>
          <w:sz w:val="21"/>
          <w:szCs w:val="21"/>
        </w:rPr>
        <w:t>（</w:t>
      </w:r>
      <w:r>
        <w:rPr>
          <w:rFonts w:ascii="宋体" w:hAnsi="宋体" w:eastAsia="宋体" w:cs="宋体"/>
          <w:spacing w:val="-11"/>
          <w:sz w:val="21"/>
          <w:szCs w:val="21"/>
        </w:rPr>
        <w:t>签名或盖章）</w:t>
      </w:r>
    </w:p>
    <w:p>
      <w:pPr>
        <w:spacing w:before="156" w:line="219" w:lineRule="auto"/>
        <w:ind w:left="429" w:firstLine="5452" w:firstLineChars="2900"/>
        <w:rPr>
          <w:rFonts w:ascii="宋体" w:hAnsi="宋体" w:eastAsia="宋体" w:cs="宋体"/>
          <w:spacing w:val="-11"/>
          <w:sz w:val="21"/>
          <w:szCs w:val="21"/>
        </w:rPr>
      </w:pPr>
    </w:p>
    <w:p>
      <w:pPr>
        <w:spacing w:before="156" w:line="219" w:lineRule="auto"/>
        <w:ind w:left="429" w:firstLine="6090" w:firstLineChars="290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8"/>
          <w:sz w:val="21"/>
          <w:szCs w:val="21"/>
        </w:rPr>
        <w:t>年</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pPr>
        <w:pStyle w:val="2"/>
        <w:spacing w:line="252" w:lineRule="auto"/>
        <w:rPr>
          <w:rFonts w:hint="eastAsia" w:eastAsia="宋体"/>
          <w:lang w:eastAsia="zh-CN"/>
        </w:rPr>
      </w:pPr>
    </w:p>
    <w:p>
      <w:pPr>
        <w:pStyle w:val="2"/>
        <w:spacing w:line="252" w:lineRule="auto"/>
      </w:pPr>
    </w:p>
    <w:p>
      <w:pPr>
        <w:pStyle w:val="2"/>
        <w:spacing w:line="252" w:lineRule="auto"/>
      </w:pPr>
    </w:p>
    <w:p>
      <w:pPr>
        <w:pStyle w:val="2"/>
        <w:spacing w:line="252" w:lineRule="auto"/>
      </w:pPr>
    </w:p>
    <w:p>
      <w:pPr>
        <w:pStyle w:val="2"/>
        <w:spacing w:line="253" w:lineRule="auto"/>
      </w:pPr>
    </w:p>
    <w:p>
      <w:pPr>
        <w:rPr>
          <w:rFonts w:ascii="宋体" w:hAnsi="宋体" w:eastAsia="宋体" w:cs="宋体"/>
          <w:sz w:val="31"/>
          <w:szCs w:val="31"/>
        </w:rPr>
      </w:pPr>
      <w:bookmarkStart w:id="161" w:name="bookmark98"/>
      <w:bookmarkEnd w:id="161"/>
      <w:r>
        <w:rPr>
          <w:rFonts w:ascii="宋体" w:hAnsi="宋体" w:eastAsia="宋体" w:cs="宋体"/>
          <w:sz w:val="31"/>
          <w:szCs w:val="31"/>
        </w:rPr>
        <w:br w:type="page"/>
      </w:r>
    </w:p>
    <w:p>
      <w:pPr>
        <w:spacing w:before="101" w:line="224" w:lineRule="auto"/>
        <w:ind w:left="3223"/>
        <w:outlineLvl w:val="2"/>
        <w:rPr>
          <w:rFonts w:ascii="宋体" w:hAnsi="宋体" w:eastAsia="宋体" w:cs="宋体"/>
          <w:sz w:val="31"/>
          <w:szCs w:val="31"/>
        </w:rPr>
      </w:pPr>
      <w:r>
        <w:rPr>
          <w:rFonts w:ascii="宋体" w:hAnsi="宋体" w:eastAsia="宋体" w:cs="宋体"/>
          <w:sz w:val="31"/>
          <w:szCs w:val="31"/>
        </w:rPr>
        <w:t>（</w:t>
      </w:r>
      <w:r>
        <w:rPr>
          <w:rFonts w:hint="eastAsia" w:ascii="宋体" w:hAnsi="宋体" w:eastAsia="宋体" w:cs="宋体"/>
          <w:sz w:val="31"/>
          <w:szCs w:val="31"/>
          <w:lang w:val="en-US" w:eastAsia="zh-CN"/>
        </w:rPr>
        <w:t>八</w:t>
      </w:r>
      <w:r>
        <w:rPr>
          <w:rFonts w:ascii="宋体" w:hAnsi="宋体" w:eastAsia="宋体" w:cs="宋体"/>
          <w:sz w:val="31"/>
          <w:szCs w:val="31"/>
        </w:rPr>
        <w:t>）其他资料</w:t>
      </w:r>
    </w:p>
    <w:p>
      <w:pPr>
        <w:pStyle w:val="2"/>
        <w:spacing w:line="425" w:lineRule="auto"/>
      </w:pPr>
    </w:p>
    <w:p>
      <w:pPr>
        <w:spacing w:before="68" w:line="220" w:lineRule="auto"/>
        <w:ind w:left="9"/>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14"/>
          <w:sz w:val="21"/>
          <w:szCs w:val="21"/>
        </w:rPr>
        <w:t xml:space="preserve"> </w:t>
      </w:r>
      <w:r>
        <w:rPr>
          <w:rFonts w:ascii="宋体" w:hAnsi="宋体" w:eastAsia="宋体" w:cs="宋体"/>
          <w:spacing w:val="-5"/>
          <w:sz w:val="21"/>
          <w:szCs w:val="21"/>
        </w:rPr>
        <w:t>投标保证金</w:t>
      </w:r>
    </w:p>
    <w:p>
      <w:pPr>
        <w:spacing w:before="215" w:line="210" w:lineRule="auto"/>
        <w:ind w:left="17"/>
        <w:rPr>
          <w:rFonts w:ascii="宋体" w:hAnsi="宋体" w:eastAsia="宋体" w:cs="宋体"/>
          <w:sz w:val="22"/>
          <w:szCs w:val="22"/>
        </w:rPr>
      </w:pPr>
      <w:r>
        <w:rPr>
          <w:rFonts w:ascii="宋体" w:hAnsi="宋体" w:eastAsia="宋体" w:cs="宋体"/>
          <w:i/>
          <w:iCs/>
          <w:spacing w:val="-8"/>
          <w:sz w:val="22"/>
          <w:szCs w:val="22"/>
        </w:rPr>
        <w:t>[提示：以转账支票或电汇形式交纳投标保证金的提供以下资</w:t>
      </w:r>
      <w:r>
        <w:rPr>
          <w:rFonts w:ascii="宋体" w:hAnsi="宋体" w:eastAsia="宋体" w:cs="宋体"/>
          <w:i/>
          <w:iCs/>
          <w:spacing w:val="-9"/>
          <w:sz w:val="22"/>
          <w:szCs w:val="22"/>
        </w:rPr>
        <w:t>料]</w:t>
      </w:r>
    </w:p>
    <w:p>
      <w:pPr>
        <w:spacing w:before="214" w:line="219" w:lineRule="auto"/>
        <w:rPr>
          <w:rFonts w:ascii="宋体" w:hAnsi="宋体" w:eastAsia="宋体" w:cs="宋体"/>
          <w:sz w:val="21"/>
          <w:szCs w:val="21"/>
        </w:rPr>
      </w:pPr>
      <w:r>
        <w:rPr>
          <w:rFonts w:ascii="宋体" w:hAnsi="宋体" w:eastAsia="宋体" w:cs="宋体"/>
          <w:spacing w:val="-3"/>
          <w:sz w:val="21"/>
          <w:szCs w:val="21"/>
        </w:rPr>
        <w:t>（1）企业基本账户开户证明文件。</w:t>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spacing w:line="3900" w:lineRule="exact"/>
        <w:ind w:firstLine="10241"/>
      </w:pPr>
    </w:p>
    <w:p>
      <w:pPr>
        <w:pStyle w:val="2"/>
        <w:spacing w:line="292" w:lineRule="auto"/>
      </w:pPr>
    </w:p>
    <w:p>
      <w:pPr>
        <w:pStyle w:val="2"/>
        <w:spacing w:line="292" w:lineRule="auto"/>
      </w:pPr>
    </w:p>
    <w:p>
      <w:pPr>
        <w:pStyle w:val="2"/>
        <w:spacing w:line="293" w:lineRule="auto"/>
      </w:pPr>
    </w:p>
    <w:p>
      <w:pPr>
        <w:pStyle w:val="2"/>
        <w:spacing w:line="284" w:lineRule="auto"/>
      </w:pPr>
    </w:p>
    <w:p>
      <w:pPr>
        <w:pStyle w:val="2"/>
        <w:spacing w:line="285" w:lineRule="auto"/>
      </w:pPr>
    </w:p>
    <w:p>
      <w:pPr>
        <w:spacing w:before="1" w:line="2360" w:lineRule="exact"/>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b/>
          <w:color w:val="auto"/>
          <w:sz w:val="28"/>
          <w:highlight w:val="none"/>
        </w:rPr>
      </w:pPr>
      <w:r>
        <w:rPr>
          <w:rFonts w:hint="eastAsia" w:ascii="宋体" w:hAnsi="宋体"/>
          <w:b/>
          <w:color w:val="auto"/>
          <w:sz w:val="28"/>
          <w:highlight w:val="none"/>
        </w:rPr>
        <w:t>保证金退还申请</w:t>
      </w:r>
    </w:p>
    <w:p>
      <w:pPr>
        <w:widowControl/>
        <w:jc w:val="center"/>
        <w:rPr>
          <w:rFonts w:hint="eastAsia" w:ascii="宋体" w:hAnsi="宋体"/>
          <w:b/>
          <w:color w:val="auto"/>
          <w:kern w:val="0"/>
          <w:highlight w:val="none"/>
        </w:rPr>
      </w:pPr>
    </w:p>
    <w:p>
      <w:pPr>
        <w:widowControl/>
        <w:spacing w:line="480" w:lineRule="auto"/>
        <w:jc w:val="left"/>
        <w:rPr>
          <w:rFonts w:hint="eastAsia" w:ascii="宋体" w:hAnsi="宋体"/>
          <w:color w:val="auto"/>
          <w:highlight w:val="none"/>
        </w:rPr>
      </w:pPr>
      <w:r>
        <w:rPr>
          <w:rFonts w:hint="eastAsia" w:ascii="宋体" w:hAnsi="宋体"/>
          <w:color w:val="auto"/>
          <w:highlight w:val="none"/>
          <w:lang w:val="en-US" w:eastAsia="zh-CN"/>
        </w:rPr>
        <w:t>重庆铜生科技服务有限公司</w:t>
      </w:r>
      <w:r>
        <w:rPr>
          <w:rFonts w:hint="eastAsia" w:ascii="宋体" w:hAnsi="宋体"/>
          <w:color w:val="auto"/>
          <w:highlight w:val="none"/>
        </w:rPr>
        <w:t>：</w:t>
      </w:r>
    </w:p>
    <w:p>
      <w:pPr>
        <w:widowControl/>
        <w:spacing w:line="480" w:lineRule="auto"/>
        <w:ind w:right="-191" w:rightChars="-91" w:firstLine="420" w:firstLineChars="200"/>
        <w:jc w:val="left"/>
        <w:rPr>
          <w:rFonts w:hint="eastAsia" w:ascii="宋体" w:hAnsi="宋体"/>
          <w:color w:val="auto"/>
          <w:highlight w:val="none"/>
        </w:rPr>
      </w:pPr>
      <w:r>
        <w:rPr>
          <w:rFonts w:hint="eastAsia" w:ascii="宋体" w:hAnsi="宋体"/>
          <w:color w:val="auto"/>
          <w:highlight w:val="none"/>
        </w:rPr>
        <w:t>我单位参加</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日开标的</w:t>
      </w:r>
      <w:r>
        <w:rPr>
          <w:rFonts w:hint="eastAsia" w:ascii="宋体" w:hAnsi="宋体"/>
          <w:snapToGrid w:val="0"/>
          <w:color w:val="auto"/>
          <w:kern w:val="0"/>
          <w:highlight w:val="none"/>
          <w:u w:val="single"/>
        </w:rPr>
        <w:t xml:space="preserve">              （项目名称）</w:t>
      </w:r>
      <w:r>
        <w:rPr>
          <w:rFonts w:hint="eastAsia" w:ascii="宋体" w:hAnsi="宋体"/>
          <w:color w:val="auto"/>
          <w:highlight w:val="none"/>
        </w:rPr>
        <w:t>交易活动，交纳投标保证金</w:t>
      </w:r>
      <w:r>
        <w:rPr>
          <w:rFonts w:hint="eastAsia" w:ascii="宋体" w:hAnsi="宋体"/>
          <w:color w:val="auto"/>
          <w:highlight w:val="none"/>
          <w:u w:val="single"/>
        </w:rPr>
        <w:t xml:space="preserve">       　</w:t>
      </w:r>
      <w:r>
        <w:rPr>
          <w:rFonts w:hint="eastAsia" w:ascii="宋体" w:hAnsi="宋体"/>
          <w:color w:val="auto"/>
          <w:highlight w:val="none"/>
        </w:rPr>
        <w:t>元。现投标活动已结束，我单位被确定为（未入围、入围）中标候选单位，按照</w:t>
      </w:r>
      <w:r>
        <w:rPr>
          <w:rFonts w:hint="eastAsia" w:ascii="宋体" w:hAnsi="宋体"/>
          <w:color w:val="auto"/>
          <w:highlight w:val="none"/>
          <w:lang w:eastAsia="zh-CN"/>
        </w:rPr>
        <w:t>比选文件</w:t>
      </w:r>
      <w:r>
        <w:rPr>
          <w:rFonts w:hint="eastAsia" w:ascii="宋体" w:hAnsi="宋体"/>
          <w:color w:val="auto"/>
          <w:highlight w:val="none"/>
        </w:rPr>
        <w:t>规定的保证金退还办法，特申请将我单位缴纳的保证金退还到我单位指定账户。</w:t>
      </w:r>
    </w:p>
    <w:p>
      <w:pPr>
        <w:widowControl/>
        <w:adjustRightInd w:val="0"/>
        <w:snapToGrid w:val="0"/>
        <w:spacing w:line="500" w:lineRule="exact"/>
        <w:ind w:firstLine="420" w:firstLineChars="200"/>
        <w:jc w:val="left"/>
        <w:rPr>
          <w:rFonts w:hint="eastAsia" w:ascii="宋体" w:hAnsi="宋体"/>
          <w:color w:val="auto"/>
          <w:highlight w:val="none"/>
        </w:rPr>
      </w:pPr>
      <w:r>
        <w:rPr>
          <w:rFonts w:hint="eastAsia" w:ascii="宋体" w:hAnsi="宋体"/>
          <w:color w:val="auto"/>
          <w:highlight w:val="none"/>
        </w:rPr>
        <w:t>特此申请</w:t>
      </w:r>
    </w:p>
    <w:p>
      <w:pPr>
        <w:widowControl/>
        <w:adjustRightInd w:val="0"/>
        <w:snapToGrid w:val="0"/>
        <w:spacing w:line="500" w:lineRule="exact"/>
        <w:ind w:firstLine="420" w:firstLineChars="200"/>
        <w:jc w:val="left"/>
        <w:rPr>
          <w:rFonts w:hint="eastAsia" w:ascii="宋体" w:hAnsi="宋体"/>
          <w:color w:val="auto"/>
          <w:highlight w:val="none"/>
        </w:rPr>
      </w:pPr>
    </w:p>
    <w:p>
      <w:pPr>
        <w:widowControl/>
        <w:spacing w:line="480" w:lineRule="auto"/>
        <w:ind w:firstLine="420" w:firstLineChars="200"/>
        <w:jc w:val="left"/>
        <w:rPr>
          <w:rFonts w:hint="eastAsia" w:ascii="宋体" w:hAnsi="宋体"/>
          <w:color w:val="auto"/>
          <w:highlight w:val="none"/>
        </w:rPr>
      </w:pPr>
      <w:r>
        <w:rPr>
          <w:rFonts w:hint="eastAsia" w:ascii="宋体" w:hAnsi="宋体"/>
          <w:color w:val="auto"/>
          <w:highlight w:val="none"/>
        </w:rPr>
        <w:t>附：退款账户信息（必须与保证金交纳账户一致）</w:t>
      </w:r>
    </w:p>
    <w:p>
      <w:pPr>
        <w:widowControl/>
        <w:spacing w:line="48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户  名：                          </w:t>
      </w:r>
    </w:p>
    <w:p>
      <w:pPr>
        <w:widowControl/>
        <w:spacing w:line="480" w:lineRule="auto"/>
        <w:ind w:firstLine="420" w:firstLineChars="200"/>
        <w:jc w:val="left"/>
        <w:rPr>
          <w:rFonts w:hint="eastAsia" w:ascii="宋体" w:hAnsi="宋体"/>
          <w:color w:val="auto"/>
          <w:highlight w:val="none"/>
        </w:rPr>
      </w:pPr>
      <w:r>
        <w:rPr>
          <w:rFonts w:hint="eastAsia" w:ascii="宋体" w:hAnsi="宋体"/>
          <w:color w:val="auto"/>
          <w:highlight w:val="none"/>
        </w:rPr>
        <w:t>账  号：</w:t>
      </w:r>
    </w:p>
    <w:p>
      <w:pPr>
        <w:widowControl/>
        <w:spacing w:line="480" w:lineRule="auto"/>
        <w:ind w:firstLine="315" w:firstLineChars="150"/>
        <w:jc w:val="left"/>
        <w:rPr>
          <w:rFonts w:hint="eastAsia" w:ascii="宋体" w:hAnsi="宋体"/>
          <w:color w:val="auto"/>
          <w:highlight w:val="none"/>
        </w:rPr>
      </w:pPr>
      <w:r>
        <w:rPr>
          <w:rFonts w:hint="eastAsia" w:ascii="宋体" w:hAnsi="宋体"/>
          <w:color w:val="auto"/>
          <w:highlight w:val="none"/>
        </w:rPr>
        <w:t xml:space="preserve"> 开户行：                                                  </w:t>
      </w:r>
    </w:p>
    <w:p>
      <w:pPr>
        <w:widowControl/>
        <w:spacing w:line="480" w:lineRule="auto"/>
        <w:ind w:firstLine="315" w:firstLineChars="150"/>
        <w:jc w:val="left"/>
        <w:rPr>
          <w:rFonts w:hint="eastAsia" w:ascii="宋体" w:hAnsi="宋体"/>
          <w:color w:val="auto"/>
          <w:highlight w:val="none"/>
        </w:rPr>
      </w:pPr>
      <w:r>
        <w:rPr>
          <w:rFonts w:hint="eastAsia" w:ascii="宋体" w:hAnsi="宋体"/>
          <w:color w:val="auto"/>
          <w:highlight w:val="none"/>
        </w:rPr>
        <w:t xml:space="preserve"> 联系电话：</w:t>
      </w:r>
    </w:p>
    <w:p>
      <w:pPr>
        <w:widowControl/>
        <w:jc w:val="left"/>
        <w:rPr>
          <w:rFonts w:hint="eastAsia" w:ascii="宋体" w:hAnsi="宋体"/>
          <w:color w:val="auto"/>
          <w:highlight w:val="none"/>
        </w:rPr>
      </w:pPr>
    </w:p>
    <w:p>
      <w:pPr>
        <w:widowControl/>
        <w:spacing w:line="480" w:lineRule="auto"/>
        <w:ind w:firstLine="5355" w:firstLineChars="2550"/>
        <w:jc w:val="left"/>
        <w:rPr>
          <w:rFonts w:hint="eastAsia" w:ascii="宋体" w:hAnsi="宋体"/>
          <w:color w:val="auto"/>
          <w:highlight w:val="none"/>
        </w:rPr>
      </w:pPr>
      <w:r>
        <w:rPr>
          <w:rFonts w:hint="eastAsia" w:ascii="宋体" w:hAnsi="宋体"/>
          <w:color w:val="auto"/>
          <w:highlight w:val="none"/>
        </w:rPr>
        <w:t>投标人（盖章）：</w:t>
      </w:r>
    </w:p>
    <w:p>
      <w:pPr>
        <w:widowControl/>
        <w:spacing w:line="480" w:lineRule="auto"/>
        <w:ind w:firstLine="5250" w:firstLineChars="2500"/>
        <w:jc w:val="left"/>
        <w:rPr>
          <w:rFonts w:hint="eastAsia" w:ascii="宋体" w:hAnsi="宋体"/>
          <w:color w:val="auto"/>
          <w:highlight w:val="none"/>
        </w:rPr>
      </w:pPr>
      <w:r>
        <w:rPr>
          <w:rFonts w:hint="eastAsia" w:ascii="宋体" w:hAnsi="宋体"/>
          <w:color w:val="auto"/>
          <w:highlight w:val="none"/>
        </w:rPr>
        <w:t>法人代表或授权委托人（签名）：</w:t>
      </w:r>
    </w:p>
    <w:p>
      <w:pPr>
        <w:widowControl/>
        <w:spacing w:line="480" w:lineRule="auto"/>
        <w:ind w:firstLine="5250" w:firstLineChars="2500"/>
        <w:jc w:val="left"/>
        <w:rPr>
          <w:rFonts w:hint="eastAsia" w:ascii="宋体" w:hAnsi="宋体"/>
          <w:color w:val="auto"/>
          <w:highlight w:val="none"/>
        </w:rPr>
      </w:pPr>
      <w:r>
        <w:rPr>
          <w:rFonts w:hint="eastAsia" w:ascii="宋体" w:hAnsi="宋体"/>
          <w:color w:val="auto"/>
          <w:highlight w:val="none"/>
        </w:rPr>
        <w:t>年    月    日</w:t>
      </w:r>
    </w:p>
    <w:p>
      <w:pPr>
        <w:widowControl/>
        <w:spacing w:line="480" w:lineRule="auto"/>
        <w:ind w:firstLine="5250" w:firstLineChars="2500"/>
        <w:jc w:val="left"/>
        <w:rPr>
          <w:rFonts w:hint="eastAsia" w:ascii="宋体" w:hAnsi="宋体"/>
          <w:color w:val="auto"/>
          <w:highlight w:val="none"/>
        </w:rPr>
      </w:pPr>
    </w:p>
    <w:p>
      <w:pPr>
        <w:widowControl/>
        <w:spacing w:line="480" w:lineRule="auto"/>
        <w:ind w:firstLine="5250" w:firstLineChars="2500"/>
        <w:jc w:val="left"/>
        <w:rPr>
          <w:rFonts w:hint="eastAsia" w:ascii="宋体" w:hAnsi="宋体"/>
          <w:color w:val="auto"/>
          <w:highlight w:val="none"/>
        </w:rPr>
      </w:pPr>
    </w:p>
    <w:p>
      <w:pPr>
        <w:widowControl/>
        <w:spacing w:line="360" w:lineRule="auto"/>
        <w:ind w:left="1050" w:hanging="1050" w:hangingChars="500"/>
        <w:rPr>
          <w:rFonts w:hint="eastAsia" w:ascii="宋体" w:hAnsi="宋体"/>
          <w:color w:val="auto"/>
          <w:highlight w:val="none"/>
        </w:rPr>
      </w:pPr>
    </w:p>
    <w:p>
      <w:pPr>
        <w:widowControl/>
        <w:spacing w:line="360" w:lineRule="auto"/>
        <w:ind w:left="1050" w:hanging="1050" w:hangingChars="500"/>
        <w:rPr>
          <w:rFonts w:hint="eastAsia" w:ascii="宋体" w:hAnsi="宋体"/>
          <w:color w:val="auto"/>
          <w:highlight w:val="none"/>
        </w:rPr>
      </w:pPr>
      <w:r>
        <w:rPr>
          <w:rFonts w:hint="eastAsia" w:ascii="宋体" w:hAnsi="宋体"/>
          <w:color w:val="auto"/>
          <w:highlight w:val="none"/>
        </w:rPr>
        <w:t xml:space="preserve">   </w:t>
      </w:r>
    </w:p>
    <w:p>
      <w:pPr>
        <w:widowControl/>
        <w:spacing w:line="360" w:lineRule="auto"/>
        <w:ind w:left="1050" w:hanging="1050" w:hangingChars="500"/>
        <w:rPr>
          <w:rFonts w:hint="eastAsia" w:ascii="宋体" w:hAnsi="宋体"/>
          <w:color w:val="auto"/>
          <w:sz w:val="20"/>
          <w:highlight w:val="none"/>
        </w:rPr>
      </w:pPr>
      <w:r>
        <w:rPr>
          <w:rFonts w:hint="eastAsia" w:ascii="宋体" w:hAnsi="宋体"/>
          <w:color w:val="auto"/>
          <w:highlight w:val="none"/>
        </w:rPr>
        <w:t xml:space="preserve"> 备注：此表在递交投标文件时一并递交给代理机构工作人员，递交此表时需附转帐凭证复印件</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开户许可证复印件及投标单位开具的合法收据</w:t>
      </w:r>
      <w:r>
        <w:rPr>
          <w:rFonts w:hint="eastAsia" w:ascii="宋体" w:hAnsi="宋体"/>
          <w:color w:val="auto"/>
          <w:highlight w:val="none"/>
        </w:rPr>
        <w:t>。</w:t>
      </w:r>
    </w:p>
    <w:p>
      <w:pPr>
        <w:pStyle w:val="2"/>
        <w:rPr>
          <w:highlight w:val="none"/>
        </w:rPr>
      </w:pPr>
    </w:p>
    <w:p>
      <w:pPr>
        <w:rPr>
          <w:rFonts w:ascii="宋体" w:eastAsia="仿宋_GB2312" w:cs="宋体"/>
          <w:color w:val="auto"/>
          <w:sz w:val="28"/>
          <w:szCs w:val="28"/>
          <w:highlight w:val="none"/>
        </w:rPr>
      </w:pPr>
    </w:p>
    <w:p>
      <w:pPr>
        <w:spacing w:before="1" w:line="2360" w:lineRule="exact"/>
      </w:pPr>
    </w:p>
    <w:sectPr>
      <w:pgSz w:w="11910" w:h="16845"/>
      <w:pgMar w:top="1429" w:right="1111" w:bottom="884" w:left="1304" w:header="0" w:footer="922"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37"/>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37"/>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75</w:t>
                    </w:r>
                    <w:r>
                      <w:fldChar w:fldCharType="end"/>
                    </w:r>
                  </w:p>
                </w:txbxContent>
              </v:textbox>
            </v:shape>
          </w:pict>
        </mc:Fallback>
      </mc:AlternateContent>
    </w:r>
    <w:r>
      <w:rPr>
        <w:rFonts w:ascii="Times New Roman" w:hAnsi="Times New Roman" w:eastAsia="Times New Roman" w:cs="Times New Roman"/>
        <w:spacing w:val="-3"/>
        <w:sz w:val="18"/>
        <w:szCs w:val="18"/>
      </w:rPr>
      <w:t>-</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231</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F28B2"/>
    <w:multiLevelType w:val="singleLevel"/>
    <w:tmpl w:val="96FF28B2"/>
    <w:lvl w:ilvl="0" w:tentative="0">
      <w:start w:val="1"/>
      <w:numFmt w:val="decimal"/>
      <w:suff w:val="nothing"/>
      <w:lvlText w:val="（%1）"/>
      <w:lvlJc w:val="left"/>
    </w:lvl>
  </w:abstractNum>
  <w:abstractNum w:abstractNumId="1">
    <w:nsid w:val="B036CEE7"/>
    <w:multiLevelType w:val="singleLevel"/>
    <w:tmpl w:val="B036CEE7"/>
    <w:lvl w:ilvl="0" w:tentative="0">
      <w:start w:val="1"/>
      <w:numFmt w:val="decimal"/>
      <w:suff w:val="nothing"/>
      <w:lvlText w:val="（%1）"/>
      <w:lvlJc w:val="left"/>
    </w:lvl>
  </w:abstractNum>
  <w:abstractNum w:abstractNumId="2">
    <w:nsid w:val="E9941533"/>
    <w:multiLevelType w:val="singleLevel"/>
    <w:tmpl w:val="E9941533"/>
    <w:lvl w:ilvl="0" w:tentative="0">
      <w:start w:val="3"/>
      <w:numFmt w:val="decimal"/>
      <w:suff w:val="nothing"/>
      <w:lvlText w:val="（%1）"/>
      <w:lvlJc w:val="left"/>
    </w:lvl>
  </w:abstractNum>
  <w:abstractNum w:abstractNumId="3">
    <w:nsid w:val="18CD1BEE"/>
    <w:multiLevelType w:val="singleLevel"/>
    <w:tmpl w:val="18CD1BEE"/>
    <w:lvl w:ilvl="0" w:tentative="0">
      <w:start w:val="7"/>
      <w:numFmt w:val="decimal"/>
      <w:suff w:val="space"/>
      <w:lvlText w:val="%1."/>
      <w:lvlJc w:val="left"/>
    </w:lvl>
  </w:abstractNum>
  <w:abstractNum w:abstractNumId="4">
    <w:nsid w:val="24DB2D25"/>
    <w:multiLevelType w:val="singleLevel"/>
    <w:tmpl w:val="24DB2D25"/>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IxOGI2NWNiY2Q5OTgxMTI4NzdiYWYyZjI2YTEwMjgifQ=="/>
  </w:docVars>
  <w:rsids>
    <w:rsidRoot w:val="00000000"/>
    <w:rsid w:val="00A91531"/>
    <w:rsid w:val="016F283F"/>
    <w:rsid w:val="017D70B8"/>
    <w:rsid w:val="01AD0175"/>
    <w:rsid w:val="02D23086"/>
    <w:rsid w:val="03912F41"/>
    <w:rsid w:val="03C84489"/>
    <w:rsid w:val="041E5DC3"/>
    <w:rsid w:val="042F016D"/>
    <w:rsid w:val="04E71879"/>
    <w:rsid w:val="05551CB9"/>
    <w:rsid w:val="05773B08"/>
    <w:rsid w:val="06624A02"/>
    <w:rsid w:val="06693D01"/>
    <w:rsid w:val="06750FD7"/>
    <w:rsid w:val="075C1435"/>
    <w:rsid w:val="07660241"/>
    <w:rsid w:val="07D17DB0"/>
    <w:rsid w:val="07F817E1"/>
    <w:rsid w:val="08033F4C"/>
    <w:rsid w:val="083F7188"/>
    <w:rsid w:val="087A0447"/>
    <w:rsid w:val="089A2898"/>
    <w:rsid w:val="08BB45BC"/>
    <w:rsid w:val="08CC4A1B"/>
    <w:rsid w:val="08F24482"/>
    <w:rsid w:val="0A1D7CB2"/>
    <w:rsid w:val="0B996E37"/>
    <w:rsid w:val="0BF56037"/>
    <w:rsid w:val="0D330BC5"/>
    <w:rsid w:val="0DBD2E8A"/>
    <w:rsid w:val="0E1409F6"/>
    <w:rsid w:val="0E567261"/>
    <w:rsid w:val="0EC341CA"/>
    <w:rsid w:val="10094CDF"/>
    <w:rsid w:val="100A27E6"/>
    <w:rsid w:val="1111121D"/>
    <w:rsid w:val="11274EE5"/>
    <w:rsid w:val="12503FC7"/>
    <w:rsid w:val="12BE53D5"/>
    <w:rsid w:val="14CA0061"/>
    <w:rsid w:val="153100E0"/>
    <w:rsid w:val="159D5775"/>
    <w:rsid w:val="16695657"/>
    <w:rsid w:val="16B26FFE"/>
    <w:rsid w:val="17966920"/>
    <w:rsid w:val="1798522F"/>
    <w:rsid w:val="17EF6030"/>
    <w:rsid w:val="183D2903"/>
    <w:rsid w:val="18743D16"/>
    <w:rsid w:val="18877095"/>
    <w:rsid w:val="18BB7122"/>
    <w:rsid w:val="18E21560"/>
    <w:rsid w:val="19297320"/>
    <w:rsid w:val="198C1D89"/>
    <w:rsid w:val="19981B48"/>
    <w:rsid w:val="19A74E14"/>
    <w:rsid w:val="1A4563DB"/>
    <w:rsid w:val="1A4D1A2F"/>
    <w:rsid w:val="1B93725A"/>
    <w:rsid w:val="1BA710FC"/>
    <w:rsid w:val="1D666D95"/>
    <w:rsid w:val="1D6A0633"/>
    <w:rsid w:val="1E2106D1"/>
    <w:rsid w:val="1F26058A"/>
    <w:rsid w:val="1FAB4F33"/>
    <w:rsid w:val="207B4905"/>
    <w:rsid w:val="20834165"/>
    <w:rsid w:val="209F22CC"/>
    <w:rsid w:val="20F008FA"/>
    <w:rsid w:val="21E87D78"/>
    <w:rsid w:val="22DA03DE"/>
    <w:rsid w:val="23706277"/>
    <w:rsid w:val="23E61D8B"/>
    <w:rsid w:val="24084702"/>
    <w:rsid w:val="24433FC0"/>
    <w:rsid w:val="24FB2B47"/>
    <w:rsid w:val="250E5D48"/>
    <w:rsid w:val="25733DFD"/>
    <w:rsid w:val="25976F70"/>
    <w:rsid w:val="25DC5E46"/>
    <w:rsid w:val="27075144"/>
    <w:rsid w:val="27131628"/>
    <w:rsid w:val="298B057A"/>
    <w:rsid w:val="299912AB"/>
    <w:rsid w:val="299D58EC"/>
    <w:rsid w:val="2A420242"/>
    <w:rsid w:val="2A6007DB"/>
    <w:rsid w:val="2AAF3F6D"/>
    <w:rsid w:val="2AC82E3D"/>
    <w:rsid w:val="2B430715"/>
    <w:rsid w:val="2BA442E0"/>
    <w:rsid w:val="2CA927FA"/>
    <w:rsid w:val="2CE645A5"/>
    <w:rsid w:val="2D6B1B0F"/>
    <w:rsid w:val="2DFD6E50"/>
    <w:rsid w:val="2F364819"/>
    <w:rsid w:val="302E703E"/>
    <w:rsid w:val="305D4027"/>
    <w:rsid w:val="314E7369"/>
    <w:rsid w:val="315B5608"/>
    <w:rsid w:val="316E7BD8"/>
    <w:rsid w:val="31772EC7"/>
    <w:rsid w:val="31D245A1"/>
    <w:rsid w:val="323659A0"/>
    <w:rsid w:val="328A6C2A"/>
    <w:rsid w:val="330B1B18"/>
    <w:rsid w:val="33323549"/>
    <w:rsid w:val="33AA1331"/>
    <w:rsid w:val="34D258CB"/>
    <w:rsid w:val="35066A3B"/>
    <w:rsid w:val="35C366DA"/>
    <w:rsid w:val="35CE75E5"/>
    <w:rsid w:val="35E540C5"/>
    <w:rsid w:val="379325B5"/>
    <w:rsid w:val="37EF7C5B"/>
    <w:rsid w:val="3825367C"/>
    <w:rsid w:val="3828316D"/>
    <w:rsid w:val="387D5266"/>
    <w:rsid w:val="39163482"/>
    <w:rsid w:val="39902D77"/>
    <w:rsid w:val="39BB4247"/>
    <w:rsid w:val="3A704957"/>
    <w:rsid w:val="3A7206CF"/>
    <w:rsid w:val="3A946897"/>
    <w:rsid w:val="3AA82343"/>
    <w:rsid w:val="3B2E0A9A"/>
    <w:rsid w:val="3B7F12F6"/>
    <w:rsid w:val="3D9F7A2D"/>
    <w:rsid w:val="3EB14961"/>
    <w:rsid w:val="3EBE0387"/>
    <w:rsid w:val="3F3348D1"/>
    <w:rsid w:val="400D3374"/>
    <w:rsid w:val="408C3F57"/>
    <w:rsid w:val="40AF61D9"/>
    <w:rsid w:val="40DE086C"/>
    <w:rsid w:val="410C1D1E"/>
    <w:rsid w:val="41654AEA"/>
    <w:rsid w:val="41AF1DE4"/>
    <w:rsid w:val="41D04488"/>
    <w:rsid w:val="42C6199F"/>
    <w:rsid w:val="432B4203"/>
    <w:rsid w:val="43E210E6"/>
    <w:rsid w:val="443F5AC6"/>
    <w:rsid w:val="45A02594"/>
    <w:rsid w:val="45D872AB"/>
    <w:rsid w:val="462A4554"/>
    <w:rsid w:val="46C40504"/>
    <w:rsid w:val="46E03697"/>
    <w:rsid w:val="476A10AC"/>
    <w:rsid w:val="47760497"/>
    <w:rsid w:val="47D33A36"/>
    <w:rsid w:val="487815A6"/>
    <w:rsid w:val="48A55FFF"/>
    <w:rsid w:val="48F52BF7"/>
    <w:rsid w:val="49CB452E"/>
    <w:rsid w:val="49ED38CE"/>
    <w:rsid w:val="4A190B67"/>
    <w:rsid w:val="4AA679F3"/>
    <w:rsid w:val="4B2B12E5"/>
    <w:rsid w:val="4BB072A9"/>
    <w:rsid w:val="4BD96800"/>
    <w:rsid w:val="4BF278C2"/>
    <w:rsid w:val="4D063625"/>
    <w:rsid w:val="4D3017F6"/>
    <w:rsid w:val="4D897DB2"/>
    <w:rsid w:val="4EB359AB"/>
    <w:rsid w:val="4ED64D97"/>
    <w:rsid w:val="4F02606E"/>
    <w:rsid w:val="4F9F38BD"/>
    <w:rsid w:val="4FED4628"/>
    <w:rsid w:val="50FE2865"/>
    <w:rsid w:val="51404C2B"/>
    <w:rsid w:val="51E63A25"/>
    <w:rsid w:val="52895556"/>
    <w:rsid w:val="53397B84"/>
    <w:rsid w:val="53D004E8"/>
    <w:rsid w:val="540E1011"/>
    <w:rsid w:val="544C6106"/>
    <w:rsid w:val="54F2623D"/>
    <w:rsid w:val="552F7491"/>
    <w:rsid w:val="57030DAC"/>
    <w:rsid w:val="572172AD"/>
    <w:rsid w:val="5748483A"/>
    <w:rsid w:val="57C57C38"/>
    <w:rsid w:val="58044C05"/>
    <w:rsid w:val="580764A3"/>
    <w:rsid w:val="585C67EF"/>
    <w:rsid w:val="586F3E94"/>
    <w:rsid w:val="58816255"/>
    <w:rsid w:val="589046EA"/>
    <w:rsid w:val="590D5D3B"/>
    <w:rsid w:val="595B0854"/>
    <w:rsid w:val="596671F9"/>
    <w:rsid w:val="59883613"/>
    <w:rsid w:val="59B85996"/>
    <w:rsid w:val="5A6359F3"/>
    <w:rsid w:val="5C0F3B78"/>
    <w:rsid w:val="5C814A76"/>
    <w:rsid w:val="5DE001D9"/>
    <w:rsid w:val="5E4A533B"/>
    <w:rsid w:val="5EE25574"/>
    <w:rsid w:val="5F797C86"/>
    <w:rsid w:val="5FEA2932"/>
    <w:rsid w:val="61EF6124"/>
    <w:rsid w:val="627014C0"/>
    <w:rsid w:val="62B14871"/>
    <w:rsid w:val="62C549BB"/>
    <w:rsid w:val="632223E3"/>
    <w:rsid w:val="633E4315"/>
    <w:rsid w:val="635F7193"/>
    <w:rsid w:val="63901A42"/>
    <w:rsid w:val="65423A29"/>
    <w:rsid w:val="65A86E1C"/>
    <w:rsid w:val="676713AC"/>
    <w:rsid w:val="6834667B"/>
    <w:rsid w:val="683E1DD2"/>
    <w:rsid w:val="68B539BB"/>
    <w:rsid w:val="68BB7BDF"/>
    <w:rsid w:val="68BC0BE4"/>
    <w:rsid w:val="68CC52CB"/>
    <w:rsid w:val="697A1095"/>
    <w:rsid w:val="6B0309E3"/>
    <w:rsid w:val="6B347157"/>
    <w:rsid w:val="6B3D425E"/>
    <w:rsid w:val="6C064643"/>
    <w:rsid w:val="6C225202"/>
    <w:rsid w:val="6D064B23"/>
    <w:rsid w:val="6D1E5C16"/>
    <w:rsid w:val="6D1F7993"/>
    <w:rsid w:val="6D325918"/>
    <w:rsid w:val="6D851EEC"/>
    <w:rsid w:val="6E2A7068"/>
    <w:rsid w:val="6E712470"/>
    <w:rsid w:val="6F6F4C02"/>
    <w:rsid w:val="70205EFC"/>
    <w:rsid w:val="713305F2"/>
    <w:rsid w:val="71922E29"/>
    <w:rsid w:val="71A212BE"/>
    <w:rsid w:val="71D60F68"/>
    <w:rsid w:val="72AA27A2"/>
    <w:rsid w:val="72F5215A"/>
    <w:rsid w:val="73374EA4"/>
    <w:rsid w:val="73441F01"/>
    <w:rsid w:val="73555D45"/>
    <w:rsid w:val="742412A3"/>
    <w:rsid w:val="74351AF2"/>
    <w:rsid w:val="744523D5"/>
    <w:rsid w:val="74471CA9"/>
    <w:rsid w:val="745A3A32"/>
    <w:rsid w:val="747F58E7"/>
    <w:rsid w:val="751825A7"/>
    <w:rsid w:val="751D0C5C"/>
    <w:rsid w:val="760F7445"/>
    <w:rsid w:val="763444AF"/>
    <w:rsid w:val="76E557A9"/>
    <w:rsid w:val="77391CF3"/>
    <w:rsid w:val="77453A3C"/>
    <w:rsid w:val="776963DA"/>
    <w:rsid w:val="78230225"/>
    <w:rsid w:val="783977AB"/>
    <w:rsid w:val="78450230"/>
    <w:rsid w:val="78F30652"/>
    <w:rsid w:val="78F84A27"/>
    <w:rsid w:val="79FF1DDE"/>
    <w:rsid w:val="7C8C2CA7"/>
    <w:rsid w:val="7CF60F14"/>
    <w:rsid w:val="7D4C20DE"/>
    <w:rsid w:val="7D77522C"/>
    <w:rsid w:val="7D80622C"/>
    <w:rsid w:val="7DEB5D9B"/>
    <w:rsid w:val="7ECF1219"/>
    <w:rsid w:val="7F032C71"/>
    <w:rsid w:val="7FF43C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6">
    <w:name w:val="Normal Indent"/>
    <w:basedOn w:val="1"/>
    <w:qFormat/>
    <w:uiPriority w:val="0"/>
    <w:pPr>
      <w:ind w:firstLine="420" w:firstLineChars="200"/>
    </w:pPr>
    <w:rPr>
      <w:sz w:val="24"/>
    </w:rPr>
  </w:style>
  <w:style w:type="paragraph" w:styleId="7">
    <w:name w:val="annotation text"/>
    <w:basedOn w:val="1"/>
    <w:qFormat/>
    <w:uiPriority w:val="0"/>
    <w:pPr>
      <w:adjustRightInd w:val="0"/>
      <w:spacing w:line="360" w:lineRule="atLeast"/>
      <w:jc w:val="left"/>
      <w:textAlignment w:val="baseline"/>
    </w:pPr>
    <w:rPr>
      <w:kern w:val="0"/>
      <w:sz w:val="24"/>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rPr>
      <w:rFonts w:ascii="Verdana" w:hAnsi="Verdana" w:eastAsia="仿宋_GB2312"/>
      <w:sz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1"/>
      <w:szCs w:val="21"/>
      <w:lang w:val="en-US" w:eastAsia="en-US" w:bidi="ar-SA"/>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37797</Words>
  <Characters>40152</Characters>
  <TotalTime>3</TotalTime>
  <ScaleCrop>false</ScaleCrop>
  <LinksUpToDate>false</LinksUpToDate>
  <CharactersWithSpaces>45331</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2023-07-07T12:31:00Z</dcterms:created>
  <dc:creator>USER</dc:creator>
  <cp:lastModifiedBy>Eation。</cp:lastModifiedBy>
  <dcterms:modified xsi:type="dcterms:W3CDTF">2023-10-09T03:55:02Z</dcterms:modified>
  <dc:title>第一卷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2023-09-06T14:45:11Z</vt:filetime>
  </property>
  <property fmtid="{D5CDD505-2E9C-101B-9397-08002B2CF9AE}" pid="4" name="KSOProductBuildVer">
    <vt:lpwstr>2052-12.1.0.15374</vt:lpwstr>
  </property>
  <property fmtid="{D5CDD505-2E9C-101B-9397-08002B2CF9AE}" pid="5" name="ICV">
    <vt:lpwstr>C596F622FA2C46E497CFBAB0C7929DDD_13</vt:lpwstr>
  </property>
</Properties>
</file>