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150"/>
        </w:tabs>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eastAsia="仿宋_GB2312"/>
          <w:b/>
          <w:color w:val="auto"/>
          <w:sz w:val="36"/>
          <w:szCs w:val="36"/>
        </w:rPr>
      </w:pPr>
      <w:bookmarkStart w:id="0" w:name="_Toc5017"/>
      <w:bookmarkStart w:id="1" w:name="_Toc277082535"/>
      <w:bookmarkStart w:id="2" w:name="_Toc22183"/>
      <w:bookmarkStart w:id="3" w:name="_Toc224103298"/>
      <w:bookmarkStart w:id="4" w:name="_Toc287607727"/>
      <w:bookmarkStart w:id="5" w:name="_Toc22260"/>
      <w:r>
        <w:rPr>
          <w:rFonts w:hint="eastAsia" w:ascii="仿宋_GB2312" w:eastAsia="仿宋_GB2312"/>
          <w:b/>
          <w:color w:val="auto"/>
          <w:sz w:val="36"/>
          <w:szCs w:val="36"/>
          <w:lang w:val="en-US" w:eastAsia="zh-CN"/>
        </w:rPr>
        <w:t>项目</w:t>
      </w:r>
      <w:r>
        <w:rPr>
          <w:rFonts w:hint="eastAsia" w:ascii="仿宋_GB2312" w:eastAsia="仿宋_GB2312"/>
          <w:b/>
          <w:color w:val="auto"/>
          <w:sz w:val="36"/>
          <w:szCs w:val="36"/>
        </w:rPr>
        <w:t>名称：</w:t>
      </w:r>
      <w:r>
        <w:rPr>
          <w:rFonts w:hint="eastAsia" w:ascii="仿宋_GB2312" w:eastAsia="仿宋_GB2312"/>
          <w:b/>
          <w:color w:val="auto"/>
          <w:sz w:val="36"/>
          <w:szCs w:val="36"/>
          <w:lang w:eastAsia="zh-CN"/>
        </w:rPr>
        <w:t>安居古城陆上游线专项策划方案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宋体" w:hAnsi="宋体" w:eastAsia="仿宋_GB2312"/>
          <w:b/>
          <w:color w:val="auto"/>
          <w:spacing w:val="20"/>
          <w:kern w:val="0"/>
          <w:sz w:val="32"/>
          <w:highlight w:val="yellow"/>
          <w:lang w:val="en-US" w:eastAsia="zh-CN"/>
        </w:rPr>
      </w:pPr>
      <w:r>
        <w:rPr>
          <w:rFonts w:hint="eastAsia" w:ascii="仿宋_GB2312" w:eastAsia="仿宋_GB2312"/>
          <w:b/>
          <w:color w:val="auto"/>
          <w:sz w:val="36"/>
          <w:szCs w:val="36"/>
        </w:rPr>
        <w:t>比选编号</w:t>
      </w:r>
      <w:r>
        <w:rPr>
          <w:rFonts w:hint="eastAsia" w:ascii="仿宋_GB2312" w:eastAsia="仿宋_GB2312"/>
          <w:b/>
          <w:color w:val="auto"/>
          <w:sz w:val="36"/>
          <w:szCs w:val="36"/>
          <w:lang w:eastAsia="zh-CN"/>
        </w:rPr>
        <w:t>：</w:t>
      </w:r>
      <w:r>
        <w:rPr>
          <w:rFonts w:hint="eastAsia" w:ascii="仿宋_GB2312" w:eastAsia="仿宋_GB2312"/>
          <w:b/>
          <w:color w:val="auto"/>
          <w:sz w:val="36"/>
          <w:szCs w:val="36"/>
        </w:rPr>
        <w:t>CQ</w:t>
      </w:r>
      <w:r>
        <w:rPr>
          <w:rFonts w:hint="eastAsia" w:ascii="仿宋_GB2312" w:eastAsia="仿宋_GB2312"/>
          <w:b/>
          <w:color w:val="auto"/>
          <w:sz w:val="36"/>
          <w:szCs w:val="36"/>
          <w:lang w:val="en-US" w:eastAsia="zh-CN"/>
        </w:rPr>
        <w:t>YC</w:t>
      </w:r>
      <w:r>
        <w:rPr>
          <w:rFonts w:hint="eastAsia" w:ascii="仿宋_GB2312" w:eastAsia="仿宋_GB2312"/>
          <w:b/>
          <w:color w:val="auto"/>
          <w:sz w:val="36"/>
          <w:szCs w:val="36"/>
        </w:rPr>
        <w:t>-</w:t>
      </w:r>
      <w:r>
        <w:rPr>
          <w:rFonts w:hint="eastAsia" w:ascii="仿宋_GB2312" w:eastAsia="仿宋_GB2312"/>
          <w:b/>
          <w:color w:val="auto"/>
          <w:sz w:val="36"/>
          <w:szCs w:val="36"/>
          <w:lang w:eastAsia="zh-CN"/>
        </w:rPr>
        <w:t>202</w:t>
      </w:r>
      <w:r>
        <w:rPr>
          <w:rFonts w:hint="eastAsia" w:ascii="仿宋_GB2312" w:eastAsia="仿宋_GB2312"/>
          <w:b/>
          <w:color w:val="auto"/>
          <w:sz w:val="36"/>
          <w:szCs w:val="36"/>
          <w:lang w:val="en-US" w:eastAsia="zh-CN"/>
        </w:rPr>
        <w:t>2</w:t>
      </w:r>
      <w:r>
        <w:rPr>
          <w:rFonts w:hint="eastAsia" w:ascii="仿宋_GB2312" w:eastAsia="仿宋_GB2312"/>
          <w:b/>
          <w:color w:val="auto"/>
          <w:sz w:val="36"/>
          <w:szCs w:val="36"/>
        </w:rPr>
        <w:t>-</w:t>
      </w:r>
      <w:r>
        <w:rPr>
          <w:rFonts w:hint="eastAsia" w:ascii="仿宋_GB2312" w:eastAsia="仿宋_GB2312"/>
          <w:b/>
          <w:color w:val="auto"/>
          <w:sz w:val="36"/>
          <w:szCs w:val="36"/>
          <w:lang w:val="en-US" w:eastAsia="zh-CN"/>
        </w:rPr>
        <w:t xml:space="preserve">0707  </w:t>
      </w:r>
    </w:p>
    <w:p>
      <w:pPr>
        <w:keepNext w:val="0"/>
        <w:keepLines w:val="0"/>
        <w:pageBreakBefore w:val="0"/>
        <w:widowControl w:val="0"/>
        <w:kinsoku/>
        <w:wordWrap/>
        <w:overflowPunct/>
        <w:topLinePunct w:val="0"/>
        <w:autoSpaceDE w:val="0"/>
        <w:autoSpaceDN w:val="0"/>
        <w:bidi w:val="0"/>
        <w:adjustRightInd w:val="0"/>
        <w:snapToGrid w:val="0"/>
        <w:spacing w:line="500" w:lineRule="exact"/>
        <w:ind w:right="0" w:rightChars="0"/>
        <w:jc w:val="both"/>
        <w:textAlignment w:val="auto"/>
        <w:outlineLvl w:val="9"/>
        <w:rPr>
          <w:rFonts w:ascii="宋体" w:hAnsi="宋体"/>
          <w:color w:val="auto"/>
          <w:spacing w:val="9"/>
          <w:kern w:val="0"/>
        </w:rPr>
      </w:pPr>
    </w:p>
    <w:p>
      <w:pPr>
        <w:autoSpaceDE w:val="0"/>
        <w:autoSpaceDN w:val="0"/>
        <w:adjustRightInd w:val="0"/>
        <w:snapToGrid w:val="0"/>
        <w:spacing w:line="500" w:lineRule="exact"/>
        <w:rPr>
          <w:rFonts w:ascii="宋体" w:hAnsi="宋体"/>
          <w:color w:val="auto"/>
          <w:spacing w:val="9"/>
          <w:kern w:val="0"/>
        </w:rPr>
      </w:pPr>
    </w:p>
    <w:p>
      <w:pPr>
        <w:autoSpaceDE w:val="0"/>
        <w:autoSpaceDN w:val="0"/>
        <w:adjustRightInd w:val="0"/>
        <w:snapToGrid w:val="0"/>
        <w:spacing w:line="240" w:lineRule="atLeast"/>
        <w:jc w:val="center"/>
        <w:rPr>
          <w:rFonts w:ascii="宋体" w:hAnsi="宋体"/>
          <w:b/>
          <w:color w:val="auto"/>
          <w:spacing w:val="34"/>
          <w:kern w:val="0"/>
          <w:sz w:val="96"/>
        </w:rPr>
      </w:pPr>
    </w:p>
    <w:p>
      <w:pPr>
        <w:autoSpaceDE w:val="0"/>
        <w:autoSpaceDN w:val="0"/>
        <w:adjustRightInd w:val="0"/>
        <w:snapToGrid w:val="0"/>
        <w:spacing w:line="240" w:lineRule="atLeast"/>
        <w:rPr>
          <w:rFonts w:ascii="宋体" w:hAnsi="宋体"/>
          <w:b/>
          <w:color w:val="auto"/>
          <w:spacing w:val="34"/>
          <w:kern w:val="0"/>
          <w:sz w:val="96"/>
        </w:rPr>
      </w:pPr>
    </w:p>
    <w:p>
      <w:pPr>
        <w:autoSpaceDE w:val="0"/>
        <w:autoSpaceDN w:val="0"/>
        <w:adjustRightInd w:val="0"/>
        <w:snapToGrid w:val="0"/>
        <w:spacing w:line="240" w:lineRule="atLeast"/>
        <w:jc w:val="center"/>
        <w:rPr>
          <w:rFonts w:ascii="宋体" w:hAnsi="宋体"/>
          <w:b/>
          <w:color w:val="auto"/>
          <w:spacing w:val="34"/>
          <w:kern w:val="0"/>
          <w:sz w:val="96"/>
        </w:rPr>
      </w:pPr>
      <w:r>
        <w:rPr>
          <w:rFonts w:hint="eastAsia" w:ascii="宋体" w:hAnsi="宋体"/>
          <w:b/>
          <w:color w:val="auto"/>
          <w:spacing w:val="34"/>
          <w:kern w:val="0"/>
          <w:sz w:val="96"/>
        </w:rPr>
        <w:t>竞争性比选文件</w:t>
      </w:r>
    </w:p>
    <w:p>
      <w:pPr>
        <w:autoSpaceDE w:val="0"/>
        <w:autoSpaceDN w:val="0"/>
        <w:adjustRightInd w:val="0"/>
        <w:snapToGrid w:val="0"/>
        <w:spacing w:line="500" w:lineRule="exact"/>
        <w:rPr>
          <w:rFonts w:ascii="宋体" w:hAnsi="宋体"/>
          <w:b/>
          <w:color w:val="auto"/>
          <w:spacing w:val="4"/>
          <w:kern w:val="0"/>
          <w:sz w:val="84"/>
          <w:szCs w:val="84"/>
        </w:rPr>
      </w:pPr>
    </w:p>
    <w:p>
      <w:pPr>
        <w:tabs>
          <w:tab w:val="left" w:pos="3676"/>
        </w:tabs>
        <w:autoSpaceDE w:val="0"/>
        <w:autoSpaceDN w:val="0"/>
        <w:adjustRightInd w:val="0"/>
        <w:snapToGrid w:val="0"/>
        <w:spacing w:line="500" w:lineRule="exact"/>
        <w:rPr>
          <w:rFonts w:ascii="宋体" w:hAnsi="宋体"/>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autoSpaceDE w:val="0"/>
        <w:autoSpaceDN w:val="0"/>
        <w:adjustRightInd w:val="0"/>
        <w:snapToGrid w:val="0"/>
        <w:spacing w:line="500" w:lineRule="exact"/>
        <w:rPr>
          <w:rFonts w:ascii="宋体" w:hAnsi="宋体"/>
          <w:b/>
          <w:color w:val="auto"/>
          <w:spacing w:val="4"/>
          <w:kern w:val="0"/>
          <w:sz w:val="32"/>
        </w:rPr>
      </w:pPr>
    </w:p>
    <w:p>
      <w:pPr>
        <w:pStyle w:val="2"/>
      </w:pPr>
    </w:p>
    <w:p>
      <w:pPr>
        <w:autoSpaceDE w:val="0"/>
        <w:autoSpaceDN w:val="0"/>
        <w:adjustRightInd w:val="0"/>
        <w:snapToGrid w:val="0"/>
        <w:spacing w:line="500" w:lineRule="exact"/>
        <w:rPr>
          <w:rFonts w:ascii="宋体" w:hAnsi="宋体"/>
          <w:b/>
          <w:color w:val="auto"/>
          <w:spacing w:val="4"/>
          <w:kern w:val="0"/>
          <w:sz w:val="32"/>
        </w:rPr>
      </w:pPr>
    </w:p>
    <w:p>
      <w:pPr>
        <w:spacing w:line="480" w:lineRule="exact"/>
        <w:ind w:firstLine="916" w:firstLineChars="300"/>
        <w:rPr>
          <w:rFonts w:hint="eastAsia" w:ascii="宋体" w:hAnsi="宋体" w:eastAsia="宋体" w:cs="Times New Roman"/>
          <w:b/>
          <w:color w:val="auto"/>
          <w:spacing w:val="-8"/>
          <w:kern w:val="0"/>
          <w:sz w:val="32"/>
          <w:lang w:eastAsia="zh-CN"/>
        </w:rPr>
      </w:pPr>
      <w:r>
        <w:rPr>
          <w:rFonts w:hint="eastAsia" w:ascii="宋体" w:hAnsi="宋体" w:eastAsia="宋体" w:cs="Times New Roman"/>
          <w:b/>
          <w:color w:val="auto"/>
          <w:spacing w:val="-8"/>
          <w:kern w:val="0"/>
          <w:sz w:val="32"/>
          <w:lang w:eastAsia="zh-CN"/>
        </w:rPr>
        <w:t>比   选   人：</w:t>
      </w:r>
      <w:r>
        <w:rPr>
          <w:rFonts w:hint="eastAsia" w:ascii="宋体" w:hAnsi="宋体" w:cs="Times New Roman"/>
          <w:b/>
          <w:color w:val="auto"/>
          <w:spacing w:val="-8"/>
          <w:kern w:val="0"/>
          <w:sz w:val="32"/>
          <w:lang w:eastAsia="zh-CN"/>
        </w:rPr>
        <w:t>重庆安居古城华夏文化旅游发展有限公司</w:t>
      </w:r>
    </w:p>
    <w:p>
      <w:pPr>
        <w:spacing w:line="480" w:lineRule="exact"/>
        <w:ind w:firstLine="916" w:firstLineChars="300"/>
        <w:rPr>
          <w:rFonts w:hint="eastAsia" w:ascii="宋体" w:hAnsi="宋体" w:eastAsia="宋体" w:cs="Times New Roman"/>
          <w:b/>
          <w:color w:val="auto"/>
          <w:spacing w:val="-8"/>
          <w:kern w:val="0"/>
          <w:sz w:val="32"/>
          <w:lang w:eastAsia="zh-CN"/>
        </w:rPr>
      </w:pPr>
    </w:p>
    <w:p>
      <w:pPr>
        <w:spacing w:line="480" w:lineRule="exact"/>
        <w:ind w:firstLine="916" w:firstLineChars="300"/>
        <w:rPr>
          <w:rFonts w:hint="eastAsia" w:ascii="宋体" w:hAnsi="宋体" w:eastAsia="宋体" w:cs="Times New Roman"/>
          <w:b/>
          <w:color w:val="auto"/>
          <w:spacing w:val="-8"/>
          <w:kern w:val="0"/>
          <w:sz w:val="32"/>
          <w:lang w:eastAsia="zh-CN"/>
        </w:rPr>
      </w:pPr>
      <w:r>
        <w:rPr>
          <w:rFonts w:hint="eastAsia" w:ascii="宋体" w:hAnsi="宋体" w:eastAsia="宋体" w:cs="Times New Roman"/>
          <w:b/>
          <w:color w:val="auto"/>
          <w:spacing w:val="-8"/>
          <w:kern w:val="0"/>
          <w:sz w:val="32"/>
          <w:lang w:eastAsia="zh-CN"/>
        </w:rPr>
        <w:t>比选代理机构：</w:t>
      </w:r>
      <w:r>
        <w:rPr>
          <w:rFonts w:hint="eastAsia" w:ascii="宋体" w:hAnsi="宋体" w:cs="Times New Roman"/>
          <w:b/>
          <w:color w:val="auto"/>
          <w:spacing w:val="-8"/>
          <w:kern w:val="0"/>
          <w:sz w:val="32"/>
          <w:lang w:eastAsia="zh-CN"/>
        </w:rPr>
        <w:t>重庆渝创工程造价咨询有限公司</w:t>
      </w:r>
    </w:p>
    <w:p>
      <w:pPr>
        <w:spacing w:line="480" w:lineRule="exact"/>
        <w:ind w:firstLine="916" w:firstLineChars="300"/>
        <w:rPr>
          <w:rFonts w:hint="eastAsia" w:ascii="宋体" w:hAnsi="宋体" w:eastAsia="宋体" w:cs="Times New Roman"/>
          <w:b/>
          <w:color w:val="auto"/>
          <w:spacing w:val="-8"/>
          <w:kern w:val="0"/>
          <w:sz w:val="32"/>
          <w:lang w:eastAsia="zh-CN"/>
        </w:rPr>
      </w:pPr>
    </w:p>
    <w:p>
      <w:pPr>
        <w:autoSpaceDE w:val="0"/>
        <w:autoSpaceDN w:val="0"/>
        <w:adjustRightInd w:val="0"/>
        <w:snapToGrid w:val="0"/>
        <w:spacing w:line="500" w:lineRule="exact"/>
        <w:ind w:firstLine="788" w:firstLineChars="258"/>
        <w:rPr>
          <w:rFonts w:ascii="宋体" w:hAnsi="宋体"/>
          <w:b/>
          <w:color w:val="auto"/>
          <w:spacing w:val="-8"/>
          <w:kern w:val="0"/>
          <w:sz w:val="32"/>
        </w:rPr>
      </w:pPr>
    </w:p>
    <w:p>
      <w:pPr>
        <w:tabs>
          <w:tab w:val="left" w:pos="3200"/>
          <w:tab w:val="left" w:pos="4320"/>
          <w:tab w:val="left" w:pos="5420"/>
        </w:tabs>
        <w:autoSpaceDE w:val="0"/>
        <w:autoSpaceDN w:val="0"/>
        <w:adjustRightInd w:val="0"/>
        <w:snapToGrid w:val="0"/>
        <w:spacing w:line="360" w:lineRule="auto"/>
        <w:jc w:val="center"/>
        <w:rPr>
          <w:rFonts w:hint="eastAsia" w:ascii="宋体" w:hAnsi="宋体"/>
          <w:b/>
          <w:color w:val="auto"/>
          <w:sz w:val="30"/>
          <w:szCs w:val="30"/>
        </w:rPr>
      </w:pPr>
      <w:r>
        <w:rPr>
          <w:rFonts w:hint="eastAsia" w:ascii="宋体" w:hAnsi="宋体"/>
          <w:b/>
          <w:color w:val="auto"/>
          <w:sz w:val="30"/>
          <w:szCs w:val="30"/>
          <w:lang w:val="en-US" w:eastAsia="zh-CN"/>
        </w:rPr>
        <w:t>二〇二二年七</w:t>
      </w:r>
      <w:r>
        <w:rPr>
          <w:rFonts w:hint="eastAsia" w:ascii="宋体" w:hAnsi="宋体"/>
          <w:b/>
          <w:color w:val="auto"/>
          <w:sz w:val="30"/>
          <w:szCs w:val="30"/>
        </w:rPr>
        <w:t>月</w:t>
      </w:r>
    </w:p>
    <w:p>
      <w:pPr>
        <w:tabs>
          <w:tab w:val="left" w:pos="673"/>
        </w:tabs>
        <w:jc w:val="left"/>
        <w:rPr>
          <w:rFonts w:hint="eastAsia"/>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pgNumType w:start="1"/>
          <w:cols w:space="720" w:num="1"/>
          <w:titlePg/>
          <w:docGrid w:linePitch="312" w:charSpace="0"/>
        </w:sectPr>
      </w:pPr>
    </w:p>
    <w:p>
      <w:pPr>
        <w:autoSpaceDE w:val="0"/>
        <w:autoSpaceDN w:val="0"/>
        <w:adjustRightInd w:val="0"/>
        <w:snapToGrid w:val="0"/>
        <w:spacing w:line="360" w:lineRule="auto"/>
        <w:jc w:val="center"/>
        <w:rPr>
          <w:rFonts w:hint="eastAsia" w:ascii="宋体" w:hAnsi="宋体" w:cs="MingLiU"/>
          <w:b/>
          <w:color w:val="auto"/>
          <w:kern w:val="0"/>
          <w:sz w:val="44"/>
          <w:szCs w:val="44"/>
          <w:lang w:eastAsia="zh-CN"/>
        </w:rPr>
      </w:pPr>
      <w:r>
        <w:rPr>
          <w:rFonts w:hint="eastAsia" w:ascii="宋体" w:hAnsi="宋体" w:cs="MingLiU"/>
          <w:b/>
          <w:color w:val="auto"/>
          <w:kern w:val="0"/>
          <w:sz w:val="44"/>
          <w:szCs w:val="44"/>
        </w:rPr>
        <w:t>目   录</w:t>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rFonts w:cs="MingLiU"/>
          <w:b w:val="0"/>
          <w:color w:val="auto"/>
          <w:kern w:val="0"/>
          <w:sz w:val="32"/>
          <w:szCs w:val="32"/>
        </w:rPr>
        <w:fldChar w:fldCharType="begin"/>
      </w:r>
      <w:r>
        <w:rPr>
          <w:rFonts w:cs="MingLiU"/>
          <w:b w:val="0"/>
          <w:color w:val="auto"/>
          <w:kern w:val="0"/>
          <w:sz w:val="32"/>
          <w:szCs w:val="32"/>
        </w:rPr>
        <w:instrText xml:space="preserve"> </w:instrText>
      </w:r>
      <w:r>
        <w:rPr>
          <w:rFonts w:hint="eastAsia" w:cs="MingLiU"/>
          <w:b w:val="0"/>
          <w:color w:val="auto"/>
          <w:kern w:val="0"/>
          <w:sz w:val="32"/>
          <w:szCs w:val="32"/>
        </w:rPr>
        <w:instrText xml:space="preserve">TOC \o "1-1" \h \z \u</w:instrText>
      </w:r>
      <w:r>
        <w:rPr>
          <w:rFonts w:cs="MingLiU"/>
          <w:b w:val="0"/>
          <w:color w:val="auto"/>
          <w:kern w:val="0"/>
          <w:sz w:val="32"/>
          <w:szCs w:val="32"/>
        </w:rPr>
        <w:instrText xml:space="preserve"> </w:instrText>
      </w:r>
      <w:r>
        <w:rPr>
          <w:rFonts w:cs="MingLiU"/>
          <w:b w:val="0"/>
          <w:color w:val="auto"/>
          <w:kern w:val="0"/>
          <w:sz w:val="32"/>
          <w:szCs w:val="32"/>
        </w:rPr>
        <w:fldChar w:fldCharType="separate"/>
      </w: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"_Toc513492487"</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第一章</w:t>
      </w:r>
      <w:r>
        <w:rPr>
          <w:rStyle w:val="59"/>
          <w:rFonts w:hint="eastAsia" w:eastAsia="宋体"/>
          <w:b w:val="0"/>
          <w:color w:val="auto"/>
          <w:kern w:val="0"/>
          <w:sz w:val="32"/>
          <w:szCs w:val="32"/>
          <w:lang w:eastAsia="zh-CN"/>
        </w:rPr>
        <w:t xml:space="preserve"> </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竞争性比选</w:t>
      </w:r>
      <w:r>
        <w:rPr>
          <w:rStyle w:val="59"/>
          <w:rFonts w:hint="eastAsia" w:eastAsia="宋体"/>
          <w:b w:val="0"/>
          <w:color w:val="auto"/>
          <w:kern w:val="0"/>
          <w:sz w:val="32"/>
          <w:szCs w:val="32"/>
        </w:rPr>
        <w:t>公告</w:t>
      </w:r>
      <w:r>
        <w:rPr>
          <w:b w:val="0"/>
          <w:color w:val="auto"/>
          <w:sz w:val="32"/>
          <w:szCs w:val="32"/>
        </w:rPr>
        <w:tab/>
      </w:r>
      <w:r>
        <w:rPr>
          <w:b w:val="0"/>
          <w:color w:val="auto"/>
          <w:sz w:val="32"/>
          <w:szCs w:val="32"/>
        </w:rPr>
        <w:fldChar w:fldCharType="begin"/>
      </w:r>
      <w:r>
        <w:rPr>
          <w:b w:val="0"/>
          <w:color w:val="auto"/>
          <w:sz w:val="32"/>
          <w:szCs w:val="32"/>
        </w:rPr>
        <w:instrText xml:space="preserve"> PAGEREF _Toc513492487 \h </w:instrText>
      </w:r>
      <w:r>
        <w:rPr>
          <w:b w:val="0"/>
          <w:color w:val="auto"/>
          <w:sz w:val="32"/>
          <w:szCs w:val="32"/>
        </w:rPr>
        <w:fldChar w:fldCharType="separate"/>
      </w:r>
      <w:r>
        <w:rPr>
          <w:b w:val="0"/>
          <w:color w:val="auto"/>
          <w:sz w:val="32"/>
          <w:szCs w:val="32"/>
        </w:rPr>
        <w:t>3</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"_Toc513492488"</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第二章</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投标人须知</w:t>
      </w:r>
      <w:r>
        <w:rPr>
          <w:b w:val="0"/>
          <w:color w:val="auto"/>
          <w:sz w:val="32"/>
          <w:szCs w:val="32"/>
        </w:rPr>
        <w:tab/>
      </w:r>
      <w:r>
        <w:rPr>
          <w:b w:val="0"/>
          <w:color w:val="auto"/>
          <w:sz w:val="32"/>
          <w:szCs w:val="32"/>
        </w:rPr>
        <w:fldChar w:fldCharType="begin"/>
      </w:r>
      <w:r>
        <w:rPr>
          <w:b w:val="0"/>
          <w:color w:val="auto"/>
          <w:sz w:val="32"/>
          <w:szCs w:val="32"/>
        </w:rPr>
        <w:instrText xml:space="preserve"> PAGEREF _Toc513492488 \h </w:instrText>
      </w:r>
      <w:r>
        <w:rPr>
          <w:b w:val="0"/>
          <w:color w:val="auto"/>
          <w:sz w:val="32"/>
          <w:szCs w:val="32"/>
        </w:rPr>
        <w:fldChar w:fldCharType="separate"/>
      </w:r>
      <w:r>
        <w:rPr>
          <w:b w:val="0"/>
          <w:color w:val="auto"/>
          <w:sz w:val="32"/>
          <w:szCs w:val="32"/>
        </w:rPr>
        <w:t>5</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"_Toc513492489"</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第三章</w:t>
      </w:r>
      <w:r>
        <w:rPr>
          <w:rStyle w:val="59"/>
          <w:rFonts w:eastAsia="宋体"/>
          <w:b w:val="0"/>
          <w:color w:val="auto"/>
          <w:kern w:val="0"/>
          <w:sz w:val="32"/>
          <w:szCs w:val="32"/>
        </w:rPr>
        <w:t xml:space="preserve"> </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评标办法（经评审的最低投标价法）</w:t>
      </w:r>
      <w:r>
        <w:rPr>
          <w:b w:val="0"/>
          <w:color w:val="auto"/>
          <w:sz w:val="32"/>
          <w:szCs w:val="32"/>
        </w:rPr>
        <w:tab/>
      </w:r>
      <w:r>
        <w:rPr>
          <w:b w:val="0"/>
          <w:color w:val="auto"/>
          <w:sz w:val="32"/>
          <w:szCs w:val="32"/>
        </w:rPr>
        <w:fldChar w:fldCharType="begin"/>
      </w:r>
      <w:r>
        <w:rPr>
          <w:b w:val="0"/>
          <w:color w:val="auto"/>
          <w:sz w:val="32"/>
          <w:szCs w:val="32"/>
        </w:rPr>
        <w:instrText xml:space="preserve"> PAGEREF _Toc513492489 \h </w:instrText>
      </w:r>
      <w:r>
        <w:rPr>
          <w:b w:val="0"/>
          <w:color w:val="auto"/>
          <w:sz w:val="32"/>
          <w:szCs w:val="32"/>
        </w:rPr>
        <w:fldChar w:fldCharType="separate"/>
      </w:r>
      <w:r>
        <w:rPr>
          <w:b w:val="0"/>
          <w:color w:val="auto"/>
          <w:sz w:val="32"/>
          <w:szCs w:val="32"/>
        </w:rPr>
        <w:t>17</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"_Toc513492490"</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kern w:val="0"/>
          <w:sz w:val="32"/>
          <w:szCs w:val="32"/>
        </w:rPr>
        <w:t>第四章</w:t>
      </w:r>
      <w:r>
        <w:rPr>
          <w:rStyle w:val="59"/>
          <w:rFonts w:hint="eastAsia" w:eastAsia="宋体"/>
          <w:b w:val="0"/>
          <w:color w:val="auto"/>
          <w:kern w:val="0"/>
          <w:sz w:val="32"/>
          <w:szCs w:val="32"/>
          <w:lang w:eastAsia="zh-CN"/>
        </w:rPr>
        <w:t xml:space="preserve">  </w:t>
      </w:r>
      <w:r>
        <w:rPr>
          <w:rStyle w:val="59"/>
          <w:rFonts w:hint="eastAsia" w:eastAsia="宋体"/>
          <w:b w:val="0"/>
          <w:color w:val="auto"/>
          <w:kern w:val="0"/>
          <w:sz w:val="32"/>
          <w:szCs w:val="32"/>
        </w:rPr>
        <w:t>合同条款及</w:t>
      </w:r>
      <w:bookmarkStart w:id="6" w:name="_Hlt514795948"/>
      <w:r>
        <w:rPr>
          <w:rStyle w:val="59"/>
          <w:rFonts w:hint="eastAsia" w:eastAsia="宋体"/>
          <w:b w:val="0"/>
          <w:color w:val="auto"/>
          <w:kern w:val="0"/>
          <w:sz w:val="32"/>
          <w:szCs w:val="32"/>
        </w:rPr>
        <w:t>格</w:t>
      </w:r>
      <w:bookmarkEnd w:id="6"/>
      <w:r>
        <w:rPr>
          <w:rStyle w:val="59"/>
          <w:rFonts w:hint="eastAsia" w:eastAsia="宋体"/>
          <w:b w:val="0"/>
          <w:color w:val="auto"/>
          <w:kern w:val="0"/>
          <w:sz w:val="32"/>
          <w:szCs w:val="32"/>
        </w:rPr>
        <w:t>式</w:t>
      </w:r>
      <w:r>
        <w:rPr>
          <w:b w:val="0"/>
          <w:color w:val="auto"/>
          <w:sz w:val="32"/>
          <w:szCs w:val="32"/>
        </w:rPr>
        <w:tab/>
      </w:r>
      <w:bookmarkStart w:id="7" w:name="_Hlt514795805"/>
      <w:bookmarkStart w:id="8" w:name="_Hlt514795804"/>
      <w:r>
        <w:rPr>
          <w:b w:val="0"/>
          <w:color w:val="auto"/>
          <w:sz w:val="32"/>
          <w:szCs w:val="32"/>
        </w:rPr>
        <w:fldChar w:fldCharType="begin"/>
      </w:r>
      <w:r>
        <w:rPr>
          <w:b w:val="0"/>
          <w:color w:val="auto"/>
          <w:sz w:val="32"/>
          <w:szCs w:val="32"/>
        </w:rPr>
        <w:instrText xml:space="preserve"> PAGEREF _Toc513492490 \h </w:instrText>
      </w:r>
      <w:r>
        <w:rPr>
          <w:b w:val="0"/>
          <w:color w:val="auto"/>
          <w:sz w:val="32"/>
          <w:szCs w:val="32"/>
        </w:rPr>
        <w:fldChar w:fldCharType="separate"/>
      </w:r>
      <w:r>
        <w:rPr>
          <w:b w:val="0"/>
          <w:color w:val="auto"/>
          <w:sz w:val="32"/>
          <w:szCs w:val="32"/>
        </w:rPr>
        <w:t>18</w:t>
      </w:r>
      <w:r>
        <w:rPr>
          <w:b w:val="0"/>
          <w:color w:val="auto"/>
          <w:sz w:val="32"/>
          <w:szCs w:val="32"/>
        </w:rPr>
        <w:fldChar w:fldCharType="end"/>
      </w:r>
      <w:bookmarkEnd w:id="7"/>
      <w:bookmarkEnd w:id="8"/>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"_Toc513492491"</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第五章</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工程量清单</w:t>
      </w:r>
      <w:r>
        <w:rPr>
          <w:b w:val="0"/>
          <w:color w:val="auto"/>
          <w:sz w:val="32"/>
          <w:szCs w:val="32"/>
        </w:rPr>
        <w:tab/>
      </w:r>
      <w:r>
        <w:rPr>
          <w:b w:val="0"/>
          <w:color w:val="auto"/>
          <w:sz w:val="32"/>
          <w:szCs w:val="32"/>
        </w:rPr>
        <w:fldChar w:fldCharType="begin"/>
      </w:r>
      <w:r>
        <w:rPr>
          <w:b w:val="0"/>
          <w:color w:val="auto"/>
          <w:sz w:val="32"/>
          <w:szCs w:val="32"/>
        </w:rPr>
        <w:instrText xml:space="preserve"> PAGEREF _Toc513492491 \h </w:instrText>
      </w:r>
      <w:r>
        <w:rPr>
          <w:b w:val="0"/>
          <w:color w:val="auto"/>
          <w:sz w:val="32"/>
          <w:szCs w:val="32"/>
        </w:rPr>
        <w:fldChar w:fldCharType="separate"/>
      </w:r>
      <w:r>
        <w:rPr>
          <w:b w:val="0"/>
          <w:color w:val="auto"/>
          <w:sz w:val="32"/>
          <w:szCs w:val="32"/>
        </w:rPr>
        <w:t>30</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"_Toc513492492"</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第六章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图纸</w:t>
      </w:r>
      <w:r>
        <w:rPr>
          <w:b w:val="0"/>
          <w:color w:val="auto"/>
          <w:sz w:val="32"/>
          <w:szCs w:val="32"/>
        </w:rPr>
        <w:tab/>
      </w:r>
      <w:r>
        <w:rPr>
          <w:b w:val="0"/>
          <w:color w:val="auto"/>
          <w:sz w:val="32"/>
          <w:szCs w:val="32"/>
        </w:rPr>
        <w:fldChar w:fldCharType="begin"/>
      </w:r>
      <w:r>
        <w:rPr>
          <w:b w:val="0"/>
          <w:color w:val="auto"/>
          <w:sz w:val="32"/>
          <w:szCs w:val="32"/>
        </w:rPr>
        <w:instrText xml:space="preserve"> PAGEREF _Toc513492492 \h </w:instrText>
      </w:r>
      <w:r>
        <w:rPr>
          <w:b w:val="0"/>
          <w:color w:val="auto"/>
          <w:sz w:val="32"/>
          <w:szCs w:val="32"/>
        </w:rPr>
        <w:fldChar w:fldCharType="separate"/>
      </w:r>
      <w:r>
        <w:rPr>
          <w:b w:val="0"/>
          <w:color w:val="auto"/>
          <w:sz w:val="32"/>
          <w:szCs w:val="32"/>
        </w:rPr>
        <w:t>31</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b w:val="0"/>
          <w:bCs w:val="0"/>
          <w:caps w:val="0"/>
          <w:color w:val="auto"/>
          <w:kern w:val="2"/>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"_Toc513492493"</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第七章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技术标准和要求</w:t>
      </w:r>
      <w:r>
        <w:rPr>
          <w:b w:val="0"/>
          <w:color w:val="auto"/>
          <w:sz w:val="32"/>
          <w:szCs w:val="32"/>
        </w:rPr>
        <w:tab/>
      </w:r>
      <w:r>
        <w:rPr>
          <w:b w:val="0"/>
          <w:color w:val="auto"/>
          <w:sz w:val="32"/>
          <w:szCs w:val="32"/>
        </w:rPr>
        <w:fldChar w:fldCharType="begin"/>
      </w:r>
      <w:r>
        <w:rPr>
          <w:b w:val="0"/>
          <w:color w:val="auto"/>
          <w:sz w:val="32"/>
          <w:szCs w:val="32"/>
        </w:rPr>
        <w:instrText xml:space="preserve"> PAGEREF _Toc513492493 \h </w:instrText>
      </w:r>
      <w:r>
        <w:rPr>
          <w:b w:val="0"/>
          <w:color w:val="auto"/>
          <w:sz w:val="32"/>
          <w:szCs w:val="32"/>
        </w:rPr>
        <w:fldChar w:fldCharType="separate"/>
      </w:r>
      <w:r>
        <w:rPr>
          <w:b w:val="0"/>
          <w:color w:val="auto"/>
          <w:sz w:val="32"/>
          <w:szCs w:val="32"/>
        </w:rPr>
        <w:t>32</w:t>
      </w:r>
      <w:r>
        <w:rPr>
          <w:b w:val="0"/>
          <w:color w:val="auto"/>
          <w:sz w:val="32"/>
          <w:szCs w:val="32"/>
        </w:rPr>
        <w:fldChar w:fldCharType="end"/>
      </w:r>
      <w:r>
        <w:rPr>
          <w:b w:val="0"/>
          <w:color w:val="auto"/>
          <w:sz w:val="32"/>
          <w:szCs w:val="32"/>
        </w:rPr>
        <w:fldChar w:fldCharType="end"/>
      </w:r>
    </w:p>
    <w:p>
      <w:pPr>
        <w:pStyle w:val="36"/>
        <w:pageBreakBefore w:val="0"/>
        <w:widowControl w:val="0"/>
        <w:tabs>
          <w:tab w:val="right" w:leader="dot" w:pos="9214"/>
          <w:tab w:val="clear" w:pos="8608"/>
        </w:tabs>
        <w:kinsoku/>
        <w:wordWrap/>
        <w:overflowPunct/>
        <w:topLinePunct w:val="0"/>
        <w:autoSpaceDE/>
        <w:autoSpaceDN/>
        <w:bidi w:val="0"/>
        <w:adjustRightInd/>
        <w:snapToGrid/>
        <w:spacing w:line="700" w:lineRule="exact"/>
        <w:ind w:firstLine="640" w:firstLineChars="200"/>
        <w:jc w:val="left"/>
        <w:textAlignment w:val="auto"/>
        <w:rPr>
          <w:rFonts w:hint="eastAsia"/>
          <w:b w:val="0"/>
          <w:color w:val="auto"/>
          <w:sz w:val="32"/>
          <w:szCs w:val="32"/>
          <w:lang w:val="en-US" w:eastAsia="zh-CN"/>
        </w:rPr>
      </w:pPr>
      <w:r>
        <w:rPr>
          <w:b w:val="0"/>
          <w:color w:val="auto"/>
          <w:sz w:val="32"/>
          <w:szCs w:val="32"/>
        </w:rPr>
        <w:fldChar w:fldCharType="begin"/>
      </w:r>
      <w:r>
        <w:rPr>
          <w:rStyle w:val="59"/>
          <w:rFonts w:eastAsia="宋体"/>
          <w:b w:val="0"/>
          <w:color w:val="auto"/>
          <w:sz w:val="32"/>
          <w:szCs w:val="32"/>
        </w:rPr>
        <w:instrText xml:space="preserve"> </w:instrText>
      </w:r>
      <w:r>
        <w:rPr>
          <w:b w:val="0"/>
          <w:color w:val="auto"/>
          <w:sz w:val="32"/>
          <w:szCs w:val="32"/>
        </w:rPr>
        <w:instrText xml:space="preserve">HYPERLINK \l "_Toc513492494"</w:instrText>
      </w:r>
      <w:r>
        <w:rPr>
          <w:rStyle w:val="59"/>
          <w:rFonts w:eastAsia="宋体"/>
          <w:b w:val="0"/>
          <w:color w:val="auto"/>
          <w:sz w:val="32"/>
          <w:szCs w:val="32"/>
        </w:rPr>
        <w:instrText xml:space="preserve"> </w:instrText>
      </w:r>
      <w:r>
        <w:rPr>
          <w:b w:val="0"/>
          <w:color w:val="auto"/>
          <w:sz w:val="32"/>
          <w:szCs w:val="32"/>
        </w:rPr>
        <w:fldChar w:fldCharType="separate"/>
      </w:r>
      <w:r>
        <w:rPr>
          <w:rStyle w:val="59"/>
          <w:rFonts w:hint="eastAsia" w:eastAsia="宋体"/>
          <w:b w:val="0"/>
          <w:color w:val="auto"/>
          <w:sz w:val="32"/>
          <w:szCs w:val="32"/>
        </w:rPr>
        <w:t>第八章</w:t>
      </w:r>
      <w:r>
        <w:rPr>
          <w:rStyle w:val="59"/>
          <w:rFonts w:eastAsia="宋体"/>
          <w:b w:val="0"/>
          <w:color w:val="auto"/>
          <w:sz w:val="32"/>
          <w:szCs w:val="32"/>
        </w:rPr>
        <w:t xml:space="preserve"> </w:t>
      </w:r>
      <w:r>
        <w:rPr>
          <w:rStyle w:val="59"/>
          <w:rFonts w:hint="eastAsia" w:eastAsia="宋体"/>
          <w:b w:val="0"/>
          <w:color w:val="auto"/>
          <w:sz w:val="32"/>
          <w:szCs w:val="32"/>
          <w:lang w:eastAsia="zh-CN"/>
        </w:rPr>
        <w:t xml:space="preserve"> </w:t>
      </w:r>
      <w:r>
        <w:rPr>
          <w:rStyle w:val="59"/>
          <w:rFonts w:hint="eastAsia" w:eastAsia="宋体"/>
          <w:b w:val="0"/>
          <w:color w:val="auto"/>
          <w:sz w:val="32"/>
          <w:szCs w:val="32"/>
        </w:rPr>
        <w:t>投标文件格式</w:t>
      </w:r>
      <w:r>
        <w:rPr>
          <w:b w:val="0"/>
          <w:color w:val="auto"/>
          <w:sz w:val="32"/>
          <w:szCs w:val="32"/>
        </w:rPr>
        <w:tab/>
      </w:r>
      <w:r>
        <w:rPr>
          <w:rFonts w:hint="eastAsia"/>
          <w:b w:val="0"/>
          <w:color w:val="auto"/>
          <w:sz w:val="32"/>
          <w:szCs w:val="32"/>
          <w:lang w:val="en-US" w:eastAsia="zh-CN"/>
        </w:rPr>
        <w:t>3</w:t>
      </w:r>
      <w:r>
        <w:rPr>
          <w:b w:val="0"/>
          <w:color w:val="auto"/>
          <w:sz w:val="32"/>
          <w:szCs w:val="32"/>
        </w:rPr>
        <w:fldChar w:fldCharType="end"/>
      </w:r>
      <w:r>
        <w:rPr>
          <w:rFonts w:hint="eastAsia"/>
          <w:b w:val="0"/>
          <w:color w:val="auto"/>
          <w:sz w:val="32"/>
          <w:szCs w:val="32"/>
          <w:lang w:val="en-US" w:eastAsia="zh-CN"/>
        </w:rPr>
        <w:t>3</w:t>
      </w:r>
    </w:p>
    <w:p>
      <w:pPr>
        <w:rPr>
          <w:rFonts w:hint="eastAsia"/>
          <w:lang w:val="en-US" w:eastAsia="zh-CN"/>
        </w:rPr>
      </w:pPr>
    </w:p>
    <w:p>
      <w:pPr>
        <w:pStyle w:val="4"/>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cs="MingLiU"/>
          <w:b w:val="0"/>
          <w:color w:val="auto"/>
          <w:kern w:val="0"/>
          <w:sz w:val="32"/>
          <w:szCs w:val="32"/>
        </w:rPr>
      </w:pPr>
      <w:r>
        <w:rPr>
          <w:rFonts w:ascii="宋体" w:hAnsi="宋体" w:cs="MingLiU"/>
          <w:b w:val="0"/>
          <w:color w:val="auto"/>
          <w:kern w:val="0"/>
          <w:sz w:val="32"/>
          <w:szCs w:val="32"/>
        </w:rPr>
        <w:fldChar w:fldCharType="end"/>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4"/>
        <w:pageBreakBefore w:val="0"/>
        <w:widowControl w:val="0"/>
        <w:kinsoku/>
        <w:wordWrap/>
        <w:overflowPunct/>
        <w:topLinePunct w:val="0"/>
        <w:bidi w:val="0"/>
        <w:spacing w:before="0" w:beforeLines="0" w:after="0" w:afterLines="0" w:line="460" w:lineRule="exact"/>
        <w:jc w:val="center"/>
        <w:textAlignment w:val="auto"/>
        <w:rPr>
          <w:rFonts w:hint="eastAsia" w:ascii="宋体" w:hAnsi="宋体" w:eastAsia="宋体" w:cs="宋体"/>
          <w:color w:val="auto"/>
          <w:kern w:val="0"/>
          <w:sz w:val="36"/>
          <w:szCs w:val="36"/>
        </w:rPr>
      </w:pPr>
      <w:bookmarkStart w:id="9" w:name="_Toc452058672"/>
      <w:bookmarkStart w:id="10" w:name="_Toc513492487"/>
      <w:r>
        <w:rPr>
          <w:rFonts w:hint="eastAsia" w:ascii="宋体" w:hAnsi="宋体" w:eastAsia="宋体" w:cs="宋体"/>
          <w:color w:val="auto"/>
          <w:kern w:val="0"/>
          <w:sz w:val="36"/>
          <w:szCs w:val="36"/>
        </w:rPr>
        <w:t>第一章  竞争性比选公告</w:t>
      </w:r>
      <w:bookmarkEnd w:id="0"/>
      <w:bookmarkEnd w:id="1"/>
      <w:bookmarkEnd w:id="2"/>
      <w:bookmarkEnd w:id="3"/>
      <w:bookmarkEnd w:id="4"/>
      <w:bookmarkEnd w:id="5"/>
      <w:bookmarkEnd w:id="9"/>
      <w:bookmarkEnd w:id="10"/>
    </w:p>
    <w:p>
      <w:pPr>
        <w:pageBreakBefore w:val="0"/>
        <w:widowControl w:val="0"/>
        <w:kinsoku/>
        <w:wordWrap/>
        <w:overflowPunct/>
        <w:topLinePunct w:val="0"/>
        <w:autoSpaceDE w:val="0"/>
        <w:autoSpaceDN w:val="0"/>
        <w:bidi w:val="0"/>
        <w:adjustRightInd w:val="0"/>
        <w:snapToGrid w:val="0"/>
        <w:spacing w:line="460" w:lineRule="exact"/>
        <w:jc w:val="center"/>
        <w:textAlignment w:val="auto"/>
        <w:rPr>
          <w:rFonts w:hint="eastAsia" w:ascii="宋体" w:hAnsi="宋体" w:eastAsia="宋体" w:cs="宋体"/>
          <w:b/>
          <w:snapToGrid w:val="0"/>
          <w:color w:val="auto"/>
          <w:w w:val="99"/>
          <w:kern w:val="0"/>
          <w:sz w:val="32"/>
          <w:szCs w:val="32"/>
        </w:rPr>
      </w:pPr>
      <w:r>
        <w:rPr>
          <w:rFonts w:hint="eastAsia" w:ascii="宋体" w:hAnsi="宋体" w:cs="宋体"/>
          <w:b/>
          <w:bCs/>
          <w:color w:val="auto"/>
          <w:kern w:val="0"/>
          <w:sz w:val="36"/>
          <w:szCs w:val="36"/>
          <w:lang w:val="en-US" w:eastAsia="zh-CN" w:bidi="ar-SA"/>
        </w:rPr>
        <w:t>安居古城陆上游线专项策划方案</w:t>
      </w:r>
    </w:p>
    <w:p>
      <w:pPr>
        <w:pStyle w:val="5"/>
        <w:pageBreakBefore w:val="0"/>
        <w:widowControl w:val="0"/>
        <w:kinsoku/>
        <w:wordWrap/>
        <w:overflowPunct/>
        <w:topLinePunct w:val="0"/>
        <w:bidi w:val="0"/>
        <w:spacing w:before="0" w:beforeLines="0" w:after="0" w:afterLines="0" w:line="460" w:lineRule="exact"/>
        <w:textAlignment w:val="auto"/>
        <w:rPr>
          <w:rFonts w:ascii="宋体" w:hAnsi="宋体"/>
          <w:bCs w:val="0"/>
          <w:snapToGrid w:val="0"/>
          <w:color w:val="auto"/>
          <w:sz w:val="21"/>
          <w:szCs w:val="21"/>
        </w:rPr>
      </w:pPr>
      <w:bookmarkStart w:id="11" w:name="_Toc452058673"/>
      <w:bookmarkStart w:id="12" w:name="_Toc428455483"/>
      <w:r>
        <w:rPr>
          <w:rFonts w:hint="eastAsia" w:ascii="宋体" w:hAnsi="宋体"/>
          <w:snapToGrid w:val="0"/>
          <w:color w:val="auto"/>
          <w:sz w:val="21"/>
          <w:szCs w:val="21"/>
        </w:rPr>
        <w:t>1. 竞争性比选条件</w:t>
      </w:r>
      <w:bookmarkEnd w:id="11"/>
      <w:bookmarkEnd w:id="12"/>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rPr>
      </w:pPr>
      <w:r>
        <w:rPr>
          <w:rFonts w:hint="eastAsia" w:ascii="宋体" w:hAnsi="宋体" w:cs="MingLiU"/>
          <w:snapToGrid w:val="0"/>
          <w:color w:val="auto"/>
          <w:kern w:val="0"/>
          <w:sz w:val="21"/>
          <w:szCs w:val="21"/>
        </w:rPr>
        <w:t>本招标项目</w:t>
      </w:r>
      <w:r>
        <w:rPr>
          <w:rFonts w:hint="eastAsia" w:ascii="宋体" w:hAnsi="宋体" w:cs="MingLiU"/>
          <w:snapToGrid w:val="0"/>
          <w:color w:val="auto"/>
          <w:kern w:val="0"/>
          <w:sz w:val="21"/>
          <w:szCs w:val="21"/>
          <w:u w:val="single"/>
          <w:lang w:eastAsia="zh-CN"/>
        </w:rPr>
        <w:t>安居古城陆上游线专项策划方案</w:t>
      </w:r>
      <w:r>
        <w:rPr>
          <w:rFonts w:hint="eastAsia" w:ascii="宋体" w:hAnsi="宋体" w:cs="MingLiU"/>
          <w:snapToGrid w:val="0"/>
          <w:color w:val="auto"/>
          <w:kern w:val="0"/>
          <w:sz w:val="21"/>
          <w:szCs w:val="21"/>
        </w:rPr>
        <w:t>项目业主为</w:t>
      </w:r>
      <w:r>
        <w:rPr>
          <w:rFonts w:hint="eastAsia" w:ascii="宋体" w:hAnsi="宋体" w:cs="MingLiU"/>
          <w:snapToGrid w:val="0"/>
          <w:color w:val="auto"/>
          <w:kern w:val="0"/>
          <w:sz w:val="21"/>
          <w:szCs w:val="21"/>
          <w:u w:val="single"/>
          <w:lang w:eastAsia="zh-CN"/>
        </w:rPr>
        <w:t>重庆安居古城华夏文化旅游发展有限公司</w:t>
      </w:r>
      <w:r>
        <w:rPr>
          <w:rFonts w:hint="eastAsia" w:ascii="宋体" w:hAnsi="宋体" w:cs="MingLiU"/>
          <w:snapToGrid w:val="0"/>
          <w:color w:val="auto"/>
          <w:kern w:val="0"/>
          <w:sz w:val="21"/>
          <w:szCs w:val="21"/>
          <w:u w:val="none"/>
          <w:lang w:eastAsia="zh-CN"/>
        </w:rPr>
        <w:t>，</w:t>
      </w:r>
      <w:bookmarkStart w:id="572" w:name="_GoBack"/>
      <w:bookmarkEnd w:id="572"/>
      <w:r>
        <w:rPr>
          <w:rFonts w:hint="eastAsia" w:ascii="宋体" w:hAnsi="宋体" w:cs="MingLiU"/>
          <w:snapToGrid w:val="0"/>
          <w:color w:val="auto"/>
          <w:kern w:val="0"/>
          <w:sz w:val="21"/>
          <w:szCs w:val="21"/>
        </w:rPr>
        <w:t>资金来源为</w:t>
      </w:r>
      <w:r>
        <w:rPr>
          <w:rFonts w:hint="eastAsia" w:ascii="宋体" w:hAnsi="宋体" w:cs="MingLiU"/>
          <w:snapToGrid w:val="0"/>
          <w:color w:val="auto"/>
          <w:kern w:val="0"/>
          <w:sz w:val="21"/>
          <w:szCs w:val="21"/>
          <w:u w:val="single"/>
          <w:lang w:val="en-US" w:eastAsia="zh-CN"/>
        </w:rPr>
        <w:t>业主自筹资金</w:t>
      </w:r>
      <w:r>
        <w:rPr>
          <w:rFonts w:hint="eastAsia" w:ascii="宋体" w:hAnsi="宋体" w:cs="MingLiU"/>
          <w:snapToGrid w:val="0"/>
          <w:color w:val="auto"/>
          <w:kern w:val="0"/>
          <w:sz w:val="21"/>
          <w:szCs w:val="21"/>
        </w:rPr>
        <w:t>，</w:t>
      </w:r>
      <w:r>
        <w:rPr>
          <w:rFonts w:hint="eastAsia" w:ascii="宋体" w:hAnsi="宋体" w:cs="MingLiU"/>
          <w:snapToGrid w:val="0"/>
          <w:color w:val="auto"/>
          <w:kern w:val="0"/>
          <w:sz w:val="21"/>
          <w:szCs w:val="21"/>
          <w:lang w:eastAsia="zh-CN"/>
        </w:rPr>
        <w:t>比选</w:t>
      </w:r>
      <w:r>
        <w:rPr>
          <w:rFonts w:hint="eastAsia" w:ascii="宋体" w:hAnsi="宋体" w:cs="MingLiU"/>
          <w:snapToGrid w:val="0"/>
          <w:color w:val="auto"/>
          <w:kern w:val="0"/>
          <w:sz w:val="21"/>
          <w:szCs w:val="21"/>
        </w:rPr>
        <w:t>人为</w:t>
      </w:r>
      <w:r>
        <w:rPr>
          <w:rFonts w:hint="eastAsia" w:ascii="宋体" w:hAnsi="宋体" w:cs="MingLiU"/>
          <w:snapToGrid w:val="0"/>
          <w:color w:val="auto"/>
          <w:kern w:val="0"/>
          <w:sz w:val="21"/>
          <w:szCs w:val="21"/>
          <w:u w:val="single"/>
          <w:lang w:eastAsia="zh-CN"/>
        </w:rPr>
        <w:t>重庆安居古城华夏文化旅游发展有限公司</w:t>
      </w:r>
      <w:r>
        <w:rPr>
          <w:rFonts w:hint="eastAsia" w:ascii="宋体" w:hAnsi="宋体" w:cs="MingLiU"/>
          <w:snapToGrid w:val="0"/>
          <w:color w:val="auto"/>
          <w:kern w:val="0"/>
          <w:sz w:val="21"/>
          <w:szCs w:val="21"/>
        </w:rPr>
        <w:t>。项目已具备招标条件，现对该项目</w:t>
      </w:r>
      <w:r>
        <w:rPr>
          <w:rFonts w:hint="eastAsia" w:ascii="宋体" w:hAnsi="宋体"/>
          <w:snapToGrid w:val="0"/>
          <w:color w:val="auto"/>
          <w:kern w:val="0"/>
          <w:szCs w:val="21"/>
          <w:lang w:val="en-US" w:eastAsia="zh-CN"/>
        </w:rPr>
        <w:t>专项策划方案</w:t>
      </w:r>
      <w:r>
        <w:rPr>
          <w:rFonts w:hint="eastAsia" w:ascii="宋体" w:hAnsi="宋体" w:cs="MingLiU"/>
          <w:snapToGrid w:val="0"/>
          <w:color w:val="auto"/>
          <w:kern w:val="0"/>
          <w:sz w:val="21"/>
          <w:szCs w:val="21"/>
        </w:rPr>
        <w:t>进行竞争性比选。</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bookmarkStart w:id="13" w:name="_Toc452058674"/>
      <w:r>
        <w:rPr>
          <w:rFonts w:hint="eastAsia" w:ascii="宋体" w:hAnsi="宋体"/>
          <w:snapToGrid w:val="0"/>
          <w:color w:val="auto"/>
          <w:sz w:val="21"/>
          <w:szCs w:val="21"/>
        </w:rPr>
        <w:t>2、项目概况与比选范围</w:t>
      </w:r>
      <w:bookmarkEnd w:id="13"/>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default" w:ascii="宋体" w:hAnsi="宋体" w:cs="宋体"/>
          <w:color w:val="auto"/>
          <w:kern w:val="0"/>
          <w:sz w:val="21"/>
          <w:szCs w:val="21"/>
          <w:lang w:val="en-US" w:eastAsia="zh-CN"/>
        </w:rPr>
      </w:pPr>
      <w:bookmarkStart w:id="14" w:name="_Toc452058675"/>
      <w:r>
        <w:rPr>
          <w:rFonts w:hint="eastAsia" w:ascii="宋体" w:hAnsi="宋体" w:cs="宋体"/>
          <w:color w:val="auto"/>
          <w:kern w:val="0"/>
          <w:sz w:val="21"/>
          <w:szCs w:val="21"/>
        </w:rPr>
        <w:t>2.1 项</w:t>
      </w:r>
      <w:r>
        <w:rPr>
          <w:rFonts w:hint="eastAsia" w:ascii="宋体" w:hAnsi="宋体" w:cs="宋体"/>
          <w:color w:val="auto"/>
          <w:kern w:val="0"/>
          <w:sz w:val="21"/>
          <w:szCs w:val="21"/>
          <w:lang w:val="en-US" w:eastAsia="zh-CN"/>
        </w:rPr>
        <w:t>目概况：本项目主要策划内容包括：全域约8平方公里陆上游线布局，合理串联景点与商业业态，提升沿线景观及部分节点。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2.2 项目地点：安居古城。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2.3 比选范围：完成本项目策划方案编制（含汇报所需的PPT、多媒体短片制作等，包含但不限于：1.项目的现状分析、调研、发展策略及总体定位；2.编辑撰写项目报告、文案的写作；3.做好项目考察、调研活动，并及时反馈考察结果，做好方案PPT的制作和讲解；4.设计单位员的差旅、住宿、通讯及会务等相关费用）。</w:t>
      </w:r>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rPr>
      </w:pPr>
      <w:r>
        <w:rPr>
          <w:rFonts w:hint="eastAsia" w:ascii="宋体" w:hAnsi="宋体" w:cs="宋体"/>
          <w:color w:val="auto"/>
          <w:kern w:val="0"/>
          <w:sz w:val="21"/>
          <w:szCs w:val="21"/>
        </w:rPr>
        <w:t>2.4 工期：</w:t>
      </w:r>
      <w:r>
        <w:rPr>
          <w:rFonts w:hint="eastAsia" w:ascii="宋体" w:hAnsi="宋体" w:cs="宋体"/>
          <w:color w:val="auto"/>
          <w:kern w:val="0"/>
          <w:sz w:val="21"/>
          <w:szCs w:val="21"/>
          <w:lang w:val="en-US" w:eastAsia="zh-CN"/>
        </w:rPr>
        <w:t>30日历天</w:t>
      </w:r>
      <w:r>
        <w:rPr>
          <w:rFonts w:hint="eastAsia" w:ascii="宋体" w:hAnsi="宋体" w:cs="宋体"/>
          <w:color w:val="auto"/>
          <w:kern w:val="0"/>
          <w:sz w:val="21"/>
          <w:szCs w:val="21"/>
          <w:u w:val="none"/>
          <w:shd w:val="clear" w:color="auto" w:fill="auto"/>
        </w:rPr>
        <w:t>。</w:t>
      </w:r>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u w:val="none"/>
        </w:rPr>
      </w:pPr>
      <w:r>
        <w:rPr>
          <w:rFonts w:hint="eastAsia" w:ascii="宋体" w:hAnsi="宋体" w:cs="宋体"/>
          <w:color w:val="auto"/>
          <w:kern w:val="0"/>
          <w:sz w:val="21"/>
          <w:szCs w:val="21"/>
          <w:u w:val="none"/>
        </w:rPr>
        <w:t>2.5 标段划分：本次招标设1个标段。</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3、投标人资格要求</w:t>
      </w:r>
      <w:bookmarkEnd w:id="14"/>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rPr>
      </w:pPr>
      <w:r>
        <w:rPr>
          <w:rFonts w:hint="eastAsia" w:ascii="宋体" w:hAnsi="宋体" w:cs="MingLiU"/>
          <w:snapToGrid w:val="0"/>
          <w:color w:val="auto"/>
          <w:kern w:val="0"/>
          <w:sz w:val="21"/>
          <w:szCs w:val="21"/>
        </w:rPr>
        <w:t>3.1 投标人</w:t>
      </w:r>
      <w:r>
        <w:rPr>
          <w:rFonts w:hint="eastAsia" w:ascii="宋体" w:hAnsi="宋体" w:cs="MingLiU"/>
          <w:snapToGrid w:val="0"/>
          <w:color w:val="auto"/>
          <w:kern w:val="0"/>
          <w:sz w:val="21"/>
          <w:szCs w:val="21"/>
          <w:lang w:val="en-US" w:eastAsia="zh-CN"/>
        </w:rPr>
        <w:t>具有有效的营业执照，经营范围需包含规划设计或景观设计等相关内容。</w:t>
      </w:r>
    </w:p>
    <w:p>
      <w:pPr>
        <w:pageBreakBefore w:val="0"/>
        <w:widowControl w:val="0"/>
        <w:tabs>
          <w:tab w:val="left" w:pos="3840"/>
        </w:tabs>
        <w:kinsoku/>
        <w:wordWrap/>
        <w:overflowPunct/>
        <w:topLinePunct w:val="0"/>
        <w:autoSpaceDE w:val="0"/>
        <w:autoSpaceDN w:val="0"/>
        <w:bidi w:val="0"/>
        <w:adjustRightInd w:val="0"/>
        <w:snapToGrid w:val="0"/>
        <w:spacing w:line="460" w:lineRule="exact"/>
        <w:ind w:firstLine="420"/>
        <w:jc w:val="left"/>
        <w:textAlignment w:val="auto"/>
        <w:rPr>
          <w:rFonts w:hint="eastAsia" w:ascii="宋体" w:hAnsi="宋体" w:cs="MingLiU"/>
          <w:snapToGrid w:val="0"/>
          <w:color w:val="auto"/>
          <w:kern w:val="0"/>
          <w:sz w:val="21"/>
          <w:szCs w:val="21"/>
        </w:rPr>
      </w:pPr>
      <w:r>
        <w:rPr>
          <w:rFonts w:hint="eastAsia" w:ascii="宋体" w:hAnsi="宋体" w:cs="MingLiU"/>
          <w:snapToGrid w:val="0"/>
          <w:color w:val="auto"/>
          <w:kern w:val="0"/>
          <w:sz w:val="21"/>
          <w:szCs w:val="21"/>
        </w:rPr>
        <w:t>3.2 资格审查方式：资格后审。</w:t>
      </w:r>
    </w:p>
    <w:p>
      <w:pPr>
        <w:pageBreakBefore w:val="0"/>
        <w:widowControl w:val="0"/>
        <w:kinsoku/>
        <w:wordWrap/>
        <w:overflowPunct/>
        <w:topLinePunct w:val="0"/>
        <w:autoSpaceDE w:val="0"/>
        <w:autoSpaceDN w:val="0"/>
        <w:bidi w:val="0"/>
        <w:adjustRightInd w:val="0"/>
        <w:snapToGrid w:val="0"/>
        <w:spacing w:line="460" w:lineRule="exact"/>
        <w:ind w:firstLine="420"/>
        <w:jc w:val="left"/>
        <w:textAlignment w:val="auto"/>
        <w:rPr>
          <w:rFonts w:hint="eastAsia" w:ascii="宋体" w:hAnsi="宋体" w:cs="MingLiU"/>
          <w:color w:val="auto"/>
          <w:kern w:val="0"/>
          <w:sz w:val="21"/>
          <w:szCs w:val="21"/>
        </w:rPr>
      </w:pPr>
      <w:bookmarkStart w:id="15" w:name="_Toc452058676"/>
      <w:r>
        <w:rPr>
          <w:rFonts w:hint="eastAsia" w:ascii="宋体" w:hAnsi="宋体"/>
          <w:color w:val="auto"/>
          <w:kern w:val="0"/>
          <w:sz w:val="21"/>
          <w:szCs w:val="21"/>
        </w:rPr>
        <w:t xml:space="preserve">3.3 </w:t>
      </w:r>
      <w:r>
        <w:rPr>
          <w:rFonts w:hint="eastAsia" w:ascii="宋体" w:hAnsi="宋体" w:cs="MingLiU"/>
          <w:color w:val="auto"/>
          <w:kern w:val="0"/>
          <w:sz w:val="21"/>
          <w:szCs w:val="21"/>
        </w:rPr>
        <w:t>本次比选不接受联合体投标。</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4、比选文件的获取</w:t>
      </w:r>
      <w:bookmarkEnd w:id="15"/>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bookmarkStart w:id="16" w:name="_Toc452058677"/>
      <w:r>
        <w:rPr>
          <w:rFonts w:hint="eastAsia" w:ascii="宋体" w:hAnsi="宋体" w:eastAsia="宋体" w:cs="MingLiU"/>
          <w:b w:val="0"/>
          <w:bCs/>
          <w:snapToGrid w:val="0"/>
          <w:color w:val="auto"/>
          <w:kern w:val="0"/>
          <w:sz w:val="21"/>
          <w:szCs w:val="21"/>
          <w:u w:val="none"/>
        </w:rPr>
        <w:t>4.1 凡有意参加</w:t>
      </w:r>
      <w:r>
        <w:rPr>
          <w:rFonts w:hint="eastAsia" w:ascii="宋体" w:hAnsi="宋体" w:eastAsia="宋体" w:cs="MingLiU"/>
          <w:b w:val="0"/>
          <w:bCs/>
          <w:snapToGrid w:val="0"/>
          <w:color w:val="auto"/>
          <w:kern w:val="0"/>
          <w:sz w:val="21"/>
          <w:szCs w:val="21"/>
          <w:u w:val="none"/>
          <w:lang w:eastAsia="zh-CN"/>
        </w:rPr>
        <w:t>投标者，请于20</w:t>
      </w:r>
      <w:r>
        <w:rPr>
          <w:rFonts w:hint="eastAsia" w:ascii="宋体" w:hAnsi="宋体" w:eastAsia="宋体" w:cs="MingLiU"/>
          <w:b w:val="0"/>
          <w:bCs/>
          <w:snapToGrid w:val="0"/>
          <w:color w:val="auto"/>
          <w:kern w:val="0"/>
          <w:sz w:val="21"/>
          <w:szCs w:val="21"/>
          <w:u w:val="none"/>
          <w:lang w:val="en-US" w:eastAsia="zh-CN"/>
        </w:rPr>
        <w:t>22</w:t>
      </w:r>
      <w:r>
        <w:rPr>
          <w:rFonts w:hint="eastAsia" w:ascii="宋体" w:hAnsi="宋体" w:eastAsia="宋体" w:cs="MingLiU"/>
          <w:b w:val="0"/>
          <w:bCs/>
          <w:snapToGrid w:val="0"/>
          <w:color w:val="auto"/>
          <w:kern w:val="0"/>
          <w:sz w:val="21"/>
          <w:szCs w:val="21"/>
          <w:u w:val="none"/>
          <w:lang w:eastAsia="zh-CN"/>
        </w:rPr>
        <w:t>年</w:t>
      </w:r>
      <w:r>
        <w:rPr>
          <w:rFonts w:hint="eastAsia" w:ascii="宋体" w:hAnsi="宋体" w:cs="MingLiU"/>
          <w:b w:val="0"/>
          <w:bCs/>
          <w:snapToGrid w:val="0"/>
          <w:color w:val="auto"/>
          <w:kern w:val="0"/>
          <w:sz w:val="21"/>
          <w:szCs w:val="21"/>
          <w:u w:val="none"/>
          <w:lang w:val="en-US" w:eastAsia="zh-CN"/>
        </w:rPr>
        <w:t>7月7日</w:t>
      </w:r>
      <w:r>
        <w:rPr>
          <w:rFonts w:hint="eastAsia" w:ascii="宋体" w:hAnsi="宋体" w:eastAsia="宋体" w:cs="MingLiU"/>
          <w:b w:val="0"/>
          <w:bCs/>
          <w:snapToGrid w:val="0"/>
          <w:color w:val="auto"/>
          <w:kern w:val="0"/>
          <w:sz w:val="21"/>
          <w:szCs w:val="21"/>
          <w:u w:val="none"/>
          <w:lang w:eastAsia="zh-CN"/>
        </w:rPr>
        <w:t>起在</w:t>
      </w:r>
      <w:r>
        <w:rPr>
          <w:rFonts w:hint="eastAsia" w:ascii="宋体" w:hAnsi="宋体" w:cs="MingLiU"/>
          <w:b w:val="0"/>
          <w:bCs/>
          <w:snapToGrid w:val="0"/>
          <w:color w:val="auto"/>
          <w:kern w:val="0"/>
          <w:sz w:val="21"/>
          <w:szCs w:val="21"/>
          <w:u w:val="none"/>
          <w:lang w:val="en-US" w:eastAsia="zh-CN"/>
        </w:rPr>
        <w:t>重庆安居古城网站（http://www.anjugc.cn/index.htm）</w:t>
      </w:r>
      <w:r>
        <w:rPr>
          <w:rFonts w:hint="eastAsia" w:ascii="宋体" w:hAnsi="宋体" w:eastAsia="宋体" w:cs="MingLiU"/>
          <w:b w:val="0"/>
          <w:bCs/>
          <w:snapToGrid w:val="0"/>
          <w:color w:val="auto"/>
          <w:kern w:val="0"/>
          <w:sz w:val="21"/>
          <w:szCs w:val="21"/>
          <w:u w:val="none"/>
          <w:lang w:val="en-US" w:eastAsia="zh-CN"/>
        </w:rPr>
        <w:t>下载</w:t>
      </w:r>
      <w:r>
        <w:rPr>
          <w:rFonts w:hint="eastAsia" w:ascii="宋体" w:hAnsi="宋体" w:eastAsia="宋体" w:cs="MingLiU"/>
          <w:b w:val="0"/>
          <w:bCs/>
          <w:snapToGrid w:val="0"/>
          <w:color w:val="auto"/>
          <w:kern w:val="0"/>
          <w:sz w:val="21"/>
          <w:szCs w:val="21"/>
          <w:u w:val="none"/>
          <w:lang w:eastAsia="zh-CN"/>
        </w:rPr>
        <w:t>比选文件、澄清、修改、补充通知等全部内容。</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r>
        <w:rPr>
          <w:rFonts w:hint="eastAsia" w:ascii="宋体" w:hAnsi="宋体" w:eastAsia="宋体" w:cs="MingLiU"/>
          <w:b w:val="0"/>
          <w:bCs/>
          <w:snapToGrid w:val="0"/>
          <w:color w:val="auto"/>
          <w:kern w:val="0"/>
          <w:sz w:val="21"/>
          <w:szCs w:val="21"/>
          <w:u w:val="none"/>
        </w:rPr>
        <w:t>4.2</w:t>
      </w:r>
      <w:r>
        <w:rPr>
          <w:rFonts w:hint="eastAsia" w:ascii="宋体" w:hAnsi="宋体" w:eastAsia="宋体" w:cs="MingLiU"/>
          <w:b w:val="0"/>
          <w:bCs/>
          <w:snapToGrid w:val="0"/>
          <w:color w:val="auto"/>
          <w:kern w:val="0"/>
          <w:sz w:val="21"/>
          <w:szCs w:val="21"/>
          <w:u w:val="none"/>
          <w:lang w:val="en-US" w:eastAsia="zh-CN"/>
        </w:rPr>
        <w:t xml:space="preserve"> </w:t>
      </w:r>
      <w:r>
        <w:rPr>
          <w:rFonts w:hint="eastAsia" w:ascii="宋体" w:hAnsi="宋体" w:eastAsia="宋体" w:cs="MingLiU"/>
          <w:b w:val="0"/>
          <w:bCs/>
          <w:snapToGrid w:val="0"/>
          <w:color w:val="auto"/>
          <w:kern w:val="0"/>
          <w:sz w:val="21"/>
          <w:szCs w:val="21"/>
          <w:u w:val="none"/>
        </w:rPr>
        <w:t>投标人</w:t>
      </w:r>
      <w:r>
        <w:rPr>
          <w:rFonts w:hint="eastAsia" w:ascii="宋体" w:hAnsi="宋体" w:eastAsia="宋体" w:cs="MingLiU"/>
          <w:b w:val="0"/>
          <w:bCs/>
          <w:snapToGrid w:val="0"/>
          <w:color w:val="auto"/>
          <w:kern w:val="0"/>
          <w:sz w:val="21"/>
          <w:szCs w:val="21"/>
          <w:u w:val="none"/>
          <w:lang w:eastAsia="zh-CN"/>
        </w:rPr>
        <w:t>可以</w:t>
      </w:r>
      <w:r>
        <w:rPr>
          <w:rFonts w:hint="eastAsia" w:ascii="宋体" w:hAnsi="宋体" w:eastAsia="宋体" w:cs="MingLiU"/>
          <w:b w:val="0"/>
          <w:bCs/>
          <w:snapToGrid w:val="0"/>
          <w:color w:val="auto"/>
          <w:kern w:val="0"/>
          <w:sz w:val="21"/>
          <w:szCs w:val="21"/>
          <w:u w:val="none"/>
        </w:rPr>
        <w:t>以匿名传真的形式提出疑问，将问题传真至比选代理机构</w:t>
      </w:r>
      <w:r>
        <w:rPr>
          <w:rFonts w:hint="eastAsia" w:ascii="宋体" w:hAnsi="宋体" w:eastAsia="宋体" w:cs="MingLiU"/>
          <w:b w:val="0"/>
          <w:bCs/>
          <w:snapToGrid w:val="0"/>
          <w:color w:val="auto"/>
          <w:kern w:val="0"/>
          <w:sz w:val="21"/>
          <w:szCs w:val="21"/>
          <w:u w:val="none"/>
          <w:lang w:eastAsia="zh-CN"/>
        </w:rPr>
        <w:t>。</w:t>
      </w:r>
      <w:r>
        <w:rPr>
          <w:rFonts w:hint="eastAsia" w:ascii="宋体" w:hAnsi="宋体" w:eastAsia="宋体" w:cs="MingLiU"/>
          <w:b w:val="0"/>
          <w:bCs/>
          <w:snapToGrid w:val="0"/>
          <w:color w:val="auto"/>
          <w:kern w:val="0"/>
          <w:sz w:val="21"/>
          <w:szCs w:val="21"/>
          <w:u w:val="none"/>
        </w:rPr>
        <w:t>提问时间从本公告发布至</w:t>
      </w:r>
      <w:r>
        <w:rPr>
          <w:rFonts w:hint="eastAsia" w:ascii="宋体" w:hAnsi="宋体" w:eastAsia="宋体" w:cs="MingLiU"/>
          <w:b w:val="0"/>
          <w:bCs/>
          <w:snapToGrid w:val="0"/>
          <w:color w:val="auto"/>
          <w:kern w:val="0"/>
          <w:sz w:val="21"/>
          <w:szCs w:val="21"/>
          <w:u w:val="none"/>
          <w:lang w:val="en-US" w:eastAsia="zh-CN"/>
        </w:rPr>
        <w:t>2022</w:t>
      </w:r>
      <w:r>
        <w:rPr>
          <w:rFonts w:hint="eastAsia" w:ascii="宋体" w:hAnsi="宋体" w:eastAsia="宋体" w:cs="MingLiU"/>
          <w:b w:val="0"/>
          <w:bCs/>
          <w:snapToGrid w:val="0"/>
          <w:color w:val="auto"/>
          <w:kern w:val="0"/>
          <w:sz w:val="21"/>
          <w:szCs w:val="21"/>
          <w:u w:val="none"/>
        </w:rPr>
        <w:t>年</w:t>
      </w:r>
      <w:r>
        <w:rPr>
          <w:rFonts w:hint="eastAsia" w:ascii="宋体" w:hAnsi="宋体" w:cs="MingLiU"/>
          <w:b w:val="0"/>
          <w:bCs/>
          <w:snapToGrid w:val="0"/>
          <w:color w:val="auto"/>
          <w:kern w:val="0"/>
          <w:sz w:val="21"/>
          <w:szCs w:val="21"/>
          <w:u w:val="none"/>
          <w:lang w:val="en-US" w:eastAsia="zh-CN"/>
        </w:rPr>
        <w:t>7月8日</w:t>
      </w:r>
      <w:r>
        <w:rPr>
          <w:rFonts w:hint="eastAsia" w:ascii="宋体" w:hAnsi="宋体" w:eastAsia="宋体" w:cs="MingLiU"/>
          <w:b w:val="0"/>
          <w:bCs/>
          <w:snapToGrid w:val="0"/>
          <w:color w:val="auto"/>
          <w:kern w:val="0"/>
          <w:sz w:val="21"/>
          <w:szCs w:val="21"/>
          <w:u w:val="none"/>
          <w:lang w:val="en-US" w:eastAsia="zh-CN"/>
        </w:rPr>
        <w:t>17</w:t>
      </w:r>
      <w:r>
        <w:rPr>
          <w:rFonts w:hint="eastAsia" w:ascii="宋体" w:hAnsi="宋体" w:eastAsia="宋体" w:cs="MingLiU"/>
          <w:b w:val="0"/>
          <w:bCs/>
          <w:snapToGrid w:val="0"/>
          <w:color w:val="auto"/>
          <w:kern w:val="0"/>
          <w:sz w:val="21"/>
          <w:szCs w:val="21"/>
          <w:u w:val="none"/>
        </w:rPr>
        <w:t>时</w:t>
      </w:r>
      <w:r>
        <w:rPr>
          <w:rFonts w:hint="eastAsia" w:ascii="宋体" w:hAnsi="宋体" w:eastAsia="宋体" w:cs="MingLiU"/>
          <w:b w:val="0"/>
          <w:bCs/>
          <w:snapToGrid w:val="0"/>
          <w:color w:val="auto"/>
          <w:kern w:val="0"/>
          <w:sz w:val="21"/>
          <w:szCs w:val="21"/>
          <w:u w:val="none"/>
          <w:lang w:val="en-US" w:eastAsia="zh-CN"/>
        </w:rPr>
        <w:t>00</w:t>
      </w:r>
      <w:r>
        <w:rPr>
          <w:rFonts w:hint="eastAsia" w:ascii="宋体" w:hAnsi="宋体" w:eastAsia="宋体" w:cs="MingLiU"/>
          <w:b w:val="0"/>
          <w:bCs/>
          <w:snapToGrid w:val="0"/>
          <w:color w:val="auto"/>
          <w:kern w:val="0"/>
          <w:sz w:val="21"/>
          <w:szCs w:val="21"/>
          <w:u w:val="none"/>
        </w:rPr>
        <w:t>分（北京时间）前。</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MingLiU"/>
          <w:b w:val="0"/>
          <w:bCs/>
          <w:snapToGrid w:val="0"/>
          <w:color w:val="auto"/>
          <w:kern w:val="0"/>
          <w:sz w:val="21"/>
          <w:szCs w:val="21"/>
          <w:u w:val="none"/>
        </w:rPr>
      </w:pPr>
      <w:r>
        <w:rPr>
          <w:rFonts w:hint="eastAsia" w:ascii="宋体" w:hAnsi="宋体" w:eastAsia="宋体" w:cs="MingLiU"/>
          <w:b w:val="0"/>
          <w:bCs/>
          <w:snapToGrid w:val="0"/>
          <w:color w:val="auto"/>
          <w:kern w:val="0"/>
          <w:sz w:val="21"/>
          <w:szCs w:val="21"/>
          <w:u w:val="none"/>
          <w:lang w:val="en-US" w:eastAsia="zh-CN"/>
        </w:rPr>
        <w:t xml:space="preserve">4.3 </w:t>
      </w:r>
      <w:r>
        <w:rPr>
          <w:rFonts w:hint="eastAsia" w:ascii="宋体" w:hAnsi="宋体" w:eastAsia="宋体" w:cs="MingLiU"/>
          <w:b w:val="0"/>
          <w:bCs/>
          <w:snapToGrid w:val="0"/>
          <w:color w:val="auto"/>
          <w:kern w:val="0"/>
          <w:sz w:val="21"/>
          <w:szCs w:val="21"/>
          <w:u w:val="none"/>
          <w:lang w:eastAsia="zh-CN"/>
        </w:rPr>
        <w:t>比选</w:t>
      </w:r>
      <w:r>
        <w:rPr>
          <w:rFonts w:hint="eastAsia" w:ascii="宋体" w:hAnsi="宋体" w:eastAsia="宋体" w:cs="MingLiU"/>
          <w:b w:val="0"/>
          <w:bCs/>
          <w:snapToGrid w:val="0"/>
          <w:color w:val="auto"/>
          <w:kern w:val="0"/>
          <w:sz w:val="21"/>
          <w:szCs w:val="21"/>
          <w:u w:val="none"/>
        </w:rPr>
        <w:t>人应于</w:t>
      </w:r>
      <w:r>
        <w:rPr>
          <w:rFonts w:hint="eastAsia" w:ascii="宋体" w:hAnsi="宋体" w:eastAsia="宋体" w:cs="MingLiU"/>
          <w:b w:val="0"/>
          <w:bCs/>
          <w:snapToGrid w:val="0"/>
          <w:color w:val="auto"/>
          <w:kern w:val="0"/>
          <w:sz w:val="21"/>
          <w:szCs w:val="21"/>
          <w:u w:val="none"/>
          <w:lang w:val="en-US" w:eastAsia="zh-CN"/>
        </w:rPr>
        <w:t>2022</w:t>
      </w:r>
      <w:r>
        <w:rPr>
          <w:rFonts w:hint="eastAsia" w:ascii="宋体" w:hAnsi="宋体" w:eastAsia="宋体" w:cs="MingLiU"/>
          <w:b w:val="0"/>
          <w:bCs/>
          <w:snapToGrid w:val="0"/>
          <w:color w:val="auto"/>
          <w:kern w:val="0"/>
          <w:sz w:val="21"/>
          <w:szCs w:val="21"/>
          <w:u w:val="none"/>
        </w:rPr>
        <w:t>年</w:t>
      </w:r>
      <w:r>
        <w:rPr>
          <w:rFonts w:hint="eastAsia" w:ascii="宋体" w:hAnsi="宋体" w:cs="MingLiU"/>
          <w:b w:val="0"/>
          <w:bCs/>
          <w:snapToGrid w:val="0"/>
          <w:color w:val="auto"/>
          <w:kern w:val="0"/>
          <w:sz w:val="21"/>
          <w:szCs w:val="21"/>
          <w:u w:val="none"/>
          <w:lang w:val="en-US" w:eastAsia="zh-CN"/>
        </w:rPr>
        <w:t>7月11日</w:t>
      </w:r>
      <w:r>
        <w:rPr>
          <w:rFonts w:hint="eastAsia" w:ascii="宋体" w:hAnsi="宋体" w:eastAsia="宋体" w:cs="MingLiU"/>
          <w:b w:val="0"/>
          <w:bCs/>
          <w:snapToGrid w:val="0"/>
          <w:color w:val="auto"/>
          <w:kern w:val="0"/>
          <w:sz w:val="21"/>
          <w:szCs w:val="21"/>
          <w:u w:val="none"/>
          <w:lang w:val="en-US" w:eastAsia="zh-CN"/>
        </w:rPr>
        <w:t>17</w:t>
      </w:r>
      <w:r>
        <w:rPr>
          <w:rFonts w:hint="eastAsia" w:ascii="宋体" w:hAnsi="宋体" w:eastAsia="宋体" w:cs="MingLiU"/>
          <w:b w:val="0"/>
          <w:bCs/>
          <w:snapToGrid w:val="0"/>
          <w:color w:val="auto"/>
          <w:kern w:val="0"/>
          <w:sz w:val="21"/>
          <w:szCs w:val="21"/>
          <w:u w:val="none"/>
        </w:rPr>
        <w:t>时</w:t>
      </w:r>
      <w:r>
        <w:rPr>
          <w:rFonts w:hint="eastAsia" w:ascii="宋体" w:hAnsi="宋体" w:eastAsia="宋体" w:cs="MingLiU"/>
          <w:b w:val="0"/>
          <w:bCs/>
          <w:snapToGrid w:val="0"/>
          <w:color w:val="auto"/>
          <w:kern w:val="0"/>
          <w:sz w:val="21"/>
          <w:szCs w:val="21"/>
          <w:u w:val="none"/>
          <w:lang w:val="en-US" w:eastAsia="zh-CN"/>
        </w:rPr>
        <w:t>00</w:t>
      </w:r>
      <w:r>
        <w:rPr>
          <w:rFonts w:hint="eastAsia" w:ascii="宋体" w:hAnsi="宋体" w:eastAsia="宋体" w:cs="MingLiU"/>
          <w:b w:val="0"/>
          <w:bCs/>
          <w:snapToGrid w:val="0"/>
          <w:color w:val="auto"/>
          <w:kern w:val="0"/>
          <w:sz w:val="21"/>
          <w:szCs w:val="21"/>
          <w:u w:val="none"/>
        </w:rPr>
        <w:t>分（北京时间）前在</w:t>
      </w:r>
      <w:r>
        <w:rPr>
          <w:rFonts w:hint="eastAsia" w:ascii="宋体" w:hAnsi="宋体" w:cs="MingLiU"/>
          <w:b w:val="0"/>
          <w:bCs/>
          <w:snapToGrid w:val="0"/>
          <w:color w:val="auto"/>
          <w:kern w:val="0"/>
          <w:sz w:val="21"/>
          <w:szCs w:val="21"/>
          <w:u w:val="none"/>
          <w:lang w:eastAsia="zh-CN"/>
        </w:rPr>
        <w:t>重庆安居古城网站（http://www.anjugc.cn/index.htm）</w:t>
      </w:r>
      <w:r>
        <w:rPr>
          <w:rFonts w:hint="eastAsia" w:ascii="宋体" w:hAnsi="宋体" w:eastAsia="宋体" w:cs="MingLiU"/>
          <w:b w:val="0"/>
          <w:bCs/>
          <w:snapToGrid w:val="0"/>
          <w:color w:val="auto"/>
          <w:kern w:val="0"/>
          <w:sz w:val="21"/>
          <w:szCs w:val="21"/>
          <w:u w:val="none"/>
        </w:rPr>
        <w:t>发布澄清。</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5、投标文件的递交</w:t>
      </w:r>
      <w:bookmarkEnd w:id="16"/>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u w:val="none"/>
        </w:rPr>
      </w:pPr>
      <w:bookmarkStart w:id="17" w:name="_Toc452058678"/>
      <w:r>
        <w:rPr>
          <w:rFonts w:ascii="宋体" w:hAnsi="宋体"/>
          <w:snapToGrid w:val="0"/>
          <w:color w:val="auto"/>
          <w:kern w:val="0"/>
          <w:sz w:val="21"/>
          <w:szCs w:val="21"/>
        </w:rPr>
        <w:t xml:space="preserve">5.1 </w:t>
      </w:r>
      <w:r>
        <w:rPr>
          <w:rFonts w:hint="eastAsia" w:ascii="宋体" w:hAnsi="宋体" w:cs="MingLiU"/>
          <w:snapToGrid w:val="0"/>
          <w:color w:val="auto"/>
          <w:kern w:val="0"/>
          <w:sz w:val="21"/>
          <w:szCs w:val="21"/>
        </w:rPr>
        <w:t>投标文件递交时间为</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7月14日</w:t>
      </w:r>
      <w:r>
        <w:rPr>
          <w:rFonts w:hint="eastAsia" w:ascii="宋体" w:hAnsi="宋体" w:cs="MingLiU"/>
          <w:b w:val="0"/>
          <w:bCs/>
          <w:snapToGrid w:val="0"/>
          <w:color w:val="auto"/>
          <w:kern w:val="0"/>
          <w:sz w:val="21"/>
          <w:szCs w:val="21"/>
          <w:u w:val="none"/>
          <w:lang w:val="en-US" w:eastAsia="zh-CN"/>
        </w:rPr>
        <w:t>9时00分</w:t>
      </w:r>
      <w:r>
        <w:rPr>
          <w:rFonts w:hint="eastAsia" w:ascii="宋体" w:hAnsi="宋体" w:cs="MingLiU"/>
          <w:b w:val="0"/>
          <w:bCs/>
          <w:snapToGrid w:val="0"/>
          <w:color w:val="auto"/>
          <w:kern w:val="0"/>
          <w:sz w:val="21"/>
          <w:szCs w:val="21"/>
          <w:u w:val="none"/>
        </w:rPr>
        <w:t>至</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7月14日</w:t>
      </w:r>
      <w:r>
        <w:rPr>
          <w:rFonts w:hint="eastAsia" w:ascii="宋体" w:hAnsi="宋体" w:cs="MingLiU"/>
          <w:b w:val="0"/>
          <w:bCs/>
          <w:snapToGrid w:val="0"/>
          <w:color w:val="auto"/>
          <w:kern w:val="0"/>
          <w:sz w:val="21"/>
          <w:szCs w:val="21"/>
          <w:u w:val="none"/>
          <w:lang w:val="en-US" w:eastAsia="zh-CN"/>
        </w:rPr>
        <w:t>9时30分</w:t>
      </w:r>
      <w:r>
        <w:rPr>
          <w:rFonts w:hint="eastAsia" w:ascii="宋体" w:hAnsi="宋体" w:cs="MingLiU"/>
          <w:b w:val="0"/>
          <w:bCs/>
          <w:snapToGrid w:val="0"/>
          <w:color w:val="auto"/>
          <w:kern w:val="0"/>
          <w:sz w:val="21"/>
          <w:szCs w:val="21"/>
          <w:u w:val="none"/>
        </w:rPr>
        <w:t>，投标文件递交的截止时间（投标截止时间，下同）为</w:t>
      </w:r>
      <w:r>
        <w:rPr>
          <w:rFonts w:hint="eastAsia" w:ascii="宋体" w:hAnsi="宋体" w:cs="宋体"/>
          <w:b w:val="0"/>
          <w:bCs/>
          <w:color w:val="auto"/>
          <w:kern w:val="0"/>
          <w:sz w:val="21"/>
          <w:szCs w:val="21"/>
          <w:u w:val="none"/>
          <w:lang w:eastAsia="zh-CN"/>
        </w:rPr>
        <w:t>202</w:t>
      </w:r>
      <w:r>
        <w:rPr>
          <w:rFonts w:hint="eastAsia" w:ascii="宋体" w:hAnsi="宋体" w:cs="宋体"/>
          <w:b w:val="0"/>
          <w:bCs/>
          <w:color w:val="auto"/>
          <w:kern w:val="0"/>
          <w:sz w:val="21"/>
          <w:szCs w:val="21"/>
          <w:u w:val="none"/>
          <w:lang w:val="en-US" w:eastAsia="zh-CN"/>
        </w:rPr>
        <w:t>2</w:t>
      </w:r>
      <w:r>
        <w:rPr>
          <w:rFonts w:hint="eastAsia" w:ascii="宋体" w:hAnsi="宋体" w:cs="宋体"/>
          <w:b w:val="0"/>
          <w:bCs/>
          <w:color w:val="auto"/>
          <w:kern w:val="0"/>
          <w:sz w:val="21"/>
          <w:szCs w:val="21"/>
          <w:u w:val="none"/>
          <w:lang w:eastAsia="zh-CN"/>
        </w:rPr>
        <w:t>年</w:t>
      </w:r>
      <w:r>
        <w:rPr>
          <w:rFonts w:hint="eastAsia" w:ascii="宋体" w:hAnsi="宋体" w:cs="宋体"/>
          <w:b w:val="0"/>
          <w:bCs/>
          <w:color w:val="auto"/>
          <w:kern w:val="0"/>
          <w:sz w:val="21"/>
          <w:szCs w:val="21"/>
          <w:u w:val="none"/>
          <w:lang w:val="en-US" w:eastAsia="zh-CN"/>
        </w:rPr>
        <w:t>7月14日</w:t>
      </w:r>
      <w:r>
        <w:rPr>
          <w:rFonts w:hint="eastAsia" w:ascii="宋体" w:hAnsi="宋体" w:cs="MingLiU"/>
          <w:b w:val="0"/>
          <w:bCs/>
          <w:snapToGrid w:val="0"/>
          <w:color w:val="auto"/>
          <w:kern w:val="0"/>
          <w:sz w:val="21"/>
          <w:szCs w:val="21"/>
          <w:u w:val="none"/>
          <w:lang w:val="en-US" w:eastAsia="zh-CN"/>
        </w:rPr>
        <w:t>9时30分</w:t>
      </w:r>
      <w:r>
        <w:rPr>
          <w:rFonts w:hint="eastAsia" w:ascii="宋体" w:hAnsi="宋体" w:cs="MingLiU"/>
          <w:b w:val="0"/>
          <w:bCs/>
          <w:snapToGrid w:val="0"/>
          <w:color w:val="auto"/>
          <w:kern w:val="0"/>
          <w:sz w:val="21"/>
          <w:szCs w:val="21"/>
          <w:u w:val="none"/>
        </w:rPr>
        <w:t>，地点</w:t>
      </w:r>
      <w:r>
        <w:rPr>
          <w:rFonts w:hint="eastAsia" w:ascii="宋体" w:hAnsi="宋体" w:cs="MingLiU"/>
          <w:b w:val="0"/>
          <w:bCs/>
          <w:snapToGrid w:val="0"/>
          <w:color w:val="auto"/>
          <w:kern w:val="0"/>
          <w:sz w:val="21"/>
          <w:szCs w:val="21"/>
          <w:u w:val="none"/>
          <w:lang w:eastAsia="zh-CN"/>
        </w:rPr>
        <w:t>：重庆安居古城华夏文化旅游发展有限公司会议室</w:t>
      </w:r>
      <w:r>
        <w:rPr>
          <w:rFonts w:hint="eastAsia" w:ascii="宋体" w:hAnsi="宋体" w:cs="MingLiU"/>
          <w:snapToGrid w:val="0"/>
          <w:color w:val="auto"/>
          <w:kern w:val="0"/>
          <w:sz w:val="21"/>
          <w:szCs w:val="21"/>
          <w:u w:val="none"/>
        </w:rPr>
        <w:t>。</w:t>
      </w:r>
    </w:p>
    <w:p>
      <w:pPr>
        <w:pageBreakBefore w:val="0"/>
        <w:widowControl w:val="0"/>
        <w:kinsoku/>
        <w:wordWrap/>
        <w:overflowPunct/>
        <w:topLinePunct w:val="0"/>
        <w:autoSpaceDE w:val="0"/>
        <w:autoSpaceDN w:val="0"/>
        <w:bidi w:val="0"/>
        <w:adjustRightInd w:val="0"/>
        <w:snapToGrid w:val="0"/>
        <w:spacing w:line="460" w:lineRule="exact"/>
        <w:jc w:val="left"/>
        <w:textAlignment w:val="auto"/>
        <w:rPr>
          <w:rFonts w:ascii="宋体" w:hAnsi="宋体" w:cs="MingLiU"/>
          <w:snapToGrid w:val="0"/>
          <w:color w:val="auto"/>
          <w:kern w:val="0"/>
          <w:sz w:val="21"/>
          <w:szCs w:val="21"/>
        </w:rPr>
      </w:pPr>
      <w:r>
        <w:rPr>
          <w:rFonts w:hint="eastAsia" w:ascii="宋体" w:hAnsi="宋体"/>
          <w:snapToGrid w:val="0"/>
          <w:color w:val="auto"/>
          <w:kern w:val="0"/>
          <w:sz w:val="21"/>
          <w:szCs w:val="21"/>
        </w:rPr>
        <w:t xml:space="preserve">    </w:t>
      </w:r>
      <w:r>
        <w:rPr>
          <w:rFonts w:ascii="宋体" w:hAnsi="宋体"/>
          <w:snapToGrid w:val="0"/>
          <w:color w:val="auto"/>
          <w:kern w:val="0"/>
          <w:sz w:val="21"/>
          <w:szCs w:val="21"/>
        </w:rPr>
        <w:t xml:space="preserve">5.2 </w:t>
      </w:r>
      <w:r>
        <w:rPr>
          <w:rFonts w:hint="eastAsia" w:ascii="宋体" w:hAnsi="宋体" w:cs="MingLiU"/>
          <w:snapToGrid w:val="0"/>
          <w:color w:val="auto"/>
          <w:kern w:val="0"/>
          <w:sz w:val="21"/>
          <w:szCs w:val="21"/>
        </w:rPr>
        <w:t>逾期送达的或者未送达指定地点的投标文件，招标人不予受理。</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r>
        <w:rPr>
          <w:rFonts w:hint="eastAsia" w:ascii="宋体" w:hAnsi="宋体"/>
          <w:snapToGrid w:val="0"/>
          <w:color w:val="auto"/>
          <w:sz w:val="21"/>
          <w:szCs w:val="21"/>
        </w:rPr>
        <w:t>6、发布公告的媒介</w:t>
      </w:r>
      <w:bookmarkEnd w:id="17"/>
    </w:p>
    <w:p>
      <w:pPr>
        <w:pageBreakBefore w:val="0"/>
        <w:widowControl w:val="0"/>
        <w:kinsoku/>
        <w:wordWrap/>
        <w:overflowPunct/>
        <w:topLinePunct w:val="0"/>
        <w:bidi w:val="0"/>
        <w:spacing w:line="460" w:lineRule="exact"/>
        <w:ind w:firstLine="420" w:firstLineChars="200"/>
        <w:textAlignment w:val="auto"/>
        <w:rPr>
          <w:rFonts w:ascii="宋体" w:hAnsi="宋体" w:cs="宋体"/>
          <w:color w:val="auto"/>
          <w:kern w:val="0"/>
          <w:sz w:val="21"/>
          <w:szCs w:val="21"/>
        </w:rPr>
      </w:pPr>
      <w:r>
        <w:rPr>
          <w:rFonts w:hint="eastAsia" w:ascii="宋体" w:hAnsi="宋体" w:cs="宋体"/>
          <w:color w:val="auto"/>
          <w:kern w:val="0"/>
          <w:sz w:val="21"/>
          <w:szCs w:val="21"/>
        </w:rPr>
        <w:t>本次比选公告在</w:t>
      </w:r>
      <w:r>
        <w:rPr>
          <w:rFonts w:hint="eastAsia" w:ascii="宋体" w:hAnsi="宋体" w:cs="宋体"/>
          <w:color w:val="auto"/>
          <w:kern w:val="0"/>
          <w:sz w:val="21"/>
          <w:szCs w:val="21"/>
          <w:lang w:eastAsia="zh-CN"/>
        </w:rPr>
        <w:t>重庆安居古城网站（http://www.anjugc.cn/index.htm）</w:t>
      </w:r>
      <w:r>
        <w:rPr>
          <w:rFonts w:hint="eastAsia" w:ascii="宋体" w:hAnsi="宋体" w:cs="宋体"/>
          <w:color w:val="auto"/>
          <w:kern w:val="0"/>
          <w:sz w:val="21"/>
          <w:szCs w:val="21"/>
        </w:rPr>
        <w:t>上发布。</w:t>
      </w:r>
    </w:p>
    <w:p>
      <w:pPr>
        <w:pStyle w:val="5"/>
        <w:pageBreakBefore w:val="0"/>
        <w:widowControl w:val="0"/>
        <w:kinsoku/>
        <w:wordWrap/>
        <w:overflowPunct/>
        <w:topLinePunct w:val="0"/>
        <w:bidi w:val="0"/>
        <w:spacing w:before="0" w:beforeLines="0" w:after="0" w:afterLines="0" w:line="460" w:lineRule="exact"/>
        <w:textAlignment w:val="auto"/>
        <w:rPr>
          <w:rFonts w:hint="eastAsia" w:ascii="宋体" w:hAnsi="宋体"/>
          <w:snapToGrid w:val="0"/>
          <w:color w:val="auto"/>
          <w:sz w:val="21"/>
          <w:szCs w:val="21"/>
        </w:rPr>
      </w:pPr>
      <w:bookmarkStart w:id="18" w:name="_Toc452058679"/>
      <w:r>
        <w:rPr>
          <w:rFonts w:hint="eastAsia" w:ascii="宋体" w:hAnsi="宋体"/>
          <w:snapToGrid w:val="0"/>
          <w:color w:val="auto"/>
          <w:sz w:val="21"/>
          <w:szCs w:val="21"/>
        </w:rPr>
        <w:t>7、联系方式</w:t>
      </w:r>
      <w:bookmarkEnd w:id="18"/>
    </w:p>
    <w:p>
      <w:pPr>
        <w:pageBreakBefore w:val="0"/>
        <w:widowControl w:val="0"/>
        <w:kinsoku/>
        <w:wordWrap/>
        <w:overflowPunct/>
        <w:topLinePunct w:val="0"/>
        <w:bidi w:val="0"/>
        <w:spacing w:line="460" w:lineRule="exact"/>
        <w:ind w:firstLine="420" w:firstLineChars="200"/>
        <w:jc w:val="left"/>
        <w:textAlignment w:val="auto"/>
        <w:rPr>
          <w:rFonts w:hint="eastAsia" w:ascii="宋体" w:hAnsi="宋体" w:cs="MingLiU"/>
          <w:snapToGrid w:val="0"/>
          <w:color w:val="auto"/>
          <w:kern w:val="0"/>
          <w:sz w:val="21"/>
          <w:szCs w:val="21"/>
          <w:u w:val="none"/>
        </w:rPr>
      </w:pPr>
      <w:bookmarkStart w:id="19" w:name="_Toc287607744"/>
      <w:bookmarkStart w:id="20" w:name="_Toc13425"/>
      <w:bookmarkStart w:id="21" w:name="_Toc15706"/>
      <w:bookmarkStart w:id="22" w:name="_Toc24949"/>
      <w:bookmarkStart w:id="23" w:name="_Toc224103315"/>
      <w:r>
        <w:rPr>
          <w:rFonts w:hint="eastAsia" w:ascii="宋体" w:hAnsi="宋体" w:cs="宋体"/>
          <w:color w:val="auto"/>
          <w:kern w:val="0"/>
          <w:sz w:val="21"/>
          <w:szCs w:val="21"/>
        </w:rPr>
        <w:t>比选人：</w:t>
      </w:r>
      <w:r>
        <w:rPr>
          <w:rFonts w:hint="eastAsia" w:ascii="宋体" w:hAnsi="宋体" w:cs="MingLiU"/>
          <w:snapToGrid w:val="0"/>
          <w:color w:val="auto"/>
          <w:kern w:val="0"/>
          <w:sz w:val="21"/>
          <w:szCs w:val="21"/>
          <w:u w:val="none"/>
          <w:lang w:eastAsia="zh-CN"/>
        </w:rPr>
        <w:t>重庆安居古城华夏文化旅游发展有限公司</w:t>
      </w:r>
    </w:p>
    <w:p>
      <w:pPr>
        <w:pageBreakBefore w:val="0"/>
        <w:widowControl w:val="0"/>
        <w:kinsoku/>
        <w:wordWrap/>
        <w:overflowPunct/>
        <w:topLinePunct w:val="0"/>
        <w:bidi w:val="0"/>
        <w:spacing w:line="460" w:lineRule="exact"/>
        <w:ind w:right="67" w:rightChars="32" w:firstLine="420" w:firstLineChars="200"/>
        <w:textAlignment w:val="auto"/>
        <w:rPr>
          <w:rFonts w:hint="eastAsia" w:ascii="宋体" w:hAnsi="宋体" w:cs="宋体"/>
          <w:color w:val="auto"/>
          <w:kern w:val="0"/>
          <w:sz w:val="21"/>
          <w:szCs w:val="21"/>
          <w:u w:val="none"/>
        </w:rPr>
      </w:pPr>
      <w:r>
        <w:rPr>
          <w:rFonts w:hint="eastAsia" w:ascii="宋体" w:hAnsi="宋体" w:cs="宋体"/>
          <w:color w:val="auto"/>
          <w:kern w:val="0"/>
          <w:sz w:val="21"/>
          <w:szCs w:val="21"/>
          <w:u w:val="none"/>
        </w:rPr>
        <w:t>地址：</w:t>
      </w:r>
      <w:r>
        <w:rPr>
          <w:rFonts w:hint="eastAsia" w:ascii="宋体" w:hAnsi="宋体" w:cs="MingLiU"/>
          <w:snapToGrid w:val="0"/>
          <w:color w:val="auto"/>
          <w:kern w:val="0"/>
          <w:sz w:val="21"/>
          <w:szCs w:val="21"/>
          <w:u w:val="none"/>
          <w:lang w:eastAsia="zh-CN"/>
        </w:rPr>
        <w:t>重庆市铜梁区</w:t>
      </w:r>
      <w:r>
        <w:rPr>
          <w:rFonts w:hint="eastAsia" w:ascii="宋体" w:hAnsi="宋体" w:cs="MingLiU"/>
          <w:snapToGrid w:val="0"/>
          <w:color w:val="auto"/>
          <w:kern w:val="0"/>
          <w:sz w:val="21"/>
          <w:szCs w:val="21"/>
          <w:u w:val="none"/>
          <w:lang w:val="en-US" w:eastAsia="zh-CN"/>
        </w:rPr>
        <w:t>后河街</w:t>
      </w:r>
    </w:p>
    <w:p>
      <w:pPr>
        <w:pageBreakBefore w:val="0"/>
        <w:widowControl w:val="0"/>
        <w:kinsoku/>
        <w:wordWrap/>
        <w:overflowPunct/>
        <w:topLinePunct w:val="0"/>
        <w:bidi w:val="0"/>
        <w:spacing w:line="460" w:lineRule="exact"/>
        <w:ind w:firstLine="420" w:firstLineChars="200"/>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rPr>
        <w:t>联系人：</w:t>
      </w:r>
      <w:r>
        <w:rPr>
          <w:rFonts w:hint="eastAsia" w:ascii="宋体" w:hAnsi="宋体" w:cs="宋体"/>
          <w:snapToGrid w:val="0"/>
          <w:color w:val="auto"/>
          <w:kern w:val="0"/>
          <w:sz w:val="21"/>
          <w:szCs w:val="21"/>
          <w:lang w:val="en-US" w:eastAsia="zh-CN"/>
        </w:rPr>
        <w:t>于</w:t>
      </w:r>
      <w:r>
        <w:rPr>
          <w:rFonts w:hint="eastAsia" w:ascii="宋体" w:hAnsi="宋体" w:eastAsia="宋体" w:cs="宋体"/>
          <w:snapToGrid w:val="0"/>
          <w:color w:val="auto"/>
          <w:kern w:val="0"/>
          <w:sz w:val="21"/>
          <w:szCs w:val="21"/>
          <w:lang w:val="en-US" w:eastAsia="zh-CN"/>
        </w:rPr>
        <w:t>老师</w:t>
      </w:r>
    </w:p>
    <w:p>
      <w:pPr>
        <w:pageBreakBefore w:val="0"/>
        <w:widowControl w:val="0"/>
        <w:kinsoku/>
        <w:wordWrap/>
        <w:overflowPunct/>
        <w:topLinePunct w:val="0"/>
        <w:bidi w:val="0"/>
        <w:spacing w:line="460" w:lineRule="exact"/>
        <w:ind w:firstLine="420" w:firstLineChars="200"/>
        <w:textAlignment w:val="auto"/>
        <w:rPr>
          <w:rFonts w:hint="default"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rPr>
        <w:t>联系电话：</w:t>
      </w:r>
      <w:r>
        <w:rPr>
          <w:rFonts w:hint="eastAsia" w:ascii="宋体" w:hAnsi="宋体" w:cs="宋体"/>
          <w:snapToGrid w:val="0"/>
          <w:color w:val="auto"/>
          <w:kern w:val="0"/>
          <w:sz w:val="21"/>
          <w:szCs w:val="21"/>
          <w:lang w:val="en-US" w:eastAsia="zh-CN"/>
        </w:rPr>
        <w:t>17783939610</w:t>
      </w:r>
    </w:p>
    <w:p>
      <w:pPr>
        <w:pageBreakBefore w:val="0"/>
        <w:widowControl w:val="0"/>
        <w:kinsoku/>
        <w:wordWrap/>
        <w:overflowPunct/>
        <w:topLinePunct w:val="0"/>
        <w:bidi w:val="0"/>
        <w:spacing w:line="460" w:lineRule="exact"/>
        <w:ind w:firstLine="420" w:firstLineChars="200"/>
        <w:textAlignment w:val="auto"/>
        <w:rPr>
          <w:rFonts w:hint="eastAsia" w:ascii="宋体" w:hAnsi="宋体" w:cs="MingLiU"/>
          <w:snapToGrid w:val="0"/>
          <w:color w:val="auto"/>
          <w:kern w:val="0"/>
          <w:sz w:val="21"/>
          <w:szCs w:val="21"/>
          <w:u w:val="none"/>
        </w:rPr>
      </w:pPr>
      <w:r>
        <w:rPr>
          <w:rFonts w:hint="eastAsia" w:ascii="宋体" w:hAnsi="宋体" w:cs="宋体"/>
          <w:color w:val="auto"/>
          <w:kern w:val="0"/>
          <w:sz w:val="21"/>
          <w:szCs w:val="21"/>
          <w:u w:val="none"/>
        </w:rPr>
        <w:t xml:space="preserve">                     </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eastAsia="宋体" w:cs="宋体"/>
          <w:snapToGrid w:val="0"/>
          <w:color w:val="auto"/>
          <w:kern w:val="0"/>
          <w:sz w:val="21"/>
          <w:szCs w:val="21"/>
          <w:lang w:val="en-US" w:eastAsia="zh-CN" w:bidi="ar-SA"/>
        </w:rPr>
        <w:t>比</w:t>
      </w:r>
      <w:r>
        <w:rPr>
          <w:rFonts w:hint="eastAsia" w:ascii="宋体" w:hAnsi="宋体" w:eastAsia="宋体" w:cs="宋体"/>
          <w:snapToGrid w:val="0"/>
          <w:color w:val="auto"/>
          <w:kern w:val="0"/>
          <w:sz w:val="21"/>
          <w:szCs w:val="21"/>
          <w:lang w:val="en-US" w:eastAsia="zh-CN" w:bidi="ar-SA"/>
        </w:rPr>
        <w:t>选代理机构</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 xml:space="preserve"> </w:t>
      </w:r>
      <w:r>
        <w:rPr>
          <w:rFonts w:hint="eastAsia" w:cs="宋体"/>
          <w:snapToGrid w:val="0"/>
          <w:color w:val="auto"/>
          <w:kern w:val="0"/>
          <w:sz w:val="21"/>
          <w:szCs w:val="21"/>
          <w:lang w:val="en-US" w:eastAsia="zh-CN" w:bidi="ar-SA"/>
        </w:rPr>
        <w:t>重庆渝创工程造价咨询有限公司</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  址</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重庆市铜梁区凤翔路93号</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Lines="0" w:beforeAutospacing="0" w:after="0" w:afterLines="0" w:afterAutospacing="0" w:line="460" w:lineRule="exact"/>
        <w:ind w:right="0" w:firstLine="420" w:firstLineChars="20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陈</w:t>
      </w:r>
      <w:r>
        <w:rPr>
          <w:rFonts w:hint="eastAsia" w:eastAsia="宋体" w:cs="宋体"/>
          <w:snapToGrid w:val="0"/>
          <w:color w:val="auto"/>
          <w:kern w:val="0"/>
          <w:sz w:val="21"/>
          <w:szCs w:val="21"/>
          <w:lang w:val="en-US" w:eastAsia="zh-CN" w:bidi="ar-SA"/>
        </w:rPr>
        <w:t>老师</w:t>
      </w:r>
    </w:p>
    <w:p>
      <w:pPr>
        <w:pageBreakBefore w:val="0"/>
        <w:kinsoku/>
        <w:wordWrap/>
        <w:overflowPunct/>
        <w:topLinePunct w:val="0"/>
        <w:bidi w:val="0"/>
        <w:spacing w:line="460" w:lineRule="exact"/>
        <w:ind w:firstLine="420" w:firstLineChars="200"/>
        <w:textAlignment w:val="auto"/>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联系电话：</w:t>
      </w:r>
      <w:r>
        <w:rPr>
          <w:rFonts w:hint="eastAsia" w:ascii="宋体" w:hAnsi="宋体" w:cs="宋体"/>
          <w:snapToGrid w:val="0"/>
          <w:color w:val="auto"/>
          <w:kern w:val="0"/>
          <w:sz w:val="21"/>
          <w:szCs w:val="21"/>
          <w:lang w:val="en-US" w:eastAsia="zh-CN" w:bidi="ar-SA"/>
        </w:rPr>
        <w:t>18002315159</w:t>
      </w:r>
    </w:p>
    <w:p>
      <w:pPr>
        <w:pageBreakBefore w:val="0"/>
        <w:widowControl w:val="0"/>
        <w:kinsoku/>
        <w:wordWrap/>
        <w:overflowPunct/>
        <w:topLinePunct w:val="0"/>
        <w:autoSpaceDE w:val="0"/>
        <w:autoSpaceDN w:val="0"/>
        <w:bidi w:val="0"/>
        <w:adjustRightInd w:val="0"/>
        <w:snapToGrid w:val="0"/>
        <w:spacing w:line="460" w:lineRule="exact"/>
        <w:ind w:firstLine="420" w:firstLineChars="200"/>
        <w:jc w:val="left"/>
        <w:textAlignment w:val="auto"/>
        <w:rPr>
          <w:rFonts w:hint="eastAsia" w:ascii="宋体" w:hAnsi="宋体" w:cs="MingLiU"/>
          <w:snapToGrid w:val="0"/>
          <w:color w:val="auto"/>
          <w:kern w:val="0"/>
          <w:sz w:val="21"/>
          <w:szCs w:val="21"/>
        </w:rPr>
      </w:pPr>
      <w:r>
        <w:rPr>
          <w:rFonts w:hint="eastAsia" w:ascii="宋体" w:hAnsi="宋体" w:cs="宋体"/>
          <w:color w:val="auto"/>
          <w:kern w:val="0"/>
          <w:sz w:val="21"/>
          <w:szCs w:val="21"/>
          <w:u w:val="none"/>
        </w:rPr>
        <w:t xml:space="preserve">                         </w:t>
      </w:r>
    </w:p>
    <w:p>
      <w:pPr>
        <w:pageBreakBefore w:val="0"/>
        <w:widowControl w:val="0"/>
        <w:kinsoku/>
        <w:wordWrap/>
        <w:overflowPunct/>
        <w:topLinePunct w:val="0"/>
        <w:autoSpaceDE w:val="0"/>
        <w:autoSpaceDN w:val="0"/>
        <w:bidi w:val="0"/>
        <w:adjustRightInd w:val="0"/>
        <w:snapToGrid w:val="0"/>
        <w:spacing w:line="460" w:lineRule="exact"/>
        <w:ind w:firstLine="7053" w:firstLineChars="3359"/>
        <w:jc w:val="left"/>
        <w:textAlignment w:val="auto"/>
        <w:rPr>
          <w:rFonts w:hint="eastAsia" w:ascii="宋体" w:hAnsi="宋体" w:cs="宋体"/>
          <w:b w:val="0"/>
          <w:bCs/>
          <w:color w:val="auto"/>
          <w:kern w:val="0"/>
          <w:szCs w:val="21"/>
        </w:rPr>
      </w:pPr>
      <w:r>
        <w:rPr>
          <w:rFonts w:hint="eastAsia" w:ascii="宋体" w:hAnsi="宋体" w:cs="MingLiU"/>
          <w:snapToGrid w:val="0"/>
          <w:color w:val="auto"/>
          <w:kern w:val="0"/>
          <w:sz w:val="21"/>
          <w:szCs w:val="21"/>
        </w:rPr>
        <w:t xml:space="preserve"> </w:t>
      </w:r>
      <w:r>
        <w:rPr>
          <w:rFonts w:hint="eastAsia" w:ascii="宋体" w:hAnsi="宋体" w:cs="宋体"/>
          <w:b w:val="0"/>
          <w:bCs/>
          <w:color w:val="auto"/>
          <w:kern w:val="0"/>
          <w:sz w:val="21"/>
          <w:szCs w:val="21"/>
        </w:rPr>
        <w:t xml:space="preserve"> </w:t>
      </w:r>
      <w:r>
        <w:rPr>
          <w:rFonts w:hint="eastAsia" w:ascii="宋体" w:hAnsi="宋体" w:cs="宋体"/>
          <w:b w:val="0"/>
          <w:bCs/>
          <w:color w:val="auto"/>
          <w:kern w:val="0"/>
          <w:sz w:val="21"/>
          <w:szCs w:val="21"/>
          <w:lang w:eastAsia="zh-CN"/>
        </w:rPr>
        <w:t>202</w:t>
      </w:r>
      <w:r>
        <w:rPr>
          <w:rFonts w:hint="eastAsia" w:ascii="宋体" w:hAnsi="宋体" w:cs="宋体"/>
          <w:b w:val="0"/>
          <w:bCs/>
          <w:color w:val="auto"/>
          <w:kern w:val="0"/>
          <w:sz w:val="21"/>
          <w:szCs w:val="21"/>
          <w:lang w:val="en-US" w:eastAsia="zh-CN"/>
        </w:rPr>
        <w:t>2</w:t>
      </w:r>
      <w:r>
        <w:rPr>
          <w:rFonts w:hint="eastAsia" w:ascii="宋体" w:hAnsi="宋体" w:cs="宋体"/>
          <w:b w:val="0"/>
          <w:bCs/>
          <w:color w:val="auto"/>
          <w:kern w:val="0"/>
          <w:sz w:val="21"/>
          <w:szCs w:val="21"/>
          <w:lang w:eastAsia="zh-CN"/>
        </w:rPr>
        <w:t>年</w:t>
      </w:r>
      <w:r>
        <w:rPr>
          <w:rFonts w:hint="eastAsia" w:ascii="宋体" w:hAnsi="宋体" w:cs="宋体"/>
          <w:b w:val="0"/>
          <w:bCs/>
          <w:color w:val="auto"/>
          <w:kern w:val="0"/>
          <w:sz w:val="21"/>
          <w:szCs w:val="21"/>
          <w:lang w:val="en-US" w:eastAsia="zh-CN"/>
        </w:rPr>
        <w:t>7月7日</w:t>
      </w: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Style w:val="2"/>
        <w:rPr>
          <w:rFonts w:hint="eastAsia" w:ascii="宋体" w:hAnsi="宋体" w:cs="宋体"/>
          <w:b w:val="0"/>
          <w:bCs/>
          <w:color w:val="auto"/>
          <w:kern w:val="0"/>
          <w:szCs w:val="21"/>
        </w:rPr>
      </w:pPr>
    </w:p>
    <w:p>
      <w:pPr>
        <w:pStyle w:val="3"/>
        <w:rPr>
          <w:rFonts w:hint="eastAsia" w:ascii="宋体" w:hAnsi="宋体" w:cs="宋体"/>
          <w:b w:val="0"/>
          <w:bCs/>
          <w:color w:val="auto"/>
          <w:kern w:val="0"/>
          <w:szCs w:val="21"/>
        </w:rPr>
      </w:pPr>
    </w:p>
    <w:p>
      <w:pPr>
        <w:rPr>
          <w:rFonts w:hint="eastAsia" w:ascii="宋体" w:hAnsi="宋体" w:cs="宋体"/>
          <w:b w:val="0"/>
          <w:bCs/>
          <w:color w:val="auto"/>
          <w:kern w:val="0"/>
          <w:szCs w:val="21"/>
        </w:rPr>
      </w:pPr>
    </w:p>
    <w:p>
      <w:pPr>
        <w:pStyle w:val="2"/>
        <w:rPr>
          <w:rFonts w:hint="eastAsia"/>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jc w:val="left"/>
        <w:textAlignment w:val="auto"/>
        <w:rPr>
          <w:rFonts w:hint="eastAsia" w:ascii="宋体" w:hAnsi="宋体" w:cs="宋体"/>
          <w:b w:val="0"/>
          <w:bCs/>
          <w:color w:val="auto"/>
          <w:kern w:val="0"/>
          <w:szCs w:val="21"/>
        </w:rPr>
      </w:pPr>
    </w:p>
    <w:p>
      <w:pPr>
        <w:pageBreakBefore w:val="0"/>
        <w:widowControl w:val="0"/>
        <w:kinsoku/>
        <w:wordWrap/>
        <w:overflowPunct/>
        <w:topLinePunct w:val="0"/>
        <w:autoSpaceDE w:val="0"/>
        <w:autoSpaceDN w:val="0"/>
        <w:bidi w:val="0"/>
        <w:adjustRightInd w:val="0"/>
        <w:snapToGrid w:val="0"/>
        <w:spacing w:line="440" w:lineRule="exact"/>
        <w:ind w:firstLine="7053" w:firstLineChars="3359"/>
        <w:jc w:val="left"/>
        <w:textAlignment w:val="auto"/>
        <w:rPr>
          <w:rFonts w:hint="eastAsia" w:ascii="宋体" w:hAnsi="宋体" w:cs="宋体"/>
          <w:b w:val="0"/>
          <w:bCs/>
          <w:color w:val="auto"/>
          <w:kern w:val="0"/>
          <w:szCs w:val="21"/>
        </w:rPr>
      </w:pPr>
    </w:p>
    <w:p>
      <w:pPr>
        <w:pStyle w:val="4"/>
        <w:pageBreakBefore w:val="0"/>
        <w:kinsoku/>
        <w:wordWrap/>
        <w:overflowPunct/>
        <w:topLinePunct w:val="0"/>
        <w:bidi w:val="0"/>
        <w:spacing w:before="0" w:beforeLines="0" w:after="0" w:afterLines="0" w:line="400" w:lineRule="exact"/>
        <w:jc w:val="center"/>
        <w:textAlignment w:val="auto"/>
        <w:rPr>
          <w:rFonts w:hint="eastAsia" w:ascii="宋体" w:hAnsi="宋体" w:eastAsia="宋体" w:cs="宋体"/>
          <w:color w:val="auto"/>
          <w:kern w:val="0"/>
          <w:sz w:val="36"/>
          <w:szCs w:val="36"/>
        </w:rPr>
      </w:pPr>
      <w:bookmarkStart w:id="24" w:name="_Toc513492488"/>
      <w:bookmarkStart w:id="25" w:name="_Toc452058680"/>
      <w:r>
        <w:rPr>
          <w:rFonts w:hint="eastAsia" w:ascii="宋体" w:hAnsi="宋体" w:eastAsia="宋体" w:cs="宋体"/>
          <w:color w:val="auto"/>
          <w:kern w:val="0"/>
          <w:sz w:val="36"/>
          <w:szCs w:val="36"/>
        </w:rPr>
        <w:t>第二章  投标人须知</w:t>
      </w:r>
      <w:bookmarkEnd w:id="19"/>
      <w:bookmarkEnd w:id="20"/>
      <w:bookmarkEnd w:id="21"/>
      <w:bookmarkEnd w:id="22"/>
      <w:bookmarkEnd w:id="23"/>
      <w:bookmarkEnd w:id="24"/>
      <w:bookmarkEnd w:id="25"/>
    </w:p>
    <w:p>
      <w:pPr>
        <w:pStyle w:val="5"/>
        <w:pageBreakBefore w:val="0"/>
        <w:kinsoku/>
        <w:wordWrap/>
        <w:overflowPunct/>
        <w:topLinePunct w:val="0"/>
        <w:bidi w:val="0"/>
        <w:spacing w:before="0" w:beforeLines="0" w:after="0" w:afterLines="0" w:line="400" w:lineRule="exact"/>
        <w:textAlignment w:val="auto"/>
        <w:rPr>
          <w:rFonts w:hint="eastAsia" w:ascii="宋体" w:hAnsi="宋体" w:eastAsia="宋体" w:cs="宋体"/>
          <w:color w:val="auto"/>
          <w:sz w:val="28"/>
          <w:szCs w:val="28"/>
        </w:rPr>
      </w:pPr>
      <w:bookmarkStart w:id="26" w:name="_Toc287607745"/>
      <w:bookmarkStart w:id="27" w:name="_Toc277082551"/>
      <w:bookmarkStart w:id="28" w:name="_Toc18480"/>
      <w:bookmarkStart w:id="29" w:name="_Toc386029645"/>
      <w:bookmarkStart w:id="30" w:name="_Toc452058681"/>
      <w:bookmarkStart w:id="31" w:name="_Toc224103316"/>
      <w:bookmarkStart w:id="32" w:name="_Toc658"/>
      <w:bookmarkStart w:id="33" w:name="_Toc5936"/>
      <w:r>
        <w:rPr>
          <w:rFonts w:hint="eastAsia" w:ascii="宋体" w:hAnsi="宋体" w:eastAsia="宋体" w:cs="宋体"/>
          <w:color w:val="auto"/>
          <w:sz w:val="28"/>
          <w:szCs w:val="28"/>
        </w:rPr>
        <w:t>投标人须知前附表</w:t>
      </w:r>
      <w:bookmarkEnd w:id="26"/>
      <w:bookmarkEnd w:id="27"/>
      <w:bookmarkEnd w:id="28"/>
      <w:bookmarkEnd w:id="29"/>
      <w:bookmarkEnd w:id="30"/>
      <w:bookmarkEnd w:id="31"/>
      <w:bookmarkEnd w:id="32"/>
      <w:bookmarkEnd w:id="33"/>
    </w:p>
    <w:tbl>
      <w:tblPr>
        <w:tblStyle w:val="5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00"/>
        <w:gridCol w:w="7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blHeader/>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 款 号</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条款名称</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比选人</w:t>
            </w:r>
          </w:p>
        </w:tc>
        <w:tc>
          <w:tcPr>
            <w:tcW w:w="7189" w:type="dxa"/>
            <w:noWrap w:val="0"/>
            <w:vAlign w:val="center"/>
          </w:tcPr>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比选人：</w:t>
            </w:r>
            <w:r>
              <w:rPr>
                <w:rFonts w:hint="eastAsia" w:cs="宋体"/>
                <w:snapToGrid w:val="0"/>
                <w:color w:val="auto"/>
                <w:kern w:val="0"/>
                <w:sz w:val="21"/>
                <w:szCs w:val="21"/>
                <w:lang w:val="en-US" w:eastAsia="zh-CN" w:bidi="ar-SA"/>
              </w:rPr>
              <w:t>重庆安居古城华夏文化旅游发展有限公司</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地址：重庆市铜梁区中兴路45号</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cs="宋体"/>
                <w:snapToGrid w:val="0"/>
                <w:color w:val="auto"/>
                <w:kern w:val="0"/>
                <w:sz w:val="21"/>
                <w:szCs w:val="21"/>
                <w:lang w:val="en-US" w:eastAsia="zh-CN" w:bidi="ar-SA"/>
              </w:rPr>
              <w:t>于</w:t>
            </w:r>
            <w:r>
              <w:rPr>
                <w:rFonts w:hint="eastAsia" w:ascii="宋体" w:hAnsi="宋体" w:eastAsia="宋体" w:cs="宋体"/>
                <w:snapToGrid w:val="0"/>
                <w:color w:val="auto"/>
                <w:kern w:val="0"/>
                <w:sz w:val="21"/>
                <w:szCs w:val="21"/>
                <w:lang w:val="en-US" w:eastAsia="zh-CN" w:bidi="ar-SA"/>
              </w:rPr>
              <w:t>老师</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snapToGrid w:val="0"/>
                <w:color w:val="auto"/>
                <w:kern w:val="0"/>
                <w:sz w:val="21"/>
                <w:szCs w:val="21"/>
                <w:lang w:val="en-US" w:eastAsia="zh-CN" w:bidi="ar-SA"/>
              </w:rPr>
              <w:t>联系电话：</w:t>
            </w:r>
            <w:r>
              <w:rPr>
                <w:rFonts w:hint="eastAsia" w:cs="宋体"/>
                <w:snapToGrid w:val="0"/>
                <w:color w:val="auto"/>
                <w:kern w:val="0"/>
                <w:sz w:val="21"/>
                <w:szCs w:val="21"/>
                <w:lang w:val="en-US" w:eastAsia="zh-CN" w:bidi="ar-SA"/>
              </w:rPr>
              <w:t>17783939610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比选代理机构</w:t>
            </w:r>
          </w:p>
        </w:tc>
        <w:tc>
          <w:tcPr>
            <w:tcW w:w="7189" w:type="dxa"/>
            <w:noWrap w:val="0"/>
            <w:vAlign w:val="center"/>
          </w:tcPr>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比选代理机构</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 xml:space="preserve"> </w:t>
            </w:r>
            <w:r>
              <w:rPr>
                <w:rFonts w:hint="eastAsia" w:cs="宋体"/>
                <w:snapToGrid w:val="0"/>
                <w:color w:val="auto"/>
                <w:kern w:val="0"/>
                <w:sz w:val="21"/>
                <w:szCs w:val="21"/>
                <w:lang w:val="en-US" w:eastAsia="zh-CN" w:bidi="ar-SA"/>
              </w:rPr>
              <w:t>重庆渝创工程造价咨询有限公司</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default"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地  址</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重庆市铜梁区凤翔路93号</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联系人</w:t>
            </w:r>
            <w:r>
              <w:rPr>
                <w:rFonts w:hint="eastAsia" w:eastAsia="宋体" w:cs="宋体"/>
                <w:snapToGrid w:val="0"/>
                <w:color w:val="auto"/>
                <w:kern w:val="0"/>
                <w:sz w:val="21"/>
                <w:szCs w:val="21"/>
                <w:lang w:val="en-US" w:eastAsia="zh-CN" w:bidi="ar-SA"/>
              </w:rPr>
              <w:t>：</w:t>
            </w:r>
            <w:r>
              <w:rPr>
                <w:rFonts w:hint="eastAsia" w:cs="宋体"/>
                <w:snapToGrid w:val="0"/>
                <w:color w:val="auto"/>
                <w:kern w:val="0"/>
                <w:sz w:val="21"/>
                <w:szCs w:val="21"/>
                <w:lang w:val="en-US" w:eastAsia="zh-CN" w:bidi="ar-SA"/>
              </w:rPr>
              <w:t>陈</w:t>
            </w:r>
            <w:r>
              <w:rPr>
                <w:rFonts w:hint="eastAsia" w:ascii="宋体" w:hAnsi="宋体" w:eastAsia="宋体" w:cs="宋体"/>
                <w:snapToGrid w:val="0"/>
                <w:color w:val="auto"/>
                <w:kern w:val="0"/>
                <w:sz w:val="21"/>
                <w:szCs w:val="21"/>
                <w:lang w:val="en-US" w:eastAsia="zh-CN" w:bidi="ar-SA"/>
              </w:rPr>
              <w:t>老师</w:t>
            </w:r>
          </w:p>
          <w:p>
            <w:pPr>
              <w:pStyle w:val="4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460" w:lineRule="exact"/>
              <w:ind w:right="0"/>
              <w:jc w:val="left"/>
              <w:textAlignment w:val="auto"/>
              <w:rPr>
                <w:rFonts w:hint="eastAsia" w:ascii="宋体" w:hAnsi="宋体" w:eastAsia="宋体" w:cs="宋体"/>
                <w:color w:val="auto"/>
                <w:kern w:val="0"/>
                <w:sz w:val="21"/>
                <w:szCs w:val="21"/>
                <w:lang w:val="en-US"/>
              </w:rPr>
            </w:pPr>
            <w:r>
              <w:rPr>
                <w:rFonts w:hint="eastAsia" w:ascii="宋体" w:hAnsi="宋体" w:eastAsia="宋体" w:cs="宋体"/>
                <w:snapToGrid w:val="0"/>
                <w:color w:val="auto"/>
                <w:kern w:val="0"/>
                <w:sz w:val="21"/>
                <w:szCs w:val="21"/>
                <w:lang w:val="en-US" w:eastAsia="zh-CN" w:bidi="ar-SA"/>
              </w:rPr>
              <w:t>联系电话：</w:t>
            </w:r>
            <w:r>
              <w:rPr>
                <w:rFonts w:hint="eastAsia" w:cs="宋体"/>
                <w:snapToGrid w:val="0"/>
                <w:color w:val="auto"/>
                <w:kern w:val="0"/>
                <w:sz w:val="21"/>
                <w:szCs w:val="21"/>
                <w:lang w:val="en-US" w:eastAsia="zh-CN" w:bidi="ar-SA"/>
              </w:rPr>
              <w:t>18002315159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1.1.4</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项目名称</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eastAsia="zh-CN"/>
              </w:rPr>
            </w:pPr>
            <w:r>
              <w:rPr>
                <w:rFonts w:hint="eastAsia" w:ascii="宋体" w:hAnsi="宋体" w:cs="宋体"/>
                <w:snapToGrid w:val="0"/>
                <w:color w:val="auto"/>
                <w:kern w:val="0"/>
                <w:sz w:val="21"/>
                <w:szCs w:val="21"/>
                <w:lang w:eastAsia="zh-CN"/>
              </w:rPr>
              <w:t>安居古城陆上游线专项策划方案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项目地点</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安居古城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资金来源</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业主自筹资金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出资比例</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1.2.3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资金落</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实情况</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比选范围</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200"/>
              <w:jc w:val="both"/>
              <w:textAlignment w:val="auto"/>
              <w:outlineLvl w:val="9"/>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完成本项目策划方案编制（含汇报所需的PPT、多媒体短片制作等，包含但不限于：1.项目的现状分析、调研、发展策略及总体定位；2.编辑撰写项目报告、文案的写作；3.做好项目考察、调研活动，并及时反馈考察结果，做好方案PPT的制作和讲解；4.设计单位员的差旅、住宿、通讯及会务等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计划工期</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u w:val="none"/>
              </w:rPr>
            </w:pPr>
            <w:r>
              <w:rPr>
                <w:rFonts w:hint="eastAsia" w:ascii="宋体" w:hAnsi="宋体" w:cs="宋体"/>
                <w:color w:val="auto"/>
                <w:kern w:val="0"/>
                <w:sz w:val="21"/>
                <w:szCs w:val="21"/>
                <w:u w:val="none"/>
                <w:lang w:val="en-US" w:eastAsia="zh-CN"/>
              </w:rPr>
              <w:t>30日历天</w:t>
            </w:r>
            <w:r>
              <w:rPr>
                <w:rFonts w:hint="eastAsia" w:ascii="宋体" w:hAnsi="宋体" w:eastAsia="宋体" w:cs="宋体"/>
                <w:color w:val="auto"/>
                <w:kern w:val="0"/>
                <w:sz w:val="21"/>
                <w:szCs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质量要求</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达到国家现行有关规范要求</w:t>
            </w:r>
            <w:r>
              <w:rPr>
                <w:rFonts w:hint="eastAsia" w:ascii="宋体" w:hAnsi="宋体" w:eastAsia="宋体" w:cs="宋体"/>
                <w:color w:val="auto"/>
                <w:kern w:val="0"/>
                <w:sz w:val="21"/>
                <w:szCs w:val="21"/>
              </w:rPr>
              <w:t>，并达到合格标准。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1.4.1</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投标人资质条件、能力和信誉</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p>
        </w:tc>
        <w:tc>
          <w:tcPr>
            <w:tcW w:w="7189"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cs="Times New Roman"/>
                <w:szCs w:val="21"/>
                <w:highlight w:val="none"/>
              </w:rPr>
            </w:pPr>
            <w:bookmarkStart w:id="34" w:name="OLE_LINK1"/>
            <w:r>
              <w:rPr>
                <w:rFonts w:ascii="宋体" w:hAnsi="宋体" w:cs="Times New Roman"/>
                <w:szCs w:val="21"/>
                <w:highlight w:val="none"/>
              </w:rPr>
              <w:t>本</w:t>
            </w:r>
            <w:r>
              <w:rPr>
                <w:rFonts w:hint="eastAsia" w:ascii="宋体" w:hAnsi="宋体" w:cs="Times New Roman"/>
                <w:szCs w:val="21"/>
                <w:highlight w:val="none"/>
                <w:lang w:val="en-US" w:eastAsia="zh-CN"/>
              </w:rPr>
              <w:t>项目</w:t>
            </w:r>
            <w:r>
              <w:rPr>
                <w:rFonts w:ascii="宋体" w:hAnsi="宋体" w:cs="Times New Roman"/>
                <w:szCs w:val="21"/>
                <w:highlight w:val="none"/>
              </w:rPr>
              <w:t>招标实行资格后审，投标人应</w:t>
            </w:r>
            <w:bookmarkStart w:id="35" w:name="一是"/>
            <w:bookmarkEnd w:id="35"/>
            <w:r>
              <w:rPr>
                <w:rFonts w:ascii="宋体" w:hAnsi="宋体" w:cs="Times New Roman"/>
                <w:szCs w:val="21"/>
                <w:highlight w:val="none"/>
              </w:rPr>
              <w:t>具备以下资格条件：</w:t>
            </w:r>
          </w:p>
          <w:bookmarkEnd w:id="34"/>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ascii="宋体" w:hAnsi="宋体" w:cs="Times New Roman"/>
                <w:szCs w:val="21"/>
                <w:highlight w:val="none"/>
              </w:rPr>
            </w:pPr>
            <w:r>
              <w:rPr>
                <w:rFonts w:ascii="宋体" w:hAnsi="宋体" w:cs="Times New Roman"/>
                <w:szCs w:val="21"/>
                <w:highlight w:val="none"/>
              </w:rPr>
              <w:t>1.</w:t>
            </w:r>
            <w:r>
              <w:rPr>
                <w:rFonts w:hint="eastAsia" w:ascii="宋体" w:hAnsi="宋体" w:cs="Times New Roman"/>
                <w:szCs w:val="21"/>
                <w:highlight w:val="none"/>
              </w:rPr>
              <w:t>投标人</w:t>
            </w:r>
            <w:r>
              <w:rPr>
                <w:rFonts w:hint="eastAsia" w:ascii="宋体" w:hAnsi="宋体" w:cs="Times New Roman"/>
                <w:szCs w:val="21"/>
                <w:highlight w:val="none"/>
                <w:lang w:val="en-US" w:eastAsia="zh-CN"/>
              </w:rPr>
              <w:t>具有有效的营业执照，经营范围需包含规划设计或景观设计等相关内容。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2.财务要求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eastAsia="宋体"/>
                <w:szCs w:val="21"/>
                <w:highlight w:val="none"/>
                <w:lang w:eastAsia="zh-CN"/>
              </w:rPr>
            </w:pPr>
            <w:r>
              <w:rPr>
                <w:rFonts w:hint="eastAsia" w:ascii="宋体" w:hAnsi="宋体"/>
                <w:szCs w:val="21"/>
                <w:highlight w:val="none"/>
              </w:rPr>
              <w:t>无</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3.业绩要求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20" w:firstLineChars="200"/>
              <w:textAlignment w:val="auto"/>
              <w:rPr>
                <w:rFonts w:hint="eastAsia" w:ascii="宋体" w:hAnsi="宋体"/>
                <w:b w:val="0"/>
                <w:bCs/>
                <w:szCs w:val="21"/>
                <w:highlight w:val="none"/>
                <w:lang w:eastAsia="zh-CN"/>
              </w:rPr>
            </w:pPr>
            <w:r>
              <w:rPr>
                <w:rFonts w:hint="eastAsia" w:ascii="宋体" w:hAnsi="宋体"/>
                <w:b w:val="0"/>
                <w:bCs/>
                <w:szCs w:val="21"/>
                <w:highlight w:val="none"/>
                <w:lang w:val="en-US" w:eastAsia="zh-CN"/>
              </w:rPr>
              <w:t>无。</w:t>
            </w:r>
          </w:p>
          <w:p>
            <w:pPr>
              <w:keepNext w:val="0"/>
              <w:keepLines w:val="0"/>
              <w:pageBreakBefore w:val="0"/>
              <w:widowControl w:val="0"/>
              <w:kinsoku/>
              <w:wordWrap/>
              <w:overflowPunct/>
              <w:topLinePunct w:val="0"/>
              <w:bidi w:val="0"/>
              <w:adjustRightInd w:val="0"/>
              <w:snapToGrid w:val="0"/>
              <w:spacing w:line="400" w:lineRule="exact"/>
              <w:ind w:left="0" w:right="0" w:firstLine="422" w:firstLineChars="200"/>
              <w:textAlignment w:val="auto"/>
              <w:rPr>
                <w:rFonts w:ascii="宋体" w:hAnsi="宋体"/>
                <w:b/>
                <w:szCs w:val="21"/>
                <w:highlight w:val="none"/>
              </w:rPr>
            </w:pPr>
            <w:r>
              <w:rPr>
                <w:rFonts w:ascii="宋体" w:hAnsi="宋体"/>
                <w:b/>
                <w:szCs w:val="21"/>
                <w:highlight w:val="none"/>
              </w:rPr>
              <w:t>4.投标截止日投标资格情况</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投标人自行承诺（格式见第八章投标文件格式）不得存在下列情形之一：</w:t>
            </w:r>
          </w:p>
          <w:p>
            <w:pPr>
              <w:keepNext w:val="0"/>
              <w:keepLines w:val="0"/>
              <w:pageBreakBefore w:val="0"/>
              <w:widowControl w:val="0"/>
              <w:kinsoku/>
              <w:wordWrap/>
              <w:overflowPunct/>
              <w:topLinePunct w:val="0"/>
              <w:bidi w:val="0"/>
              <w:snapToGrid w:val="0"/>
              <w:spacing w:line="400" w:lineRule="exact"/>
              <w:ind w:left="0" w:right="0" w:firstLine="420" w:firstLineChars="200"/>
              <w:jc w:val="left"/>
              <w:textAlignment w:val="auto"/>
              <w:rPr>
                <w:rFonts w:ascii="宋体" w:hAnsi="宋体"/>
                <w:szCs w:val="21"/>
                <w:highlight w:val="none"/>
              </w:rPr>
            </w:pPr>
            <w:r>
              <w:rPr>
                <w:rFonts w:hint="eastAsia" w:ascii="宋体" w:hAnsi="宋体"/>
                <w:szCs w:val="21"/>
                <w:highlight w:val="none"/>
              </w:rPr>
              <w:t>（1）被人民法院列入失信被执行人名单且在被执行期内；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（5）被重庆市住房和城乡建设主管部门暂停在渝承揽新业务且在暂停期内。</w:t>
            </w:r>
          </w:p>
          <w:p>
            <w:pPr>
              <w:keepNext w:val="0"/>
              <w:keepLines w:val="0"/>
              <w:pageBreakBefore w:val="0"/>
              <w:widowControl w:val="0"/>
              <w:kinsoku/>
              <w:wordWrap/>
              <w:overflowPunct/>
              <w:topLinePunct w:val="0"/>
              <w:bidi w:val="0"/>
              <w:spacing w:line="400" w:lineRule="exact"/>
              <w:ind w:left="0" w:right="0" w:firstLine="420" w:firstLineChars="200"/>
              <w:textAlignment w:val="auto"/>
              <w:rPr>
                <w:highlight w:val="none"/>
              </w:rPr>
            </w:pPr>
            <w:r>
              <w:rPr>
                <w:rFonts w:hint="eastAsia"/>
                <w:highlight w:val="none"/>
              </w:rPr>
              <w:t>投标人须在投标文件资格审查部分提供承诺。</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7" w:firstLineChars="198"/>
              <w:textAlignment w:val="auto"/>
              <w:rPr>
                <w:rFonts w:ascii="宋体" w:hAnsi="宋体" w:cs="宋体"/>
                <w:b/>
                <w:szCs w:val="21"/>
                <w:highlight w:val="none"/>
              </w:rPr>
            </w:pPr>
            <w:r>
              <w:rPr>
                <w:rFonts w:hint="eastAsia" w:ascii="宋体" w:hAnsi="宋体" w:cs="宋体"/>
                <w:b/>
                <w:szCs w:val="21"/>
                <w:highlight w:val="none"/>
              </w:rPr>
              <w:t>特别说明：</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5" w:firstLineChars="198"/>
              <w:textAlignment w:val="auto"/>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上述要求须提交的相关证明材料均为扫描件（原件或复印件的扫描件均可），扫描件须清晰可辨，</w:t>
            </w:r>
            <w:r>
              <w:rPr>
                <w:rFonts w:hint="eastAsia" w:ascii="宋体" w:hAnsi="宋体" w:cs="宋体"/>
                <w:kern w:val="0"/>
                <w:szCs w:val="21"/>
                <w:highlight w:val="none"/>
              </w:rPr>
              <w:t>有一条不满足，则投标文件由评标委员会</w:t>
            </w:r>
            <w:r>
              <w:rPr>
                <w:rFonts w:hint="eastAsia" w:ascii="宋体" w:hAnsi="宋体" w:cs="宋体"/>
                <w:szCs w:val="21"/>
                <w:highlight w:val="none"/>
              </w:rPr>
              <w:t>作否决投标处理</w:t>
            </w:r>
            <w:r>
              <w:rPr>
                <w:rFonts w:hint="eastAsia" w:ascii="宋体" w:hAnsi="宋体" w:cs="宋体"/>
                <w:kern w:val="0"/>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left="0" w:right="0" w:firstLine="415" w:firstLineChars="198"/>
              <w:textAlignment w:val="auto"/>
              <w:rPr>
                <w:rFonts w:hint="eastAsia" w:ascii="宋体" w:hAnsi="宋体" w:eastAsia="宋体" w:cs="宋体"/>
                <w:color w:val="auto"/>
                <w:sz w:val="21"/>
                <w:szCs w:val="21"/>
                <w:shd w:val="clear" w:color="auto" w:fill="FFFFFF"/>
                <w:lang w:val="en-US" w:eastAsia="zh-CN"/>
              </w:rPr>
            </w:pPr>
            <w:r>
              <w:rPr>
                <w:rFonts w:hint="eastAsia" w:ascii="宋体" w:hAnsi="宋体" w:cs="宋体"/>
                <w:szCs w:val="21"/>
                <w:highlight w:val="none"/>
              </w:rPr>
              <w:t>（2）投标人须自行承诺其提供的上述相关证明材料真实有效，不存在弄虚作假情形（格式见第八章投标文件格式）。招标人在合同签订前均有权对投标人提供的资料进行核实，若发现弄虚作假，取消其中标资格，并按相关法律法规报招标投标监督部门处理，其投标保证金不予退还，投标人承担因此造成的相关责任并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1.4.2</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是否接受联合体投标</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kern w:val="2"/>
                <w:sz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1.9.1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踏勘现场</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1.10.1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投标预备会</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eastAsia="宋体" w:cs="宋体"/>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1.11</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分包</w:t>
            </w:r>
          </w:p>
        </w:tc>
        <w:tc>
          <w:tcPr>
            <w:tcW w:w="7189"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right="0" w:rightChars="0"/>
              <w:textAlignment w:val="auto"/>
              <w:rPr>
                <w:rFonts w:hint="eastAsia" w:ascii="宋体" w:hAnsi="宋体" w:eastAsia="宋体" w:cs="宋体"/>
                <w:color w:val="auto"/>
                <w:sz w:val="21"/>
                <w:szCs w:val="21"/>
              </w:rPr>
            </w:pPr>
            <w:r>
              <w:rPr>
                <w:rFonts w:hint="eastAsia"/>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2.1</w:t>
            </w:r>
          </w:p>
        </w:tc>
        <w:tc>
          <w:tcPr>
            <w:tcW w:w="1500" w:type="dxa"/>
            <w:noWrap w:val="0"/>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构成招标文件的其他材料</w:t>
            </w:r>
          </w:p>
        </w:tc>
        <w:tc>
          <w:tcPr>
            <w:tcW w:w="7189" w:type="dxa"/>
            <w:noWrap w:val="0"/>
            <w:vAlign w:val="center"/>
          </w:tcPr>
          <w:p>
            <w:pPr>
              <w:keepNext w:val="0"/>
              <w:keepLines w:val="0"/>
              <w:pageBreakBefore w:val="0"/>
              <w:widowControl w:val="0"/>
              <w:kinsoku/>
              <w:wordWrap/>
              <w:overflowPunct/>
              <w:topLinePunct w:val="0"/>
              <w:bidi w:val="0"/>
              <w:snapToGrid w:val="0"/>
              <w:spacing w:line="400" w:lineRule="exact"/>
              <w:ind w:right="0" w:rightChars="0"/>
              <w:textAlignment w:val="auto"/>
              <w:rPr>
                <w:rFonts w:hint="eastAsia" w:ascii="宋体" w:hAnsi="宋体" w:eastAsia="宋体" w:cs="宋体"/>
                <w:color w:val="auto"/>
                <w:sz w:val="21"/>
                <w:szCs w:val="21"/>
              </w:rPr>
            </w:pPr>
            <w:r>
              <w:rPr>
                <w:rFonts w:ascii="宋体" w:hAnsi="宋体"/>
                <w:szCs w:val="21"/>
                <w:highlight w:val="none"/>
              </w:rPr>
              <w:t>招标人发出的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r>
              <w:rPr>
                <w:rFonts w:hint="eastAsia" w:ascii="宋体" w:hAnsi="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投标人对招标文件提出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rPr>
            </w:pPr>
            <w:r>
              <w:t>投标人应仔细</w:t>
            </w:r>
            <w:r>
              <w:rPr>
                <w:rFonts w:hint="eastAsia"/>
              </w:rPr>
              <w:t>阅读</w:t>
            </w:r>
            <w:r>
              <w:t>招标文件</w:t>
            </w:r>
            <w:r>
              <w:rPr>
                <w:rFonts w:hint="eastAsia"/>
              </w:rPr>
              <w:t>及附件</w:t>
            </w:r>
            <w:r>
              <w:t>的所有内容，如有文字表述不清，图纸尺寸标注不明以及存在错、漏、缺、概念模糊和有可能出现歧义或理解上的偏差的内容等应</w:t>
            </w:r>
            <w:r>
              <w:rPr>
                <w:rFonts w:hint="eastAsia"/>
              </w:rPr>
              <w:t>在招标公告规定的时间</w:t>
            </w:r>
            <w:r>
              <w:t>前</w:t>
            </w:r>
            <w:r>
              <w:rPr>
                <w:rFonts w:hint="eastAsia"/>
                <w:lang w:val="en-US" w:eastAsia="zh-CN"/>
              </w:rPr>
              <w:t>提出</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135" w:type="dxa"/>
            <w:vMerge w:val="restart"/>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2.2.2</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招标人对招标文件澄清的截止时间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sz w:val="21"/>
                <w:szCs w:val="21"/>
              </w:rPr>
            </w:pPr>
            <w:r>
              <w:rPr>
                <w:rFonts w:hint="eastAsia" w:ascii="宋体" w:hAnsi="宋体"/>
                <w:szCs w:val="21"/>
                <w:highlight w:val="none"/>
              </w:rPr>
              <w:t>招标人应在招标公告规定的时间前</w:t>
            </w:r>
            <w:r>
              <w:rPr>
                <w:rFonts w:ascii="宋体" w:hAnsi="宋体"/>
                <w:szCs w:val="21"/>
                <w:highlight w:val="none"/>
              </w:rPr>
              <w:t>，</w:t>
            </w:r>
            <w:r>
              <w:rPr>
                <w:rFonts w:ascii="宋体" w:hAnsi="宋体"/>
                <w:kern w:val="0"/>
                <w:szCs w:val="21"/>
                <w:highlight w:val="none"/>
              </w:rPr>
              <w:t>在</w:t>
            </w:r>
            <w:r>
              <w:rPr>
                <w:rFonts w:hint="eastAsia" w:ascii="宋体" w:hAnsi="宋体"/>
                <w:kern w:val="0"/>
                <w:szCs w:val="21"/>
                <w:highlight w:val="none"/>
                <w:u w:val="single"/>
                <w:lang w:eastAsia="zh-CN"/>
              </w:rPr>
              <w:t>重庆安居古城网站（http://www.anjugc.cn/index.htm）</w:t>
            </w:r>
            <w:r>
              <w:rPr>
                <w:rFonts w:ascii="宋体" w:hAnsi="宋体"/>
                <w:kern w:val="0"/>
                <w:szCs w:val="21"/>
                <w:highlight w:val="none"/>
              </w:rPr>
              <w:t>发布</w:t>
            </w:r>
            <w:r>
              <w:rPr>
                <w:rFonts w:hint="eastAsia" w:ascii="宋体" w:hAnsi="宋体"/>
                <w:kern w:val="0"/>
                <w:szCs w:val="21"/>
                <w:highlight w:val="none"/>
              </w:rPr>
              <w:t>澄清</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vMerge w:val="continue"/>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投标截止时间</w:t>
            </w:r>
          </w:p>
        </w:tc>
        <w:tc>
          <w:tcPr>
            <w:tcW w:w="7189" w:type="dxa"/>
            <w:noWrap w:val="0"/>
            <w:vAlign w:val="center"/>
          </w:tcPr>
          <w:p>
            <w:pPr>
              <w:keepNext w:val="0"/>
              <w:keepLines w:val="0"/>
              <w:pageBreakBefore w:val="0"/>
              <w:kinsoku/>
              <w:wordWrap/>
              <w:overflowPunct/>
              <w:topLinePunct w:val="0"/>
              <w:bidi w:val="0"/>
              <w:snapToGrid w:val="0"/>
              <w:spacing w:line="400" w:lineRule="exact"/>
              <w:ind w:right="0" w:rightChars="0"/>
              <w:textAlignment w:val="auto"/>
              <w:rPr>
                <w:rFonts w:hint="eastAsia" w:ascii="宋体" w:hAnsi="宋体" w:eastAsia="宋体" w:cs="宋体"/>
                <w:snapToGrid w:val="0"/>
                <w:color w:val="auto"/>
                <w:kern w:val="0"/>
                <w:sz w:val="21"/>
                <w:szCs w:val="21"/>
                <w:u w:val="single"/>
              </w:rPr>
            </w:pPr>
            <w:r>
              <w:rPr>
                <w:rFonts w:hint="eastAsia" w:ascii="宋体" w:hAnsi="宋体"/>
                <w:szCs w:val="21"/>
                <w:highlight w:val="none"/>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2.2.3</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招标人对招标文件进行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日前发布，发布时间至投标截止时间不足</w:t>
            </w:r>
            <w:r>
              <w:rPr>
                <w:rFonts w:hint="eastAsia" w:ascii="宋体" w:hAnsi="宋体"/>
                <w:snapToGrid w:val="0"/>
                <w:kern w:val="0"/>
                <w:szCs w:val="21"/>
                <w:highlight w:val="none"/>
                <w:lang w:val="en-US" w:eastAsia="zh-CN"/>
              </w:rPr>
              <w:t>3</w:t>
            </w:r>
            <w:r>
              <w:rPr>
                <w:rFonts w:ascii="宋体" w:hAnsi="宋体"/>
                <w:snapToGrid w:val="0"/>
                <w:kern w:val="0"/>
                <w:szCs w:val="21"/>
                <w:highlight w:val="none"/>
              </w:rPr>
              <w:t>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3.1.1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构成投标文件的其他材料</w:t>
            </w:r>
          </w:p>
        </w:tc>
        <w:tc>
          <w:tcPr>
            <w:tcW w:w="7189" w:type="dxa"/>
            <w:noWrap w:val="0"/>
            <w:vAlign w:val="center"/>
          </w:tcPr>
          <w:p>
            <w:pPr>
              <w:keepNext w:val="0"/>
              <w:keepLines w:val="0"/>
              <w:pageBreakBefore w:val="0"/>
              <w:kinsoku/>
              <w:wordWrap/>
              <w:overflowPunct/>
              <w:topLinePunct w:val="0"/>
              <w:bidi w:val="0"/>
              <w:snapToGrid w:val="0"/>
              <w:spacing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ascii="宋体" w:hAnsi="宋体"/>
                <w:szCs w:val="21"/>
                <w:highlight w:val="none"/>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hint="eastAsia" w:ascii="宋体" w:hAnsi="宋体"/>
                <w:kern w:val="0"/>
                <w:szCs w:val="21"/>
                <w:highlight w:val="none"/>
              </w:rPr>
              <w:t>3.2</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投标报价</w:t>
            </w:r>
          </w:p>
        </w:tc>
        <w:tc>
          <w:tcPr>
            <w:tcW w:w="7189" w:type="dxa"/>
            <w:noWrap w:val="0"/>
            <w:vAlign w:val="center"/>
          </w:tcPr>
          <w:p>
            <w:pPr>
              <w:keepNext w:val="0"/>
              <w:keepLines w:val="0"/>
              <w:pageBreakBefore w:val="0"/>
              <w:tabs>
                <w:tab w:val="left" w:pos="546"/>
                <w:tab w:val="left" w:pos="711"/>
              </w:tabs>
              <w:kinsoku/>
              <w:wordWrap/>
              <w:overflowPunct/>
              <w:topLinePunct w:val="0"/>
              <w:bidi w:val="0"/>
              <w:snapToGrid w:val="0"/>
              <w:spacing w:line="400" w:lineRule="exact"/>
              <w:ind w:left="0" w:right="0"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szCs w:val="21"/>
                <w:highlight w:val="none"/>
              </w:rPr>
              <w:t>8.本</w:t>
            </w:r>
            <w:r>
              <w:rPr>
                <w:rFonts w:hint="eastAsia" w:ascii="宋体" w:hAnsi="宋体" w:cs="宋体"/>
                <w:szCs w:val="21"/>
                <w:highlight w:val="none"/>
                <w:lang w:val="en-US" w:eastAsia="zh-CN"/>
              </w:rPr>
              <w:t>项目</w:t>
            </w:r>
            <w:r>
              <w:rPr>
                <w:rFonts w:hint="eastAsia" w:ascii="宋体" w:hAnsi="宋体" w:eastAsia="宋体" w:cs="宋体"/>
                <w:szCs w:val="21"/>
                <w:highlight w:val="none"/>
              </w:rPr>
              <w:t>招标将设置投标总报价最高限价，投标总报价最高限价</w:t>
            </w:r>
            <w:r>
              <w:rPr>
                <w:rFonts w:hint="eastAsia" w:ascii="宋体" w:hAnsi="宋体" w:cs="宋体"/>
                <w:szCs w:val="21"/>
                <w:highlight w:val="none"/>
                <w:lang w:val="en-US" w:eastAsia="zh-CN"/>
              </w:rPr>
              <w:t>为：</w:t>
            </w:r>
            <w:r>
              <w:rPr>
                <w:rFonts w:hint="eastAsia" w:ascii="宋体" w:hAnsi="宋体" w:cs="宋体"/>
                <w:b/>
                <w:bCs/>
                <w:szCs w:val="21"/>
                <w:highlight w:val="none"/>
                <w:lang w:val="en-US" w:eastAsia="zh-CN"/>
              </w:rPr>
              <w:t>￥290,000元（大写：贰拾玖万整）</w:t>
            </w:r>
            <w:r>
              <w:rPr>
                <w:rFonts w:hint="eastAsia" w:ascii="宋体" w:hAnsi="宋体" w:cs="宋体"/>
                <w:szCs w:val="21"/>
                <w:highlight w:val="none"/>
                <w:lang w:val="en-US" w:eastAsia="zh-CN"/>
              </w:rPr>
              <w:t>。</w:t>
            </w:r>
            <w:r>
              <w:rPr>
                <w:rFonts w:hint="eastAsia" w:ascii="宋体" w:hAnsi="宋体" w:eastAsia="宋体" w:cs="宋体"/>
                <w:szCs w:val="21"/>
                <w:highlight w:val="none"/>
              </w:rPr>
              <w:t>投标人的投标总报价不得超过投标总报价最高限价，否则由评标委员会作否决投标处理。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1135"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3.3.1</w:t>
            </w:r>
          </w:p>
        </w:tc>
        <w:tc>
          <w:tcPr>
            <w:tcW w:w="1500" w:type="dxa"/>
            <w:noWrap w:val="0"/>
            <w:vAlign w:val="center"/>
          </w:tcPr>
          <w:p>
            <w:pPr>
              <w:pageBreakBefore w:val="0"/>
              <w:kinsoku/>
              <w:wordWrap/>
              <w:overflowPunct/>
              <w:topLinePunct w:val="0"/>
              <w:bidi w:val="0"/>
              <w:snapToGrid w:val="0"/>
              <w:spacing w:line="400" w:lineRule="exact"/>
              <w:jc w:val="center"/>
              <w:textAlignment w:val="auto"/>
              <w:rPr>
                <w:rFonts w:hint="eastAsia" w:ascii="宋体" w:hAnsi="宋体" w:eastAsia="宋体" w:cs="宋体"/>
                <w:color w:val="auto"/>
                <w:kern w:val="0"/>
                <w:sz w:val="21"/>
                <w:szCs w:val="21"/>
              </w:rPr>
            </w:pPr>
            <w:r>
              <w:rPr>
                <w:rFonts w:ascii="宋体" w:hAnsi="宋体"/>
                <w:kern w:val="0"/>
                <w:szCs w:val="21"/>
                <w:highlight w:val="none"/>
              </w:rPr>
              <w:t>投标有效期</w:t>
            </w:r>
          </w:p>
        </w:tc>
        <w:tc>
          <w:tcPr>
            <w:tcW w:w="7189" w:type="dxa"/>
            <w:noWrap w:val="0"/>
            <w:vAlign w:val="center"/>
          </w:tcPr>
          <w:p>
            <w:pPr>
              <w:keepNext w:val="0"/>
              <w:keepLines w:val="0"/>
              <w:pageBreakBefore w:val="0"/>
              <w:kinsoku/>
              <w:wordWrap/>
              <w:overflowPunct/>
              <w:topLinePunct w:val="0"/>
              <w:bidi w:val="0"/>
              <w:snapToGrid w:val="0"/>
              <w:spacing w:line="400" w:lineRule="exact"/>
              <w:ind w:right="0" w:rightChars="0"/>
              <w:textAlignment w:val="auto"/>
              <w:rPr>
                <w:rFonts w:hint="eastAsia" w:ascii="宋体" w:hAnsi="宋体" w:eastAsia="宋体" w:cs="宋体"/>
                <w:color w:val="auto"/>
                <w:kern w:val="0"/>
                <w:sz w:val="21"/>
                <w:szCs w:val="21"/>
              </w:rPr>
            </w:pPr>
            <w:r>
              <w:rPr>
                <w:rFonts w:hint="eastAsia" w:ascii="宋体" w:hAnsi="宋体"/>
                <w:szCs w:val="21"/>
                <w:highlight w:val="none"/>
                <w:u w:val="single"/>
                <w:lang w:val="en-US" w:eastAsia="zh-CN"/>
              </w:rPr>
              <w:t>9</w:t>
            </w:r>
            <w:r>
              <w:rPr>
                <w:rFonts w:hint="eastAsia" w:ascii="宋体" w:hAnsi="宋体"/>
                <w:szCs w:val="21"/>
                <w:highlight w:val="none"/>
                <w:u w:val="single"/>
                <w:lang w:eastAsia="zh-CN"/>
              </w:rPr>
              <w:t>0日历天</w:t>
            </w:r>
            <w:r>
              <w:rPr>
                <w:rFonts w:ascii="宋体" w:hAnsi="宋体"/>
                <w:szCs w:val="21"/>
                <w:highlight w:val="none"/>
              </w:rPr>
              <w:t>（从提交投标文件截止日起计算）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3.4.1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投标保证金</w:t>
            </w:r>
          </w:p>
        </w:tc>
        <w:tc>
          <w:tcPr>
            <w:tcW w:w="7189" w:type="dxa"/>
            <w:noWrap w:val="0"/>
            <w:vAlign w:val="center"/>
          </w:tcPr>
          <w:p>
            <w:pPr>
              <w:pStyle w:val="261"/>
              <w:numPr>
                <w:ilvl w:val="0"/>
                <w:numId w:val="6"/>
              </w:numPr>
              <w:snapToGrid w:val="0"/>
              <w:spacing w:line="400" w:lineRule="exact"/>
              <w:ind w:firstLineChars="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投标保证金的形式：</w:t>
            </w:r>
          </w:p>
          <w:p>
            <w:pPr>
              <w:pStyle w:val="261"/>
              <w:snapToGrid w:val="0"/>
              <w:spacing w:line="400" w:lineRule="exact"/>
              <w:ind w:left="772" w:firstLine="0" w:firstLineChars="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现金。</w:t>
            </w:r>
          </w:p>
          <w:p>
            <w:pPr>
              <w:snapToGrid w:val="0"/>
              <w:spacing w:line="400" w:lineRule="exact"/>
              <w:ind w:firstLine="405"/>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2、投标保证金的金额：</w:t>
            </w:r>
          </w:p>
          <w:p>
            <w:pPr>
              <w:snapToGrid w:val="0"/>
              <w:spacing w:line="400" w:lineRule="exact"/>
              <w:ind w:firstLine="735" w:firstLineChars="35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保证金的金额为5000元（大写：伍仟元整）。</w:t>
            </w:r>
          </w:p>
          <w:p>
            <w:pPr>
              <w:snapToGrid w:val="0"/>
              <w:spacing w:line="400" w:lineRule="exact"/>
              <w:ind w:firstLine="422"/>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3、递交方式：</w:t>
            </w:r>
          </w:p>
          <w:p>
            <w:pPr>
              <w:tabs>
                <w:tab w:val="left" w:pos="546"/>
                <w:tab w:val="left" w:pos="711"/>
              </w:tabs>
              <w:autoSpaceDE w:val="0"/>
              <w:autoSpaceDN w:val="0"/>
              <w:adjustRightInd w:val="0"/>
              <w:snapToGrid w:val="0"/>
              <w:spacing w:line="500" w:lineRule="exact"/>
              <w:ind w:firstLine="735" w:firstLineChars="35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信封递交、信封上写明单位名称并盖单位公章。</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4、递交时间：</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递交投标文件时，同时递交。</w:t>
            </w:r>
          </w:p>
          <w:p>
            <w:pPr>
              <w:tabs>
                <w:tab w:val="left" w:pos="546"/>
                <w:tab w:val="left" w:pos="711"/>
              </w:tabs>
              <w:autoSpaceDE w:val="0"/>
              <w:autoSpaceDN w:val="0"/>
              <w:adjustRightInd w:val="0"/>
              <w:snapToGrid w:val="0"/>
              <w:spacing w:line="500" w:lineRule="exact"/>
              <w:ind w:firstLine="420"/>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5、投标保证金退还：</w:t>
            </w:r>
          </w:p>
          <w:p>
            <w:pPr>
              <w:snapToGrid w:val="0"/>
              <w:spacing w:line="400" w:lineRule="exact"/>
              <w:jc w:val="left"/>
              <w:rPr>
                <w:rFonts w:hint="eastAsia" w:ascii="宋体" w:hAnsi="宋体"/>
                <w:color w:val="auto"/>
                <w:kern w:val="2"/>
                <w:sz w:val="21"/>
                <w:szCs w:val="21"/>
                <w:highlight w:val="none"/>
                <w:lang w:val="en-US" w:eastAsia="zh-CN" w:bidi="ar-SA"/>
              </w:rPr>
            </w:pPr>
            <w:r>
              <w:rPr>
                <w:rFonts w:hint="eastAsia" w:ascii="宋体" w:hAnsi="宋体"/>
                <w:color w:val="auto"/>
                <w:kern w:val="2"/>
                <w:sz w:val="21"/>
                <w:szCs w:val="21"/>
                <w:highlight w:val="none"/>
                <w:lang w:val="en-US" w:eastAsia="zh-CN" w:bidi="ar-SA"/>
              </w:rPr>
              <w:t>开标结束后当场退还除中标候选人外其他投标人的投标保证金。</w:t>
            </w:r>
          </w:p>
          <w:p>
            <w:pPr>
              <w:keepNext w:val="0"/>
              <w:keepLines w:val="0"/>
              <w:pageBreakBefore w:val="0"/>
              <w:widowControl w:val="0"/>
              <w:kinsoku/>
              <w:wordWrap/>
              <w:overflowPunct/>
              <w:topLinePunct w:val="0"/>
              <w:autoSpaceDE/>
              <w:autoSpaceDN/>
              <w:bidi w:val="0"/>
              <w:adjustRightInd/>
              <w:snapToGrid w:val="0"/>
              <w:spacing w:line="460" w:lineRule="exact"/>
              <w:ind w:firstLine="420" w:firstLineChars="200"/>
              <w:textAlignment w:val="auto"/>
              <w:outlineLvl w:val="9"/>
              <w:rPr>
                <w:rFonts w:hint="eastAsia" w:ascii="宋体" w:hAnsi="宋体" w:eastAsia="宋体" w:cs="宋体"/>
                <w:bCs/>
                <w:color w:val="auto"/>
                <w:kern w:val="0"/>
                <w:sz w:val="21"/>
                <w:szCs w:val="21"/>
              </w:rPr>
            </w:pPr>
            <w:r>
              <w:rPr>
                <w:rFonts w:hint="eastAsia" w:ascii="宋体" w:hAnsi="宋体" w:cs="仿宋_GB2312"/>
                <w:bCs/>
                <w:snapToGrid w:val="0"/>
                <w:color w:val="000000"/>
                <w:kern w:val="0"/>
                <w:szCs w:val="21"/>
              </w:rPr>
              <w:t>特别提示：本</w:t>
            </w:r>
            <w:r>
              <w:rPr>
                <w:rFonts w:hint="eastAsia" w:ascii="宋体" w:hAnsi="宋体" w:cs="仿宋_GB2312"/>
                <w:bCs/>
                <w:snapToGrid w:val="0"/>
                <w:color w:val="000000"/>
                <w:kern w:val="0"/>
                <w:szCs w:val="21"/>
                <w:lang w:val="en-US" w:eastAsia="zh-CN"/>
              </w:rPr>
              <w:t>项目</w:t>
            </w:r>
            <w:r>
              <w:rPr>
                <w:rFonts w:hint="eastAsia" w:ascii="宋体" w:hAnsi="宋体" w:cs="仿宋_GB2312"/>
                <w:bCs/>
                <w:snapToGrid w:val="0"/>
                <w:color w:val="000000"/>
                <w:kern w:val="0"/>
                <w:szCs w:val="21"/>
              </w:rPr>
              <w:t>投标人比选过程中有串标、围标等违法行为的按相关法律法规处理且投标保证金不予退还。本</w:t>
            </w:r>
            <w:r>
              <w:rPr>
                <w:rFonts w:hint="eastAsia" w:ascii="宋体" w:hAnsi="宋体" w:cs="仿宋_GB2312"/>
                <w:bCs/>
                <w:snapToGrid w:val="0"/>
                <w:color w:val="000000"/>
                <w:kern w:val="0"/>
                <w:szCs w:val="21"/>
                <w:lang w:val="en-US" w:eastAsia="zh-CN"/>
              </w:rPr>
              <w:t>项目</w:t>
            </w:r>
            <w:r>
              <w:rPr>
                <w:rFonts w:hint="eastAsia" w:ascii="宋体" w:hAnsi="宋体" w:cs="仿宋_GB2312"/>
                <w:bCs/>
                <w:snapToGrid w:val="0"/>
                <w:color w:val="000000"/>
                <w:kern w:val="0"/>
                <w:szCs w:val="21"/>
              </w:rPr>
              <w:t>中选人无故放弃中选的按相关法律法规处理且投标保证金不予退还。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资格审查资料</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3.6</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是否允许递交备选投标方案</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3.7.3</w:t>
            </w:r>
          </w:p>
        </w:tc>
        <w:tc>
          <w:tcPr>
            <w:tcW w:w="1500" w:type="dxa"/>
            <w:noWrap w:val="0"/>
            <w:vAlign w:val="center"/>
          </w:tcPr>
          <w:p>
            <w:pPr>
              <w:keepNext w:val="0"/>
              <w:keepLines w:val="0"/>
              <w:pageBreakBefore w:val="0"/>
              <w:kinsoku/>
              <w:wordWrap/>
              <w:overflowPunct/>
              <w:topLinePunct w:val="0"/>
              <w:autoSpaceDE/>
              <w:autoSpaceDN/>
              <w:bidi w:val="0"/>
              <w:adjustRightInd/>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签字或盖章要求</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按本章投标人须知3.7.3款执行。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3.7.4</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投标文件的份数</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投标函部分：一式3份（正本1份，副本2份）；</w:t>
            </w:r>
          </w:p>
          <w:p>
            <w:pPr>
              <w:keepNext w:val="0"/>
              <w:keepLines w:val="0"/>
              <w:pageBreakBefore w:val="0"/>
              <w:widowControl/>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资格审查部分：一式3份（正本1份，副本2份）。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3.7.5</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装订要求</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1、应将投标函部分、资格审查资料各自分别装订成册。</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2、装订</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具体要求：</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（1）投标函部分</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应按照第八章规定格式排版，并应编制目录。</w:t>
            </w:r>
          </w:p>
          <w:p>
            <w:pPr>
              <w:keepNext w:val="0"/>
              <w:keepLines w:val="0"/>
              <w:pageBreakBefore w:val="0"/>
              <w:kinsoku/>
              <w:wordWrap/>
              <w:overflowPunct/>
              <w:topLinePunct w:val="0"/>
              <w:bidi w:val="0"/>
              <w:adjustRightInd w:val="0"/>
              <w:snapToGrid w:val="0"/>
              <w:spacing w:line="400" w:lineRule="exact"/>
              <w:ind w:left="0" w:right="0" w:firstLine="420" w:firstLineChars="200"/>
              <w:textAlignment w:val="auto"/>
              <w:rPr>
                <w:rFonts w:ascii="宋体" w:hAnsi="宋体"/>
                <w:szCs w:val="21"/>
                <w:highlight w:val="none"/>
              </w:rPr>
            </w:pPr>
            <w:r>
              <w:rPr>
                <w:rFonts w:hint="eastAsia" w:ascii="宋体" w:hAnsi="宋体"/>
                <w:szCs w:val="21"/>
                <w:highlight w:val="none"/>
              </w:rPr>
              <w:t>（2）资格审查部分</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szCs w:val="21"/>
                <w:highlight w:val="none"/>
              </w:rPr>
              <w:t>应按照第八章规定格式排版，并应编制目录。</w:t>
            </w:r>
            <w:r>
              <w:rPr>
                <w:rFonts w:hint="eastAsia" w:ascii="宋体" w:hAnsi="宋体" w:eastAsia="宋体" w:cs="宋体"/>
                <w:b/>
                <w:color w:val="auto"/>
                <w:sz w:val="21"/>
                <w:szCs w:val="21"/>
              </w:rPr>
              <w:t>（注：投标人必须保证投标文件装订牢固；比选人对由于投标文件装订松散而造成的丢失或其他后果不承担任何责任）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210" w:firstLineChars="1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投标文件的密封</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1.投标文件袋使用“投标函部分”袋、“资格审查资料”袋以及“投标文件”大袋。</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2.投标函部分装入“投标函部分”袋中，密封并在袋上加盖投标人单位公章。</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3.“投标函部分”等小袋装入“投标文件”大袋中，密封并在大袋上加盖投标人单位公章，同时“投标文件”大袋应按本表第4.1.2项的规定写明相应内容。</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5.“资格审查资料”单独封装，密封并加盖投标人单位公章，同时应按本表第4.1.2项的规定写明相应内容。</w:t>
            </w:r>
          </w:p>
          <w:p>
            <w:pPr>
              <w:keepNext w:val="0"/>
              <w:keepLines w:val="0"/>
              <w:pageBreakBefore w:val="0"/>
              <w:kinsoku/>
              <w:wordWrap/>
              <w:overflowPunct/>
              <w:topLinePunct w:val="0"/>
              <w:autoSpaceDE/>
              <w:autoSpaceDN/>
              <w:bidi w:val="0"/>
              <w:adjustRightInd/>
              <w:spacing w:line="460" w:lineRule="exact"/>
              <w:ind w:firstLine="420" w:firstLineChars="200"/>
              <w:jc w:val="left"/>
              <w:textAlignment w:val="auto"/>
              <w:rPr>
                <w:rFonts w:hint="eastAsia" w:ascii="宋体" w:hAnsi="宋体" w:eastAsia="宋体" w:cs="宋体"/>
                <w:b/>
                <w:color w:val="auto"/>
                <w:sz w:val="21"/>
                <w:szCs w:val="21"/>
              </w:rPr>
            </w:pPr>
            <w:r>
              <w:rPr>
                <w:rFonts w:hint="eastAsia" w:ascii="宋体" w:hAnsi="宋体" w:eastAsia="宋体" w:cs="宋体"/>
                <w:color w:val="auto"/>
                <w:sz w:val="21"/>
                <w:szCs w:val="21"/>
              </w:rPr>
              <w:t xml:space="preserve">6. </w:t>
            </w:r>
            <w:r>
              <w:rPr>
                <w:rFonts w:hint="eastAsia" w:ascii="宋体" w:hAnsi="宋体" w:eastAsia="宋体" w:cs="宋体"/>
                <w:b/>
                <w:color w:val="auto"/>
                <w:sz w:val="21"/>
                <w:szCs w:val="21"/>
              </w:rPr>
              <w:t>如果投标文件未按上述规定封装，比选人或比选代理机构应当当场退还其投标文件。</w:t>
            </w:r>
          </w:p>
          <w:p>
            <w:pPr>
              <w:keepNext w:val="0"/>
              <w:keepLines w:val="0"/>
              <w:pageBreakBefore w:val="0"/>
              <w:kinsoku/>
              <w:wordWrap/>
              <w:overflowPunct/>
              <w:topLinePunct w:val="0"/>
              <w:autoSpaceDE/>
              <w:autoSpaceDN/>
              <w:bidi w:val="0"/>
              <w:adjustRightInd/>
              <w:spacing w:line="460" w:lineRule="exact"/>
              <w:ind w:firstLine="422" w:firstLineChars="200"/>
              <w:jc w:val="left"/>
              <w:textAlignment w:val="auto"/>
              <w:rPr>
                <w:rFonts w:hint="eastAsia" w:ascii="宋体" w:hAnsi="宋体" w:eastAsia="宋体" w:cs="宋体"/>
                <w:color w:val="auto"/>
                <w:sz w:val="21"/>
                <w:szCs w:val="21"/>
              </w:rPr>
            </w:pPr>
            <w:r>
              <w:rPr>
                <w:rFonts w:hint="eastAsia" w:ascii="宋体" w:hAnsi="宋体" w:eastAsia="宋体" w:cs="宋体"/>
                <w:b/>
                <w:color w:val="auto"/>
                <w:sz w:val="21"/>
                <w:szCs w:val="21"/>
              </w:rPr>
              <w:t>注：如投标文件较厚，上述各部分投标文件不能装入相应的一个袋中，投标人可按上述要求增加投标文件袋。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封套上写明</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应在“投标文件”大袋、“资格审查资料”封套上写明如下内容：</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default"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rPr>
              <w:t>比选人的地址：</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default" w:ascii="宋体" w:hAnsi="宋体" w:eastAsia="宋体" w:cs="宋体"/>
                <w:color w:val="auto"/>
                <w:kern w:val="0"/>
                <w:sz w:val="21"/>
                <w:szCs w:val="21"/>
                <w:u w:val="single"/>
                <w:lang w:val="en-US"/>
              </w:rPr>
            </w:pPr>
            <w:r>
              <w:rPr>
                <w:rFonts w:hint="eastAsia" w:ascii="宋体" w:hAnsi="宋体" w:eastAsia="宋体" w:cs="宋体"/>
                <w:color w:val="auto"/>
                <w:kern w:val="0"/>
                <w:sz w:val="21"/>
                <w:szCs w:val="21"/>
              </w:rPr>
              <w:t>比选人名称：</w:t>
            </w:r>
            <w:r>
              <w:rPr>
                <w:rFonts w:hint="eastAsia" w:ascii="宋体" w:hAnsi="宋体" w:cs="宋体"/>
                <w:color w:val="auto"/>
                <w:kern w:val="0"/>
                <w:sz w:val="21"/>
                <w:szCs w:val="21"/>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snapToGrid w:val="0"/>
                <w:color w:val="auto"/>
                <w:kern w:val="0"/>
                <w:sz w:val="21"/>
                <w:szCs w:val="21"/>
                <w:u w:val="single"/>
              </w:rPr>
            </w:pPr>
            <w:r>
              <w:rPr>
                <w:rFonts w:hint="eastAsia" w:ascii="宋体" w:hAnsi="宋体" w:eastAsia="宋体" w:cs="宋体"/>
                <w:color w:val="auto"/>
                <w:kern w:val="0"/>
                <w:sz w:val="21"/>
                <w:szCs w:val="21"/>
                <w:u w:val="single"/>
                <w:lang w:val="en-US" w:eastAsia="zh-CN"/>
              </w:rPr>
              <w:t xml:space="preserve"> </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投标文件</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w:t>
            </w:r>
            <w:r>
              <w:rPr>
                <w:rFonts w:hint="eastAsia" w:ascii="宋体" w:hAnsi="宋体" w:cs="宋体"/>
                <w:color w:val="auto"/>
                <w:kern w:val="0"/>
                <w:sz w:val="21"/>
                <w:szCs w:val="21"/>
                <w:u w:val="single"/>
                <w:lang w:val="en-US" w:eastAsia="zh-CN"/>
              </w:rPr>
              <w:t xml:space="preserve">                     </w:t>
            </w:r>
            <w:r>
              <w:rPr>
                <w:rFonts w:hint="eastAsia" w:ascii="宋体" w:hAnsi="宋体" w:eastAsia="宋体" w:cs="宋体"/>
                <w:color w:val="auto"/>
                <w:sz w:val="21"/>
                <w:szCs w:val="21"/>
              </w:rPr>
              <w:t>（规定的开标时间）前</w:t>
            </w:r>
            <w:r>
              <w:rPr>
                <w:rFonts w:hint="eastAsia" w:ascii="宋体" w:hAnsi="宋体" w:eastAsia="宋体" w:cs="宋体"/>
                <w:color w:val="auto"/>
                <w:kern w:val="0"/>
                <w:sz w:val="21"/>
                <w:szCs w:val="21"/>
              </w:rPr>
              <w:t>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递交投标文件的地点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地点：</w:t>
            </w:r>
            <w:r>
              <w:rPr>
                <w:rFonts w:hint="eastAsia" w:ascii="宋体" w:hAnsi="宋体" w:cs="宋体"/>
                <w:color w:val="auto"/>
                <w:kern w:val="0"/>
                <w:sz w:val="21"/>
                <w:szCs w:val="21"/>
                <w:lang w:eastAsia="zh-CN"/>
              </w:rPr>
              <w:t>重庆安居古城华夏文化旅游发展有限公司会议室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4.2.3</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是否退还投标文件</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开标时间和地点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开标时间：</w:t>
            </w:r>
            <w:r>
              <w:rPr>
                <w:rFonts w:ascii="宋体" w:hAnsi="宋体"/>
                <w:kern w:val="0"/>
                <w:szCs w:val="21"/>
              </w:rPr>
              <w:t>同投标截止时间</w:t>
            </w:r>
          </w:p>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开标地点：</w:t>
            </w:r>
            <w:r>
              <w:rPr>
                <w:rFonts w:hint="eastAsia" w:ascii="宋体" w:hAnsi="宋体" w:cs="宋体"/>
                <w:snapToGrid w:val="0"/>
                <w:color w:val="auto"/>
                <w:kern w:val="0"/>
                <w:sz w:val="21"/>
                <w:szCs w:val="21"/>
                <w:lang w:val="en-US" w:eastAsia="zh-CN"/>
              </w:rPr>
              <w:t>重庆安居古城华夏文化旅游发展有限公司会议室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开标程序</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主持人按下列程序进行开标：</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1.宣布开标纪律。</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2.宣布开标人、唱标人、记录人、监标人等有关人员姓名。</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3.公布在投标截止时间前递交投标文件的投标人名称，并点名确认投标人是否派人到场。</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lang w:val="en-US" w:eastAsia="zh-CN"/>
              </w:rPr>
              <w:t>4.</w:t>
            </w:r>
            <w:r>
              <w:rPr>
                <w:rFonts w:hint="eastAsia" w:ascii="宋体" w:hAnsi="宋体" w:eastAsia="宋体" w:cs="宋体"/>
                <w:b w:val="0"/>
                <w:bCs w:val="0"/>
                <w:color w:val="auto"/>
                <w:kern w:val="0"/>
                <w:sz w:val="21"/>
                <w:szCs w:val="21"/>
              </w:rPr>
              <w:t>核验参加开标会议的投标人的法定代表人或授权委托代理人本人身份证（原件），以确认其身份合法有效。若投标人的法定代表人或授权委托代理人身份核验不合格，则当场退还其投标文件。</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5.核验投标保证金缴款情况，未在规定时间或未足额</w:t>
            </w:r>
            <w:r>
              <w:rPr>
                <w:rFonts w:hint="eastAsia" w:ascii="宋体" w:hAnsi="宋体" w:eastAsia="宋体" w:cs="宋体"/>
                <w:b w:val="0"/>
                <w:bCs w:val="0"/>
                <w:color w:val="auto"/>
                <w:kern w:val="0"/>
                <w:sz w:val="21"/>
                <w:szCs w:val="21"/>
                <w:lang w:val="en-US" w:eastAsia="zh-CN"/>
              </w:rPr>
              <w:t>缴纳投标保证金的，</w:t>
            </w:r>
            <w:r>
              <w:rPr>
                <w:rFonts w:hint="eastAsia" w:ascii="宋体" w:hAnsi="宋体" w:eastAsia="宋体" w:cs="宋体"/>
                <w:b w:val="0"/>
                <w:bCs w:val="0"/>
                <w:color w:val="auto"/>
                <w:kern w:val="0"/>
                <w:sz w:val="21"/>
                <w:szCs w:val="21"/>
                <w:lang w:eastAsia="zh-CN"/>
              </w:rPr>
              <w:t>在开标记录表“备注”栏中记录并交由评标委员会作否决投标处理。</w:t>
            </w:r>
          </w:p>
          <w:p>
            <w:pPr>
              <w:keepNext w:val="0"/>
              <w:keepLines w:val="0"/>
              <w:pageBreakBefore w:val="0"/>
              <w:kinsoku/>
              <w:wordWrap/>
              <w:overflowPunct/>
              <w:topLinePunct w:val="0"/>
              <w:autoSpaceDE/>
              <w:autoSpaceDN/>
              <w:bidi w:val="0"/>
              <w:adjustRightInd/>
              <w:snapToGrid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b w:val="0"/>
                <w:bCs w:val="0"/>
                <w:color w:val="auto"/>
                <w:kern w:val="0"/>
                <w:sz w:val="21"/>
                <w:szCs w:val="21"/>
              </w:rPr>
              <w:t>6.密封情况检查：投标人或者其推选的投标人代表检查投标文件的密</w:t>
            </w:r>
            <w:r>
              <w:rPr>
                <w:rFonts w:hint="eastAsia" w:ascii="宋体" w:hAnsi="宋体" w:eastAsia="宋体" w:cs="宋体"/>
                <w:color w:val="auto"/>
                <w:sz w:val="21"/>
                <w:szCs w:val="21"/>
              </w:rPr>
              <w:t>封情况并确认。</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7.公布最高限价。</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8.开启投标文件顺序：随机开启；</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.按照宣布的开标顺序当众开标，开启资格审查资料袋、投标文件大袋及投标函部分袋、并公布投标人名称、投标报价、质量目标、工期及其他内容，记录在案。</w:t>
            </w:r>
          </w:p>
          <w:p>
            <w:pPr>
              <w:pageBreakBefore w:val="0"/>
              <w:kinsoku/>
              <w:wordWrap/>
              <w:overflowPunct/>
              <w:topLinePunct w:val="0"/>
              <w:bidi w:val="0"/>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.投标人代表、招标人代表、监标人、记录人等有关人员在开标记录上签字确认；</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评标委员会的组建</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1．评标委员会构成：</w:t>
            </w:r>
            <w:r>
              <w:rPr>
                <w:rFonts w:hint="eastAsia" w:ascii="宋体" w:hAnsi="宋体" w:eastAsia="宋体" w:cs="宋体"/>
                <w:color w:val="auto"/>
                <w:kern w:val="0"/>
                <w:sz w:val="21"/>
                <w:szCs w:val="21"/>
                <w:u w:val="single"/>
              </w:rPr>
              <w:t xml:space="preserve"> 3</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人；</w:t>
            </w:r>
          </w:p>
          <w:p>
            <w:pPr>
              <w:keepNext w:val="0"/>
              <w:keepLines w:val="0"/>
              <w:pageBreakBefore w:val="0"/>
              <w:kinsoku/>
              <w:wordWrap/>
              <w:overflowPunct/>
              <w:topLinePunct w:val="0"/>
              <w:autoSpaceDE/>
              <w:autoSpaceDN/>
              <w:bidi w:val="0"/>
              <w:adjustRightInd/>
              <w:snapToGrid w:val="0"/>
              <w:spacing w:line="460" w:lineRule="exact"/>
              <w:ind w:firstLine="420" w:firstLineChars="20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2．评标专家确定方式：</w:t>
            </w:r>
            <w:r>
              <w:rPr>
                <w:rFonts w:hint="eastAsia" w:ascii="宋体" w:hAnsi="宋体" w:cs="MingLiU"/>
                <w:snapToGrid w:val="0"/>
                <w:color w:val="auto"/>
                <w:kern w:val="0"/>
                <w:szCs w:val="21"/>
              </w:rPr>
              <w:t>由比选人依法组建</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是否授权评标委员会确定中标人</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fldChar w:fldCharType="begin"/>
            </w:r>
            <w:r>
              <w:rPr>
                <w:rFonts w:hint="eastAsia" w:ascii="宋体" w:hAnsi="宋体" w:eastAsia="宋体" w:cs="宋体"/>
                <w:color w:val="auto"/>
                <w:kern w:val="0"/>
                <w:sz w:val="21"/>
                <w:szCs w:val="21"/>
              </w:rPr>
              <w:instrText xml:space="preserve"> eq \o\ac(□,</w:instrText>
            </w:r>
            <w:r>
              <w:rPr>
                <w:rFonts w:hint="eastAsia" w:ascii="宋体" w:hAnsi="宋体" w:eastAsia="宋体" w:cs="宋体"/>
                <w:color w:val="auto"/>
                <w:kern w:val="0"/>
                <w:position w:val="1"/>
                <w:sz w:val="21"/>
                <w:szCs w:val="21"/>
              </w:rPr>
              <w:instrText xml:space="preserve">√</w:instrText>
            </w:r>
            <w:r>
              <w:rPr>
                <w:rFonts w:hint="eastAsia" w:ascii="宋体" w:hAnsi="宋体" w:eastAsia="宋体" w:cs="宋体"/>
                <w:color w:val="auto"/>
                <w:kern w:val="0"/>
                <w:sz w:val="21"/>
                <w:szCs w:val="21"/>
              </w:rPr>
              <w:instrText xml:space="preserve">)</w:instrText>
            </w:r>
            <w:r>
              <w:rPr>
                <w:rFonts w:hint="eastAsia" w:ascii="宋体" w:hAnsi="宋体" w:eastAsia="宋体" w:cs="宋体"/>
                <w:color w:val="auto"/>
                <w:kern w:val="0"/>
                <w:sz w:val="21"/>
                <w:szCs w:val="21"/>
              </w:rPr>
              <w:fldChar w:fldCharType="end"/>
            </w:r>
            <w:r>
              <w:rPr>
                <w:rFonts w:hint="eastAsia" w:ascii="宋体" w:hAnsi="宋体" w:eastAsia="宋体" w:cs="宋体"/>
                <w:color w:val="auto"/>
                <w:kern w:val="0"/>
                <w:sz w:val="21"/>
                <w:szCs w:val="21"/>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7.3.1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履约担保</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1.担保形式：</w:t>
            </w:r>
            <w:r>
              <w:rPr>
                <w:rFonts w:hint="default" w:ascii="宋体" w:hAnsi="宋体" w:eastAsia="宋体" w:cs="宋体"/>
                <w:color w:val="auto"/>
                <w:sz w:val="21"/>
                <w:szCs w:val="21"/>
                <w:lang w:val="en-US" w:eastAsia="zh-CN"/>
              </w:rPr>
              <w:t>现金或银行保函或现金+银行保函的组合；采用银行保函形式的，保函必须为不可撤销且见索即付</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2.金额：履约保证金金额为</w:t>
            </w:r>
            <w:r>
              <w:rPr>
                <w:rFonts w:hint="default" w:ascii="宋体" w:hAnsi="宋体" w:eastAsia="宋体" w:cs="宋体"/>
                <w:color w:val="auto"/>
                <w:sz w:val="21"/>
                <w:szCs w:val="21"/>
                <w:lang w:val="en-US" w:eastAsia="zh-CN"/>
              </w:rPr>
              <w:t>合同金额</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3.递交时间：中标人应在收到中标通知书后</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日内，合同签订前按照比选人指定方式提交，若未按时提交，则视为中标人放弃中标，其投标保证金不予退还，给比选人造成的损失超过投标保证金数额的，中标人还应当对超过部分予以赔偿。</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rPr>
              <w:t>4.履约保证金返还：</w:t>
            </w:r>
            <w:r>
              <w:rPr>
                <w:rFonts w:hint="eastAsia" w:ascii="宋体" w:hAnsi="宋体" w:eastAsia="宋体" w:cs="宋体"/>
                <w:color w:val="auto"/>
                <w:sz w:val="21"/>
                <w:szCs w:val="21"/>
                <w:lang w:val="en-US" w:eastAsia="zh-CN"/>
              </w:rPr>
              <w:t>预</w:t>
            </w:r>
            <w:r>
              <w:rPr>
                <w:rFonts w:hint="default" w:ascii="宋体" w:hAnsi="宋体" w:eastAsia="宋体" w:cs="宋体"/>
                <w:color w:val="auto"/>
                <w:sz w:val="21"/>
                <w:szCs w:val="21"/>
                <w:lang w:val="en-US" w:eastAsia="zh-CN"/>
              </w:rPr>
              <w:t>验收合格后一个月内一次性退还。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重新比选</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1.按投标人须知第8.1（1）执行；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2.按投标人须知第8.1（2）执行；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3.按投标人须知第8.1（3）执行；</w:t>
            </w:r>
          </w:p>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4.按投标人须知第8.1（4）执行。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snapToGrid w:val="0"/>
                <w:color w:val="auto"/>
                <w:sz w:val="21"/>
                <w:szCs w:val="21"/>
              </w:rPr>
              <w:t>二次比选和不再比选</w:t>
            </w:r>
          </w:p>
        </w:tc>
        <w:tc>
          <w:tcPr>
            <w:tcW w:w="7189" w:type="dxa"/>
            <w:noWrap w:val="0"/>
            <w:vAlign w:val="center"/>
          </w:tcPr>
          <w:p>
            <w:pPr>
              <w:keepNext w:val="0"/>
              <w:keepLines w:val="0"/>
              <w:pageBreakBefore w:val="0"/>
              <w:kinsoku/>
              <w:wordWrap/>
              <w:overflowPunct/>
              <w:topLinePunct w:val="0"/>
              <w:autoSpaceDE/>
              <w:autoSpaceDN/>
              <w:bidi w:val="0"/>
              <w:adjustRightInd/>
              <w:spacing w:line="4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重新招标后投标人仍少于3个，按法定程序开标和评标，确定中标人。经评审无合格投标人，经原审批或核准部门批准后不再进行招标。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10</w:t>
            </w:r>
          </w:p>
        </w:tc>
        <w:tc>
          <w:tcPr>
            <w:tcW w:w="8689" w:type="dxa"/>
            <w:gridSpan w:val="2"/>
            <w:noWrap w:val="0"/>
            <w:vAlign w:val="center"/>
          </w:tcPr>
          <w:p>
            <w:pPr>
              <w:keepNext w:val="0"/>
              <w:keepLines w:val="0"/>
              <w:pageBreakBefore w:val="0"/>
              <w:tabs>
                <w:tab w:val="left" w:pos="1502"/>
              </w:tabs>
              <w:kinsoku/>
              <w:wordWrap/>
              <w:overflowPunct/>
              <w:topLinePunct w:val="0"/>
              <w:autoSpaceDE/>
              <w:autoSpaceDN/>
              <w:bidi w:val="0"/>
              <w:adjustRightInd/>
              <w:snapToGrid w:val="0"/>
              <w:spacing w:line="460" w:lineRule="exact"/>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10.1</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付款方式</w:t>
            </w:r>
          </w:p>
        </w:tc>
        <w:tc>
          <w:tcPr>
            <w:tcW w:w="7189" w:type="dxa"/>
            <w:noWrap w:val="0"/>
            <w:vAlign w:val="center"/>
          </w:tcPr>
          <w:p>
            <w:pPr>
              <w:keepNext w:val="0"/>
              <w:keepLines w:val="0"/>
              <w:pageBreakBefore w:val="0"/>
              <w:widowControl/>
              <w:kinsoku/>
              <w:wordWrap/>
              <w:overflowPunct/>
              <w:topLinePunct w:val="0"/>
              <w:bidi w:val="0"/>
              <w:spacing w:line="400" w:lineRule="exact"/>
              <w:ind w:left="0" w:leftChars="0" w:right="0" w:rightChars="0" w:firstLine="420" w:firstLineChars="200"/>
              <w:textAlignment w:val="auto"/>
              <w:rPr>
                <w:rFonts w:hint="eastAsia" w:ascii="宋体" w:hAnsi="宋体" w:eastAsia="宋体" w:cs="宋体"/>
                <w:color w:val="auto"/>
                <w:kern w:val="0"/>
                <w:sz w:val="21"/>
                <w:szCs w:val="21"/>
              </w:rPr>
            </w:pPr>
            <w:r>
              <w:rPr>
                <w:rFonts w:hint="eastAsia" w:ascii="宋体" w:hAnsi="宋体" w:cs="宋体"/>
                <w:spacing w:val="0"/>
                <w:sz w:val="21"/>
                <w:highlight w:val="none"/>
                <w:lang w:val="en-US" w:eastAsia="zh-CN"/>
              </w:rPr>
              <w:t>设计单位提交通过审定的文本后，一次性支付至合同金额的100%。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35"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10.</w:t>
            </w:r>
            <w:r>
              <w:rPr>
                <w:rFonts w:hint="eastAsia" w:ascii="宋体" w:hAnsi="宋体" w:cs="宋体"/>
                <w:color w:val="auto"/>
                <w:kern w:val="0"/>
                <w:sz w:val="21"/>
                <w:szCs w:val="21"/>
                <w:lang w:val="en-US" w:eastAsia="zh-CN"/>
              </w:rPr>
              <w:t>2</w:t>
            </w:r>
          </w:p>
        </w:tc>
        <w:tc>
          <w:tcPr>
            <w:tcW w:w="1500" w:type="dxa"/>
            <w:noWrap w:val="0"/>
            <w:vAlign w:val="center"/>
          </w:tcPr>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比选代理</w:t>
            </w:r>
          </w:p>
          <w:p>
            <w:pPr>
              <w:keepNext w:val="0"/>
              <w:keepLines w:val="0"/>
              <w:pageBreakBefore w:val="0"/>
              <w:kinsoku/>
              <w:wordWrap/>
              <w:overflowPunct/>
              <w:topLinePunct w:val="0"/>
              <w:autoSpaceDE/>
              <w:autoSpaceDN/>
              <w:bidi w:val="0"/>
              <w:adjustRightInd/>
              <w:snapToGrid w:val="0"/>
              <w:spacing w:line="460" w:lineRule="exact"/>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服务费</w:t>
            </w:r>
          </w:p>
        </w:tc>
        <w:tc>
          <w:tcPr>
            <w:tcW w:w="7189" w:type="dxa"/>
            <w:noWrap w:val="0"/>
            <w:vAlign w:val="center"/>
          </w:tcPr>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rPr>
              <w:t>.本项目招标代理服务费由中标人支付。</w:t>
            </w:r>
          </w:p>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2.比选代理服务费金额：</w:t>
            </w:r>
            <w:r>
              <w:rPr>
                <w:rFonts w:hint="eastAsia" w:ascii="宋体" w:hAnsi="宋体" w:cs="宋体"/>
                <w:b/>
                <w:bCs/>
                <w:color w:val="auto"/>
                <w:kern w:val="0"/>
                <w:sz w:val="21"/>
                <w:szCs w:val="21"/>
                <w:lang w:val="en-US" w:eastAsia="zh-CN"/>
              </w:rPr>
              <w:t>6</w:t>
            </w:r>
            <w:r>
              <w:rPr>
                <w:rFonts w:hint="eastAsia" w:ascii="宋体" w:hAnsi="宋体" w:eastAsia="宋体" w:cs="宋体"/>
                <w:b/>
                <w:bCs/>
                <w:color w:val="auto"/>
                <w:kern w:val="0"/>
                <w:sz w:val="21"/>
                <w:szCs w:val="21"/>
                <w:lang w:val="en-US" w:eastAsia="zh-CN"/>
              </w:rPr>
              <w:t>000</w:t>
            </w:r>
            <w:r>
              <w:rPr>
                <w:rFonts w:hint="eastAsia" w:ascii="宋体" w:hAnsi="宋体" w:eastAsia="宋体" w:cs="宋体"/>
                <w:b/>
                <w:color w:val="auto"/>
                <w:kern w:val="0"/>
                <w:sz w:val="21"/>
                <w:szCs w:val="21"/>
              </w:rPr>
              <w:t>元（大写：</w:t>
            </w:r>
            <w:r>
              <w:rPr>
                <w:rFonts w:hint="eastAsia" w:ascii="宋体" w:hAnsi="宋体" w:cs="宋体"/>
                <w:b/>
                <w:color w:val="auto"/>
                <w:kern w:val="0"/>
                <w:sz w:val="21"/>
                <w:szCs w:val="21"/>
                <w:lang w:val="en-US" w:eastAsia="zh-CN"/>
              </w:rPr>
              <w:t>陆</w:t>
            </w:r>
            <w:r>
              <w:rPr>
                <w:rFonts w:hint="eastAsia" w:ascii="宋体" w:hAnsi="宋体" w:eastAsia="宋体" w:cs="宋体"/>
                <w:b/>
                <w:color w:val="auto"/>
                <w:kern w:val="0"/>
                <w:sz w:val="21"/>
                <w:szCs w:val="21"/>
                <w:lang w:val="en-US" w:eastAsia="zh-CN"/>
              </w:rPr>
              <w:t>仟元</w:t>
            </w:r>
            <w:r>
              <w:rPr>
                <w:rFonts w:hint="eastAsia" w:ascii="宋体" w:hAnsi="宋体" w:eastAsia="宋体" w:cs="宋体"/>
                <w:b/>
                <w:color w:val="auto"/>
                <w:kern w:val="0"/>
                <w:sz w:val="21"/>
                <w:szCs w:val="21"/>
              </w:rPr>
              <w:t>整）。</w:t>
            </w:r>
          </w:p>
          <w:p>
            <w:pPr>
              <w:keepNext w:val="0"/>
              <w:keepLines w:val="0"/>
              <w:pageBreakBefore w:val="0"/>
              <w:kinsoku/>
              <w:wordWrap/>
              <w:overflowPunct/>
              <w:topLinePunct w:val="0"/>
              <w:autoSpaceDE/>
              <w:autoSpaceDN/>
              <w:bidi w:val="0"/>
              <w:adjustRightInd/>
              <w:snapToGrid w:val="0"/>
              <w:spacing w:line="460" w:lineRule="exact"/>
              <w:ind w:firstLine="105" w:firstLineChars="5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3.支付时间：在中标通知书发出前由中标人一次性支付比选代理机构。</w:t>
            </w:r>
          </w:p>
        </w:tc>
      </w:tr>
    </w:tbl>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szCs w:val="21"/>
          <w:lang w:eastAsia="zh-CN"/>
        </w:rPr>
      </w:pPr>
      <w:bookmarkStart w:id="36" w:name="_Toc13995"/>
      <w:bookmarkStart w:id="37" w:name="_Toc909"/>
      <w:bookmarkStart w:id="38" w:name="_Toc452058682"/>
      <w:bookmarkStart w:id="39" w:name="_Toc277082552"/>
      <w:bookmarkStart w:id="40" w:name="_Toc386029647"/>
      <w:bookmarkStart w:id="41" w:name="_Toc287607746"/>
      <w:bookmarkStart w:id="42" w:name="_Toc224103317"/>
      <w:bookmarkStart w:id="43" w:name="_Toc200513126"/>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szCs w:val="21"/>
          <w:lang w:eastAsia="zh-CN"/>
        </w:rPr>
      </w:pPr>
      <w:r>
        <w:rPr>
          <w:rFonts w:hint="eastAsia" w:ascii="宋体" w:hAnsi="宋体"/>
          <w:b/>
          <w:snapToGrid w:val="0"/>
          <w:color w:val="auto"/>
          <w:kern w:val="0"/>
          <w:szCs w:val="21"/>
          <w:lang w:eastAsia="zh-CN"/>
        </w:rPr>
        <w:t>注：如投标人须知前附表与正文内容不一致时，以投标人须知前附表内容为准。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r>
        <w:rPr>
          <w:rFonts w:ascii="宋体" w:hAnsi="宋体"/>
          <w:b/>
          <w:snapToGrid w:val="0"/>
          <w:color w:val="auto"/>
          <w:kern w:val="0"/>
        </w:rPr>
        <w:t xml:space="preserve">1.  </w:t>
      </w:r>
      <w:r>
        <w:rPr>
          <w:rFonts w:hint="eastAsia" w:ascii="宋体" w:hAnsi="宋体"/>
          <w:b/>
          <w:snapToGrid w:val="0"/>
          <w:color w:val="auto"/>
          <w:kern w:val="0"/>
        </w:rPr>
        <w:t>总则</w:t>
      </w:r>
      <w:bookmarkEnd w:id="36"/>
      <w:bookmarkEnd w:id="37"/>
      <w:bookmarkEnd w:id="38"/>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4" w:name="_Toc200513127"/>
      <w:bookmarkStart w:id="45" w:name="_Toc386029648"/>
      <w:bookmarkStart w:id="46" w:name="_Toc277082553"/>
      <w:bookmarkStart w:id="47" w:name="_Toc287607747"/>
      <w:bookmarkStart w:id="48" w:name="_Toc224103318"/>
      <w:bookmarkStart w:id="49" w:name="_Toc452058683"/>
      <w:bookmarkStart w:id="50" w:name="_Toc26024"/>
      <w:bookmarkStart w:id="51" w:name="_Toc287620686"/>
      <w:r>
        <w:rPr>
          <w:rFonts w:ascii="宋体" w:hAnsi="宋体"/>
          <w:b/>
          <w:snapToGrid w:val="0"/>
          <w:color w:val="auto"/>
          <w:kern w:val="0"/>
        </w:rPr>
        <w:t xml:space="preserve">1.1  </w:t>
      </w:r>
      <w:r>
        <w:rPr>
          <w:rFonts w:hint="eastAsia" w:ascii="宋体" w:hAnsi="宋体"/>
          <w:b/>
          <w:snapToGrid w:val="0"/>
          <w:color w:val="auto"/>
          <w:kern w:val="0"/>
        </w:rPr>
        <w:t>项目概况</w:t>
      </w:r>
      <w:bookmarkEnd w:id="44"/>
      <w:bookmarkEnd w:id="45"/>
      <w:bookmarkEnd w:id="46"/>
      <w:bookmarkEnd w:id="47"/>
      <w:bookmarkEnd w:id="48"/>
      <w:bookmarkEnd w:id="49"/>
      <w:bookmarkEnd w:id="50"/>
      <w:bookmarkEnd w:id="5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7" w:firstLineChars="170"/>
        <w:jc w:val="left"/>
        <w:textAlignment w:val="auto"/>
        <w:outlineLvl w:val="9"/>
        <w:rPr>
          <w:rFonts w:ascii="宋体" w:hAnsi="宋体"/>
          <w:snapToGrid w:val="0"/>
          <w:color w:val="auto"/>
          <w:kern w:val="0"/>
          <w:szCs w:val="21"/>
        </w:rPr>
      </w:pPr>
      <w:r>
        <w:rPr>
          <w:rFonts w:ascii="宋体" w:hAnsi="宋体"/>
          <w:snapToGrid w:val="0"/>
          <w:color w:val="auto"/>
          <w:kern w:val="0"/>
          <w:szCs w:val="21"/>
        </w:rPr>
        <w:t xml:space="preserve">1.1.1  </w:t>
      </w:r>
      <w:r>
        <w:rPr>
          <w:rFonts w:hint="eastAsia" w:ascii="宋体" w:hAnsi="宋体"/>
          <w:snapToGrid w:val="0"/>
          <w:color w:val="auto"/>
          <w:kern w:val="0"/>
          <w:szCs w:val="21"/>
        </w:rPr>
        <w:t>根据《中华人民共和国招标投标法》等有关法律、法规和规章的规定，本招标项目已具备招标条件，现对本标段</w:t>
      </w:r>
      <w:r>
        <w:rPr>
          <w:rFonts w:hint="eastAsia" w:ascii="宋体" w:hAnsi="宋体"/>
          <w:snapToGrid w:val="0"/>
          <w:color w:val="auto"/>
          <w:kern w:val="0"/>
          <w:szCs w:val="21"/>
          <w:lang w:val="en-US" w:eastAsia="zh-CN"/>
        </w:rPr>
        <w:t>专项策划方案</w:t>
      </w:r>
      <w:r>
        <w:rPr>
          <w:rFonts w:hint="eastAsia" w:ascii="宋体" w:hAnsi="宋体"/>
          <w:snapToGrid w:val="0"/>
          <w:color w:val="auto"/>
          <w:kern w:val="0"/>
          <w:szCs w:val="21"/>
        </w:rPr>
        <w:t>进行竞争性比选。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7" w:firstLineChars="170"/>
        <w:jc w:val="left"/>
        <w:textAlignment w:val="auto"/>
        <w:outlineLvl w:val="9"/>
        <w:rPr>
          <w:rFonts w:ascii="宋体" w:hAnsi="宋体"/>
          <w:snapToGrid w:val="0"/>
          <w:color w:val="auto"/>
          <w:kern w:val="0"/>
          <w:szCs w:val="21"/>
        </w:rPr>
      </w:pPr>
      <w:r>
        <w:rPr>
          <w:rFonts w:ascii="宋体" w:hAnsi="宋体"/>
          <w:snapToGrid w:val="0"/>
          <w:color w:val="auto"/>
          <w:kern w:val="0"/>
          <w:szCs w:val="21"/>
        </w:rPr>
        <w:t xml:space="preserve">1.1.2  </w:t>
      </w:r>
      <w:r>
        <w:rPr>
          <w:rFonts w:hint="eastAsia" w:ascii="宋体" w:hAnsi="宋体"/>
          <w:snapToGrid w:val="0"/>
          <w:color w:val="auto"/>
          <w:kern w:val="0"/>
          <w:szCs w:val="21"/>
        </w:rPr>
        <w:t>本</w:t>
      </w:r>
      <w:r>
        <w:rPr>
          <w:rFonts w:hint="eastAsia" w:ascii="宋体" w:hAnsi="宋体"/>
          <w:snapToGrid w:val="0"/>
          <w:color w:val="auto"/>
          <w:kern w:val="0"/>
          <w:szCs w:val="21"/>
          <w:lang w:val="en-US" w:eastAsia="zh-CN"/>
        </w:rPr>
        <w:t>比选</w:t>
      </w:r>
      <w:r>
        <w:rPr>
          <w:rFonts w:hint="eastAsia" w:ascii="宋体" w:hAnsi="宋体"/>
          <w:snapToGrid w:val="0"/>
          <w:color w:val="auto"/>
          <w:kern w:val="0"/>
          <w:szCs w:val="21"/>
        </w:rPr>
        <w:t>项目比选人：见投标人须知前附表。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1.1.3  </w:t>
      </w:r>
      <w:r>
        <w:rPr>
          <w:rFonts w:hint="eastAsia" w:ascii="宋体" w:hAnsi="宋体" w:cs="MingLiU"/>
          <w:snapToGrid w:val="0"/>
          <w:color w:val="auto"/>
          <w:kern w:val="0"/>
          <w:szCs w:val="21"/>
        </w:rPr>
        <w:t>本标段</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1.1.4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项目名称：见投标人须知前附表。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1.1.5  </w:t>
      </w:r>
      <w:r>
        <w:rPr>
          <w:rFonts w:hint="eastAsia" w:ascii="宋体" w:hAnsi="宋体" w:cs="MingLiU"/>
          <w:snapToGrid w:val="0"/>
          <w:color w:val="auto"/>
          <w:kern w:val="0"/>
          <w:szCs w:val="21"/>
        </w:rPr>
        <w:t>本标段建设地点：见投标人须知前附表。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52" w:name="_Toc277082554"/>
      <w:bookmarkStart w:id="53" w:name="_Toc287607748"/>
      <w:bookmarkStart w:id="54" w:name="_Toc386029649"/>
      <w:bookmarkStart w:id="55" w:name="_Toc200513128"/>
      <w:bookmarkStart w:id="56" w:name="_Toc287620687"/>
      <w:bookmarkStart w:id="57" w:name="_Toc11476"/>
      <w:bookmarkStart w:id="58" w:name="_Toc452058684"/>
      <w:bookmarkStart w:id="59" w:name="_Toc224103319"/>
      <w:r>
        <w:rPr>
          <w:rFonts w:ascii="宋体" w:hAnsi="宋体"/>
          <w:b/>
          <w:snapToGrid w:val="0"/>
          <w:color w:val="auto"/>
          <w:kern w:val="0"/>
        </w:rPr>
        <w:t xml:space="preserve">1.2  </w:t>
      </w:r>
      <w:r>
        <w:rPr>
          <w:rFonts w:hint="eastAsia" w:ascii="宋体" w:hAnsi="宋体"/>
          <w:b/>
          <w:snapToGrid w:val="0"/>
          <w:color w:val="auto"/>
          <w:kern w:val="0"/>
        </w:rPr>
        <w:t>资金来源和落实情况</w:t>
      </w:r>
      <w:bookmarkEnd w:id="52"/>
      <w:bookmarkEnd w:id="53"/>
      <w:bookmarkEnd w:id="54"/>
      <w:bookmarkEnd w:id="55"/>
      <w:bookmarkEnd w:id="56"/>
      <w:bookmarkEnd w:id="57"/>
      <w:bookmarkEnd w:id="58"/>
      <w:bookmarkEnd w:id="59"/>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1.2.1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项目的资金来源：见投标人须知前附表。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1.2.2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项目的出资比例：见投标人须知前附表。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1.2.3  </w:t>
      </w:r>
      <w:r>
        <w:rPr>
          <w:rFonts w:hint="eastAsia" w:ascii="宋体" w:hAnsi="宋体" w:cs="MingLiU"/>
          <w:snapToGrid w:val="0"/>
          <w:color w:val="auto"/>
          <w:kern w:val="0"/>
          <w:szCs w:val="21"/>
        </w:rPr>
        <w:t>本</w:t>
      </w:r>
      <w:r>
        <w:rPr>
          <w:rFonts w:hint="eastAsia" w:ascii="宋体" w:hAnsi="宋体"/>
          <w:snapToGrid w:val="0"/>
          <w:color w:val="auto"/>
          <w:kern w:val="0"/>
          <w:szCs w:val="21"/>
        </w:rPr>
        <w:t>比选</w:t>
      </w:r>
      <w:r>
        <w:rPr>
          <w:rFonts w:hint="eastAsia" w:ascii="宋体" w:hAnsi="宋体" w:cs="MingLiU"/>
          <w:snapToGrid w:val="0"/>
          <w:color w:val="auto"/>
          <w:kern w:val="0"/>
          <w:szCs w:val="21"/>
        </w:rPr>
        <w:t>项目的资金落实情况：见投标人须知前附表。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60" w:name="_Toc277082555"/>
      <w:bookmarkStart w:id="61" w:name="_Toc22034"/>
      <w:bookmarkStart w:id="62" w:name="_Toc200513129"/>
      <w:bookmarkStart w:id="63" w:name="_Toc386029650"/>
      <w:bookmarkStart w:id="64" w:name="_Toc287620688"/>
      <w:bookmarkStart w:id="65" w:name="_Toc287607749"/>
      <w:bookmarkStart w:id="66" w:name="_Toc224103320"/>
      <w:bookmarkStart w:id="67" w:name="_Toc452058685"/>
      <w:r>
        <w:rPr>
          <w:rFonts w:ascii="宋体" w:hAnsi="宋体"/>
          <w:b/>
          <w:snapToGrid w:val="0"/>
          <w:color w:val="auto"/>
          <w:kern w:val="0"/>
        </w:rPr>
        <w:t xml:space="preserve">1.3  </w:t>
      </w:r>
      <w:r>
        <w:rPr>
          <w:rFonts w:hint="eastAsia" w:ascii="宋体" w:hAnsi="宋体"/>
          <w:b/>
          <w:snapToGrid w:val="0"/>
          <w:color w:val="auto"/>
          <w:kern w:val="0"/>
        </w:rPr>
        <w:t>比选范围、计划工期和质量要求</w:t>
      </w:r>
      <w:bookmarkEnd w:id="60"/>
      <w:bookmarkEnd w:id="61"/>
      <w:bookmarkEnd w:id="62"/>
      <w:bookmarkEnd w:id="63"/>
      <w:bookmarkEnd w:id="64"/>
      <w:bookmarkEnd w:id="65"/>
      <w:bookmarkEnd w:id="66"/>
      <w:bookmarkEnd w:id="67"/>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1.3.1  </w:t>
      </w:r>
      <w:r>
        <w:rPr>
          <w:rFonts w:hint="eastAsia" w:ascii="宋体" w:hAnsi="宋体" w:cs="MingLiU"/>
          <w:snapToGrid w:val="0"/>
          <w:color w:val="auto"/>
          <w:kern w:val="0"/>
          <w:szCs w:val="21"/>
        </w:rPr>
        <w:t>本次</w:t>
      </w:r>
      <w:r>
        <w:rPr>
          <w:rFonts w:hint="eastAsia" w:ascii="宋体" w:hAnsi="宋体"/>
          <w:snapToGrid w:val="0"/>
          <w:color w:val="auto"/>
          <w:kern w:val="0"/>
          <w:szCs w:val="21"/>
        </w:rPr>
        <w:t>比选</w:t>
      </w:r>
      <w:r>
        <w:rPr>
          <w:rFonts w:hint="eastAsia" w:ascii="宋体" w:hAnsi="宋体" w:cs="MingLiU"/>
          <w:snapToGrid w:val="0"/>
          <w:color w:val="auto"/>
          <w:kern w:val="0"/>
          <w:szCs w:val="21"/>
        </w:rPr>
        <w:t>范围：见投标人须知前附表。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1.3.2  </w:t>
      </w:r>
      <w:r>
        <w:rPr>
          <w:rFonts w:hint="eastAsia" w:ascii="宋体" w:hAnsi="宋体" w:cs="MingLiU"/>
          <w:snapToGrid w:val="0"/>
          <w:color w:val="auto"/>
          <w:kern w:val="0"/>
          <w:szCs w:val="21"/>
        </w:rPr>
        <w:t>本标段的计划工期：见投标人须知前附表。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1.3.3  </w:t>
      </w:r>
      <w:r>
        <w:rPr>
          <w:rFonts w:hint="eastAsia" w:ascii="宋体" w:hAnsi="宋体" w:cs="MingLiU"/>
          <w:snapToGrid w:val="0"/>
          <w:color w:val="auto"/>
          <w:kern w:val="0"/>
          <w:szCs w:val="21"/>
        </w:rPr>
        <w:t>本标段的质量要求：见投标人须知前附表。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68" w:name="_Toc200513131"/>
      <w:bookmarkStart w:id="69" w:name="_Toc287607751"/>
      <w:bookmarkStart w:id="70" w:name="_Toc224103322"/>
      <w:bookmarkStart w:id="71" w:name="_Toc386029651"/>
      <w:bookmarkStart w:id="72" w:name="_Toc287620690"/>
      <w:bookmarkStart w:id="73" w:name="_Toc277082557"/>
      <w:bookmarkStart w:id="74" w:name="_Toc11398"/>
      <w:bookmarkStart w:id="75" w:name="_Toc452058686"/>
      <w:r>
        <w:rPr>
          <w:rFonts w:ascii="宋体" w:hAnsi="宋体"/>
          <w:b/>
          <w:snapToGrid w:val="0"/>
          <w:color w:val="auto"/>
          <w:kern w:val="0"/>
        </w:rPr>
        <w:t xml:space="preserve">1.4  </w:t>
      </w:r>
      <w:r>
        <w:rPr>
          <w:rFonts w:hint="eastAsia" w:ascii="宋体" w:hAnsi="宋体"/>
          <w:b/>
          <w:snapToGrid w:val="0"/>
          <w:color w:val="auto"/>
          <w:kern w:val="0"/>
        </w:rPr>
        <w:t>投标人资格要求</w:t>
      </w:r>
      <w:bookmarkEnd w:id="68"/>
      <w:bookmarkEnd w:id="69"/>
      <w:bookmarkEnd w:id="70"/>
      <w:bookmarkEnd w:id="71"/>
      <w:bookmarkEnd w:id="72"/>
      <w:bookmarkEnd w:id="73"/>
      <w:bookmarkEnd w:id="74"/>
      <w:bookmarkEnd w:id="7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1.4.1 </w:t>
      </w:r>
      <w:r>
        <w:rPr>
          <w:rFonts w:hint="eastAsia" w:ascii="宋体" w:hAnsi="宋体" w:cs="MingLiU"/>
          <w:snapToGrid w:val="0"/>
          <w:color w:val="auto"/>
          <w:kern w:val="0"/>
          <w:szCs w:val="21"/>
        </w:rPr>
        <w:t>投标人应具备承担本标段</w:t>
      </w:r>
      <w:r>
        <w:rPr>
          <w:rFonts w:hint="eastAsia" w:ascii="宋体" w:hAnsi="宋体"/>
          <w:snapToGrid w:val="0"/>
          <w:color w:val="auto"/>
          <w:kern w:val="0"/>
          <w:szCs w:val="21"/>
          <w:lang w:val="en-US" w:eastAsia="zh-CN"/>
        </w:rPr>
        <w:t>专项策划方案</w:t>
      </w:r>
      <w:r>
        <w:rPr>
          <w:rFonts w:hint="eastAsia" w:ascii="宋体" w:hAnsi="宋体" w:cs="MingLiU"/>
          <w:snapToGrid w:val="0"/>
          <w:color w:val="auto"/>
          <w:kern w:val="0"/>
          <w:szCs w:val="21"/>
        </w:rPr>
        <w:t>的资质条件、能力和信誉。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w:t>
      </w:r>
      <w:r>
        <w:rPr>
          <w:rFonts w:hint="eastAsia" w:ascii="宋体" w:hAnsi="宋体"/>
          <w:color w:val="auto"/>
          <w:szCs w:val="21"/>
        </w:rPr>
        <w:t>营业执照</w:t>
      </w:r>
      <w:r>
        <w:rPr>
          <w:rFonts w:hint="eastAsia" w:ascii="宋体" w:hAnsi="宋体" w:cs="MingLiU"/>
          <w:snapToGrid w:val="0"/>
          <w:color w:val="auto"/>
          <w:kern w:val="0"/>
          <w:szCs w:val="21"/>
        </w:rPr>
        <w:t>：见投标人须知前附表；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（2）投标截止日投标资格情况：见投标人须知前附表；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（3）其他要求：见投标人须知前附表。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ascii="宋体" w:hAnsi="宋体"/>
          <w:snapToGrid w:val="0"/>
          <w:color w:val="auto"/>
          <w:kern w:val="0"/>
          <w:szCs w:val="21"/>
        </w:rPr>
        <w:t xml:space="preserve">1.4.2  </w:t>
      </w:r>
      <w:r>
        <w:rPr>
          <w:rFonts w:hint="eastAsia" w:ascii="宋体" w:hAnsi="宋体" w:cs="MingLiU"/>
          <w:snapToGrid w:val="0"/>
          <w:color w:val="auto"/>
          <w:kern w:val="0"/>
          <w:szCs w:val="21"/>
        </w:rPr>
        <w:t>本</w:t>
      </w:r>
      <w:r>
        <w:rPr>
          <w:rFonts w:hint="eastAsia" w:ascii="宋体" w:hAnsi="宋体" w:cs="MingLiU"/>
          <w:snapToGrid w:val="0"/>
          <w:color w:val="auto"/>
          <w:kern w:val="0"/>
          <w:szCs w:val="21"/>
          <w:lang w:val="en-US" w:eastAsia="zh-CN"/>
        </w:rPr>
        <w:t>项目</w:t>
      </w:r>
      <w:r>
        <w:rPr>
          <w:rFonts w:hint="eastAsia" w:ascii="宋体" w:hAnsi="宋体" w:cs="MingLiU"/>
          <w:snapToGrid w:val="0"/>
          <w:color w:val="auto"/>
          <w:kern w:val="0"/>
          <w:szCs w:val="21"/>
        </w:rPr>
        <w:t>不接受联合体投标。</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ascii="宋体" w:hAnsi="宋体"/>
          <w:snapToGrid w:val="0"/>
          <w:color w:val="auto"/>
          <w:kern w:val="0"/>
          <w:szCs w:val="21"/>
        </w:rPr>
        <w:t xml:space="preserve">1.4.3  </w:t>
      </w:r>
      <w:r>
        <w:rPr>
          <w:rFonts w:hint="eastAsia" w:ascii="宋体" w:hAnsi="宋体" w:cs="MingLiU"/>
          <w:snapToGrid w:val="0"/>
          <w:color w:val="auto"/>
          <w:kern w:val="0"/>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position w:val="-2"/>
          <w:szCs w:val="21"/>
        </w:rPr>
        <w:t>（</w:t>
      </w:r>
      <w:r>
        <w:rPr>
          <w:rFonts w:ascii="宋体" w:hAnsi="宋体"/>
          <w:snapToGrid w:val="0"/>
          <w:color w:val="auto"/>
          <w:kern w:val="0"/>
          <w:position w:val="-2"/>
          <w:szCs w:val="21"/>
        </w:rPr>
        <w:t>1</w:t>
      </w:r>
      <w:r>
        <w:rPr>
          <w:rFonts w:hint="eastAsia" w:ascii="宋体" w:hAnsi="宋体" w:cs="MingLiU"/>
          <w:snapToGrid w:val="0"/>
          <w:color w:val="auto"/>
          <w:kern w:val="0"/>
          <w:position w:val="-2"/>
          <w:szCs w:val="21"/>
        </w:rPr>
        <w:t>）与</w:t>
      </w:r>
      <w:r>
        <w:rPr>
          <w:rFonts w:hint="eastAsia" w:ascii="宋体" w:hAnsi="宋体"/>
          <w:snapToGrid w:val="0"/>
          <w:color w:val="auto"/>
          <w:kern w:val="0"/>
          <w:szCs w:val="21"/>
        </w:rPr>
        <w:t>比选</w:t>
      </w:r>
      <w:r>
        <w:rPr>
          <w:rFonts w:hint="eastAsia" w:ascii="宋体" w:hAnsi="宋体" w:cs="MingLiU"/>
          <w:snapToGrid w:val="0"/>
          <w:color w:val="auto"/>
          <w:kern w:val="0"/>
          <w:position w:val="-2"/>
          <w:szCs w:val="21"/>
        </w:rPr>
        <w:t>人存在利害关系可能影响招标公正性的法人、其他组织或者个人；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）为本标段前期准备提供设计或咨询服务的，但设计施工总承包的除外；</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）为本标段的监理人；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）为本标段的代建人；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）为本标段提供</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代理服务的；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6</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代理机构同为一个法定代表人的；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7</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代理机构相互控股或参股的；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8</w:t>
      </w:r>
      <w:r>
        <w:rPr>
          <w:rFonts w:hint="eastAsia" w:ascii="宋体" w:hAnsi="宋体" w:cs="MingLiU"/>
          <w:snapToGrid w:val="0"/>
          <w:color w:val="auto"/>
          <w:kern w:val="0"/>
          <w:szCs w:val="21"/>
        </w:rPr>
        <w:t>）与本标段的监理人或代建人或</w:t>
      </w:r>
      <w:r>
        <w:rPr>
          <w:rFonts w:hint="eastAsia" w:ascii="宋体" w:hAnsi="宋体"/>
          <w:snapToGrid w:val="0"/>
          <w:color w:val="auto"/>
          <w:kern w:val="0"/>
          <w:szCs w:val="21"/>
        </w:rPr>
        <w:t>比选</w:t>
      </w:r>
      <w:r>
        <w:rPr>
          <w:rFonts w:hint="eastAsia" w:ascii="宋体" w:hAnsi="宋体" w:cs="MingLiU"/>
          <w:snapToGrid w:val="0"/>
          <w:color w:val="auto"/>
          <w:kern w:val="0"/>
          <w:szCs w:val="21"/>
        </w:rPr>
        <w:t>代理机构相互任职或工作的；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9</w:t>
      </w:r>
      <w:r>
        <w:rPr>
          <w:rFonts w:hint="eastAsia" w:ascii="宋体" w:hAnsi="宋体" w:cs="MingLiU"/>
          <w:snapToGrid w:val="0"/>
          <w:color w:val="auto"/>
          <w:kern w:val="0"/>
          <w:szCs w:val="21"/>
        </w:rPr>
        <w:t>）被责令停业的；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10</w:t>
      </w:r>
      <w:r>
        <w:rPr>
          <w:rFonts w:hint="eastAsia" w:ascii="宋体" w:hAnsi="宋体" w:cs="MingLiU"/>
          <w:snapToGrid w:val="0"/>
          <w:color w:val="auto"/>
          <w:kern w:val="0"/>
          <w:szCs w:val="21"/>
        </w:rPr>
        <w:t>）被暂停或取消投标资格的；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11</w:t>
      </w:r>
      <w:r>
        <w:rPr>
          <w:rFonts w:hint="eastAsia" w:ascii="宋体" w:hAnsi="宋体" w:cs="MingLiU"/>
          <w:snapToGrid w:val="0"/>
          <w:color w:val="auto"/>
          <w:kern w:val="0"/>
          <w:szCs w:val="21"/>
        </w:rPr>
        <w:t>）财产被接管或冻结的；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59" w:firstLine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12</w:t>
      </w:r>
      <w:r>
        <w:rPr>
          <w:rFonts w:hint="eastAsia" w:ascii="宋体" w:hAnsi="宋体" w:cs="MingLiU"/>
          <w:snapToGrid w:val="0"/>
          <w:color w:val="auto"/>
          <w:kern w:val="0"/>
          <w:szCs w:val="21"/>
        </w:rPr>
        <w:t>）</w:t>
      </w:r>
      <w:r>
        <w:rPr>
          <w:rFonts w:hint="eastAsia"/>
          <w:color w:val="auto"/>
          <w:sz w:val="22"/>
          <w:szCs w:val="22"/>
        </w:rPr>
        <w:t>单位负责人为同一人或者存在控股、管理关系的不同单位</w:t>
      </w:r>
      <w:r>
        <w:rPr>
          <w:color w:val="auto"/>
          <w:sz w:val="22"/>
          <w:szCs w:val="22"/>
        </w:rPr>
        <w:t>，不得在同一标段中同时投标</w:t>
      </w:r>
      <w:r>
        <w:rPr>
          <w:rFonts w:hint="eastAsia" w:ascii="宋体" w:hAnsi="宋体" w:cs="MingLiU"/>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76" w:name="_Toc277082558"/>
      <w:bookmarkStart w:id="77" w:name="_Toc224103323"/>
      <w:bookmarkStart w:id="78" w:name="_Toc386029652"/>
      <w:bookmarkStart w:id="79" w:name="_Toc452058687"/>
      <w:bookmarkStart w:id="80" w:name="_Toc287620691"/>
      <w:bookmarkStart w:id="81" w:name="_Toc1875"/>
      <w:bookmarkStart w:id="82" w:name="_Toc200513132"/>
      <w:bookmarkStart w:id="83" w:name="_Toc287607752"/>
      <w:r>
        <w:rPr>
          <w:rFonts w:ascii="宋体" w:hAnsi="宋体"/>
          <w:b/>
          <w:snapToGrid w:val="0"/>
          <w:color w:val="auto"/>
          <w:kern w:val="0"/>
        </w:rPr>
        <w:t xml:space="preserve">1.5  </w:t>
      </w:r>
      <w:r>
        <w:rPr>
          <w:rFonts w:hint="eastAsia" w:ascii="宋体" w:hAnsi="宋体"/>
          <w:b/>
          <w:snapToGrid w:val="0"/>
          <w:color w:val="auto"/>
          <w:kern w:val="0"/>
        </w:rPr>
        <w:t>费用承担</w:t>
      </w:r>
      <w:bookmarkEnd w:id="76"/>
      <w:bookmarkEnd w:id="77"/>
      <w:bookmarkEnd w:id="78"/>
      <w:bookmarkEnd w:id="79"/>
      <w:bookmarkEnd w:id="80"/>
      <w:bookmarkEnd w:id="81"/>
      <w:bookmarkEnd w:id="82"/>
      <w:bookmarkEnd w:id="8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投标人准备和参加投标活动发生的费用自理。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84" w:name="_Toc224103324"/>
      <w:bookmarkStart w:id="85" w:name="_Toc287607753"/>
      <w:bookmarkStart w:id="86" w:name="_Toc277082559"/>
      <w:bookmarkStart w:id="87" w:name="_Toc7780"/>
      <w:bookmarkStart w:id="88" w:name="_Toc452058688"/>
      <w:bookmarkStart w:id="89" w:name="_Toc386029653"/>
      <w:bookmarkStart w:id="90" w:name="_Toc200513133"/>
      <w:bookmarkStart w:id="91" w:name="_Toc287620692"/>
      <w:r>
        <w:rPr>
          <w:rFonts w:ascii="宋体" w:hAnsi="宋体"/>
          <w:b/>
          <w:snapToGrid w:val="0"/>
          <w:color w:val="auto"/>
          <w:kern w:val="0"/>
        </w:rPr>
        <w:t xml:space="preserve">1.6  </w:t>
      </w:r>
      <w:r>
        <w:rPr>
          <w:rFonts w:hint="eastAsia" w:ascii="宋体" w:hAnsi="宋体"/>
          <w:b/>
          <w:snapToGrid w:val="0"/>
          <w:color w:val="auto"/>
          <w:kern w:val="0"/>
        </w:rPr>
        <w:t>保密</w:t>
      </w:r>
      <w:bookmarkEnd w:id="84"/>
      <w:bookmarkEnd w:id="85"/>
      <w:bookmarkEnd w:id="86"/>
      <w:bookmarkEnd w:id="87"/>
      <w:bookmarkEnd w:id="88"/>
      <w:bookmarkEnd w:id="89"/>
      <w:bookmarkEnd w:id="90"/>
      <w:bookmarkEnd w:id="9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参与招标投标活动的各方应对</w:t>
      </w:r>
      <w:r>
        <w:rPr>
          <w:rFonts w:hint="eastAsia" w:ascii="宋体" w:hAnsi="宋体"/>
          <w:snapToGrid w:val="0"/>
          <w:color w:val="auto"/>
          <w:kern w:val="0"/>
          <w:szCs w:val="21"/>
        </w:rPr>
        <w:t>比选</w:t>
      </w:r>
      <w:r>
        <w:rPr>
          <w:rFonts w:hint="eastAsia" w:ascii="宋体" w:hAnsi="宋体" w:cs="MingLiU"/>
          <w:snapToGrid w:val="0"/>
          <w:color w:val="auto"/>
          <w:kern w:val="0"/>
          <w:szCs w:val="21"/>
        </w:rPr>
        <w:t>文件和投标文件中的商业和技术等秘密保密，违者应对由此造成的后果承担法律责任。</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92" w:name="_Toc287607754"/>
      <w:bookmarkStart w:id="93" w:name="_Toc277082560"/>
      <w:bookmarkStart w:id="94" w:name="_Toc386029654"/>
      <w:bookmarkStart w:id="95" w:name="_Toc224103325"/>
      <w:bookmarkStart w:id="96" w:name="_Toc287620693"/>
      <w:bookmarkStart w:id="97" w:name="_Toc452058689"/>
      <w:bookmarkStart w:id="98" w:name="_Toc23797"/>
      <w:bookmarkStart w:id="99" w:name="_Toc200513134"/>
      <w:r>
        <w:rPr>
          <w:rFonts w:ascii="宋体" w:hAnsi="宋体"/>
          <w:b/>
          <w:snapToGrid w:val="0"/>
          <w:color w:val="auto"/>
          <w:kern w:val="0"/>
        </w:rPr>
        <w:t xml:space="preserve">1.7  </w:t>
      </w:r>
      <w:r>
        <w:rPr>
          <w:rFonts w:hint="eastAsia" w:ascii="宋体" w:hAnsi="宋体"/>
          <w:b/>
          <w:snapToGrid w:val="0"/>
          <w:color w:val="auto"/>
          <w:kern w:val="0"/>
        </w:rPr>
        <w:t>语言文字</w:t>
      </w:r>
      <w:bookmarkEnd w:id="92"/>
      <w:bookmarkEnd w:id="93"/>
      <w:bookmarkEnd w:id="94"/>
      <w:bookmarkEnd w:id="95"/>
      <w:bookmarkEnd w:id="96"/>
      <w:bookmarkEnd w:id="97"/>
      <w:bookmarkEnd w:id="98"/>
      <w:bookmarkEnd w:id="9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除专用术语外，与招标投标有关的语言均使用中文。必要时专用术语应附有中文注释。</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00" w:name="_Toc277082561"/>
      <w:bookmarkStart w:id="101" w:name="_Toc26466"/>
      <w:bookmarkStart w:id="102" w:name="_Toc452058690"/>
      <w:bookmarkStart w:id="103" w:name="_Toc287620694"/>
      <w:bookmarkStart w:id="104" w:name="_Toc224103326"/>
      <w:bookmarkStart w:id="105" w:name="_Toc287607755"/>
      <w:bookmarkStart w:id="106" w:name="_Toc386029655"/>
      <w:bookmarkStart w:id="107" w:name="_Toc200513135"/>
      <w:r>
        <w:rPr>
          <w:rFonts w:ascii="宋体" w:hAnsi="宋体"/>
          <w:b/>
          <w:snapToGrid w:val="0"/>
          <w:color w:val="auto"/>
          <w:kern w:val="0"/>
        </w:rPr>
        <w:t xml:space="preserve">1.8  </w:t>
      </w:r>
      <w:r>
        <w:rPr>
          <w:rFonts w:hint="eastAsia" w:ascii="宋体" w:hAnsi="宋体"/>
          <w:b/>
          <w:snapToGrid w:val="0"/>
          <w:color w:val="auto"/>
          <w:kern w:val="0"/>
        </w:rPr>
        <w:t>计量单位</w:t>
      </w:r>
      <w:bookmarkEnd w:id="100"/>
      <w:bookmarkEnd w:id="101"/>
      <w:bookmarkEnd w:id="102"/>
      <w:bookmarkEnd w:id="103"/>
      <w:bookmarkEnd w:id="104"/>
      <w:bookmarkEnd w:id="105"/>
      <w:bookmarkEnd w:id="106"/>
      <w:bookmarkEnd w:id="10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4" w:firstLineChars="202"/>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所有计量均采用中华人民共和国法定计量单位。</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08" w:name="_Toc287607756"/>
      <w:bookmarkStart w:id="109" w:name="_Toc200513136"/>
      <w:bookmarkStart w:id="110" w:name="_Toc224103327"/>
      <w:bookmarkStart w:id="111" w:name="_Toc16750"/>
      <w:bookmarkStart w:id="112" w:name="_Toc386029656"/>
      <w:bookmarkStart w:id="113" w:name="_Toc452058691"/>
      <w:bookmarkStart w:id="114" w:name="_Toc277082562"/>
      <w:bookmarkStart w:id="115" w:name="_Toc287620695"/>
      <w:r>
        <w:rPr>
          <w:rFonts w:ascii="宋体" w:hAnsi="宋体"/>
          <w:b/>
          <w:snapToGrid w:val="0"/>
          <w:color w:val="auto"/>
          <w:kern w:val="0"/>
        </w:rPr>
        <w:t xml:space="preserve">1.9  </w:t>
      </w:r>
      <w:r>
        <w:rPr>
          <w:rFonts w:hint="eastAsia" w:ascii="宋体" w:hAnsi="宋体"/>
          <w:b/>
          <w:snapToGrid w:val="0"/>
          <w:color w:val="auto"/>
          <w:kern w:val="0"/>
        </w:rPr>
        <w:t>踏勘现场</w:t>
      </w:r>
      <w:bookmarkEnd w:id="108"/>
      <w:bookmarkEnd w:id="109"/>
      <w:bookmarkEnd w:id="110"/>
      <w:bookmarkEnd w:id="111"/>
      <w:bookmarkEnd w:id="112"/>
      <w:bookmarkEnd w:id="113"/>
      <w:bookmarkEnd w:id="114"/>
      <w:bookmarkEnd w:id="11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1.9.1  </w:t>
      </w:r>
      <w:r>
        <w:rPr>
          <w:rFonts w:hint="eastAsia" w:ascii="宋体" w:hAnsi="宋体" w:cs="MingLiU"/>
          <w:snapToGrid w:val="0"/>
          <w:color w:val="auto"/>
          <w:kern w:val="0"/>
          <w:szCs w:val="21"/>
        </w:rPr>
        <w:t>由投标人自行踏勘项目现场。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1.9.2  </w:t>
      </w:r>
      <w:r>
        <w:rPr>
          <w:rFonts w:hint="eastAsia" w:ascii="宋体" w:hAnsi="宋体" w:cs="MingLiU"/>
          <w:snapToGrid w:val="0"/>
          <w:color w:val="auto"/>
          <w:kern w:val="0"/>
          <w:szCs w:val="21"/>
        </w:rPr>
        <w:t>投标人踏勘现场发生的费用自理。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1.9.3 </w:t>
      </w:r>
      <w:r>
        <w:rPr>
          <w:rFonts w:hint="eastAsia" w:ascii="宋体" w:hAnsi="宋体" w:cs="MingLiU"/>
          <w:snapToGrid w:val="0"/>
          <w:color w:val="auto"/>
          <w:kern w:val="0"/>
          <w:szCs w:val="21"/>
        </w:rPr>
        <w:t xml:space="preserve"> 投标人自行负责在踏勘现场中所发生的人员伤亡和财产损失。</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116" w:name="_Toc9283"/>
      <w:bookmarkStart w:id="117" w:name="_Toc200513137"/>
      <w:bookmarkStart w:id="118" w:name="_Toc386029657"/>
      <w:bookmarkStart w:id="119" w:name="_Toc277082563"/>
      <w:bookmarkStart w:id="120" w:name="_Toc452058692"/>
      <w:bookmarkStart w:id="121" w:name="_Toc287607757"/>
      <w:bookmarkStart w:id="122" w:name="_Toc287620696"/>
      <w:bookmarkStart w:id="123" w:name="_Toc224103328"/>
      <w:r>
        <w:rPr>
          <w:rFonts w:ascii="宋体" w:hAnsi="宋体"/>
          <w:b/>
          <w:snapToGrid w:val="0"/>
          <w:color w:val="auto"/>
          <w:kern w:val="0"/>
        </w:rPr>
        <w:t xml:space="preserve">1.10  </w:t>
      </w:r>
      <w:r>
        <w:rPr>
          <w:rFonts w:hint="eastAsia" w:ascii="宋体" w:hAnsi="宋体"/>
          <w:b/>
          <w:snapToGrid w:val="0"/>
          <w:color w:val="auto"/>
          <w:kern w:val="0"/>
        </w:rPr>
        <w:t>投标预备会</w:t>
      </w:r>
      <w:bookmarkEnd w:id="116"/>
      <w:bookmarkEnd w:id="117"/>
      <w:bookmarkEnd w:id="118"/>
      <w:bookmarkEnd w:id="119"/>
      <w:bookmarkEnd w:id="120"/>
      <w:bookmarkEnd w:id="121"/>
      <w:bookmarkEnd w:id="122"/>
      <w:bookmarkEnd w:id="123"/>
      <w:bookmarkStart w:id="124" w:name="_Toc224103329"/>
      <w:bookmarkStart w:id="125" w:name="_Toc287620697"/>
      <w:bookmarkStart w:id="126" w:name="_Toc287607758"/>
      <w:bookmarkStart w:id="127" w:name="_Toc277082564"/>
      <w:bookmarkStart w:id="128" w:name="_Toc200513138"/>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宋体"/>
          <w:snapToGrid w:val="0"/>
          <w:color w:val="auto"/>
          <w:kern w:val="0"/>
          <w:sz w:val="24"/>
        </w:rPr>
      </w:pPr>
      <w:r>
        <w:rPr>
          <w:rFonts w:hint="eastAsia" w:ascii="宋体" w:hAnsi="宋体"/>
          <w:color w:val="auto"/>
          <w:szCs w:val="21"/>
        </w:rPr>
        <w:t>本</w:t>
      </w:r>
      <w:r>
        <w:rPr>
          <w:rFonts w:hint="eastAsia" w:ascii="宋体" w:hAnsi="宋体" w:cs="仿宋_GB2312"/>
          <w:bCs/>
          <w:snapToGrid w:val="0"/>
          <w:color w:val="000000"/>
          <w:kern w:val="0"/>
          <w:szCs w:val="21"/>
          <w:lang w:val="en-US" w:eastAsia="zh-CN"/>
        </w:rPr>
        <w:t>项目</w:t>
      </w:r>
      <w:r>
        <w:rPr>
          <w:rFonts w:hint="eastAsia" w:ascii="宋体" w:hAnsi="宋体"/>
          <w:color w:val="auto"/>
          <w:szCs w:val="21"/>
        </w:rPr>
        <w:t>不召开投标预备会。</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29" w:name="_Toc21003"/>
      <w:bookmarkStart w:id="130" w:name="_Toc452058693"/>
      <w:bookmarkStart w:id="131" w:name="_Toc386029658"/>
      <w:r>
        <w:rPr>
          <w:rFonts w:ascii="宋体" w:hAnsi="宋体"/>
          <w:b/>
          <w:snapToGrid w:val="0"/>
          <w:color w:val="auto"/>
          <w:kern w:val="0"/>
        </w:rPr>
        <w:t xml:space="preserve">1.11  </w:t>
      </w:r>
      <w:r>
        <w:rPr>
          <w:rFonts w:hint="eastAsia" w:ascii="宋体" w:hAnsi="宋体"/>
          <w:b/>
          <w:snapToGrid w:val="0"/>
          <w:color w:val="auto"/>
          <w:kern w:val="0"/>
        </w:rPr>
        <w:t>分包</w:t>
      </w:r>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olor w:val="auto"/>
          <w:szCs w:val="21"/>
        </w:rPr>
      </w:pPr>
      <w:bookmarkStart w:id="132" w:name="_Toc200513139"/>
      <w:bookmarkStart w:id="133" w:name="_Toc224103330"/>
      <w:bookmarkStart w:id="134" w:name="_Toc277082565"/>
      <w:bookmarkStart w:id="135" w:name="_Toc386029659"/>
      <w:bookmarkStart w:id="136" w:name="_Toc287607759"/>
      <w:bookmarkStart w:id="137" w:name="_Toc2639"/>
      <w:bookmarkStart w:id="138" w:name="_Toc287620698"/>
      <w:r>
        <w:rPr>
          <w:rFonts w:hint="eastAsia" w:ascii="宋体" w:hAnsi="宋体"/>
          <w:color w:val="auto"/>
          <w:szCs w:val="21"/>
        </w:rPr>
        <w:t>本</w:t>
      </w:r>
      <w:r>
        <w:rPr>
          <w:rFonts w:hint="eastAsia" w:ascii="宋体" w:hAnsi="宋体" w:cs="仿宋_GB2312"/>
          <w:bCs/>
          <w:snapToGrid w:val="0"/>
          <w:color w:val="000000"/>
          <w:kern w:val="0"/>
          <w:szCs w:val="21"/>
          <w:lang w:val="en-US" w:eastAsia="zh-CN"/>
        </w:rPr>
        <w:t>项目</w:t>
      </w:r>
      <w:r>
        <w:rPr>
          <w:rFonts w:hint="eastAsia" w:ascii="宋体" w:hAnsi="宋体"/>
          <w:color w:val="auto"/>
          <w:szCs w:val="21"/>
        </w:rPr>
        <w:t>（劳务除外）不允许分包。</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39" w:name="_Toc452058694"/>
      <w:r>
        <w:rPr>
          <w:rFonts w:ascii="宋体" w:hAnsi="宋体"/>
          <w:b/>
          <w:snapToGrid w:val="0"/>
          <w:color w:val="auto"/>
          <w:kern w:val="0"/>
        </w:rPr>
        <w:t xml:space="preserve">1.12  </w:t>
      </w:r>
      <w:r>
        <w:rPr>
          <w:rFonts w:hint="eastAsia" w:ascii="宋体" w:hAnsi="宋体"/>
          <w:b/>
          <w:snapToGrid w:val="0"/>
          <w:color w:val="auto"/>
          <w:kern w:val="0"/>
        </w:rPr>
        <w:t>偏离</w:t>
      </w:r>
      <w:bookmarkEnd w:id="132"/>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5"/>
        <w:jc w:val="left"/>
        <w:textAlignment w:val="auto"/>
        <w:outlineLvl w:val="9"/>
        <w:rPr>
          <w:rFonts w:ascii="宋体" w:hAnsi="宋体" w:cs="宋体"/>
          <w:snapToGrid w:val="0"/>
          <w:color w:val="auto"/>
          <w:kern w:val="0"/>
          <w:sz w:val="24"/>
        </w:rPr>
      </w:pPr>
      <w:bookmarkStart w:id="140" w:name="_Toc200513140"/>
      <w:bookmarkStart w:id="141" w:name="_Toc3930"/>
      <w:bookmarkStart w:id="142" w:name="_Toc8538"/>
      <w:bookmarkStart w:id="143" w:name="_Toc224103331"/>
      <w:bookmarkStart w:id="144" w:name="_Toc386029660"/>
      <w:bookmarkStart w:id="145" w:name="_Toc277082566"/>
      <w:bookmarkStart w:id="146" w:name="_Toc287607760"/>
      <w:r>
        <w:rPr>
          <w:rFonts w:hint="eastAsia" w:ascii="宋体" w:hAnsi="宋体" w:cs="MingLiU"/>
          <w:snapToGrid w:val="0"/>
          <w:color w:val="auto"/>
          <w:kern w:val="0"/>
          <w:szCs w:val="21"/>
        </w:rPr>
        <w:t>投标人须知前附表允许投标文件偏离招标文件某些要求的，偏离应当符合</w:t>
      </w:r>
      <w:r>
        <w:rPr>
          <w:rFonts w:hint="eastAsia" w:ascii="宋体" w:hAnsi="宋体"/>
          <w:snapToGrid w:val="0"/>
          <w:color w:val="auto"/>
          <w:kern w:val="0"/>
          <w:szCs w:val="21"/>
        </w:rPr>
        <w:t>比选</w:t>
      </w:r>
      <w:r>
        <w:rPr>
          <w:rFonts w:hint="eastAsia" w:ascii="宋体" w:hAnsi="宋体" w:cs="MingLiU"/>
          <w:snapToGrid w:val="0"/>
          <w:color w:val="auto"/>
          <w:kern w:val="0"/>
          <w:szCs w:val="21"/>
        </w:rPr>
        <w:t>文件规定的偏离范围和幅度。</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47" w:name="_Toc452058695"/>
      <w:r>
        <w:rPr>
          <w:rFonts w:ascii="宋体" w:hAnsi="宋体"/>
          <w:b/>
          <w:snapToGrid w:val="0"/>
          <w:color w:val="auto"/>
          <w:kern w:val="0"/>
        </w:rPr>
        <w:t xml:space="preserve">2.  </w:t>
      </w:r>
      <w:r>
        <w:rPr>
          <w:rFonts w:hint="eastAsia" w:ascii="宋体" w:hAnsi="宋体"/>
          <w:b/>
          <w:snapToGrid w:val="0"/>
          <w:color w:val="auto"/>
          <w:kern w:val="0"/>
        </w:rPr>
        <w:t>竞争性比选文件</w:t>
      </w:r>
      <w:bookmarkEnd w:id="140"/>
      <w:bookmarkEnd w:id="141"/>
      <w:bookmarkEnd w:id="142"/>
      <w:bookmarkEnd w:id="143"/>
      <w:bookmarkEnd w:id="144"/>
      <w:bookmarkEnd w:id="145"/>
      <w:bookmarkEnd w:id="146"/>
      <w:bookmarkEnd w:id="147"/>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48" w:name="_Toc277082567"/>
      <w:bookmarkStart w:id="149" w:name="_Toc24222"/>
      <w:bookmarkStart w:id="150" w:name="_Toc287607761"/>
      <w:bookmarkStart w:id="151" w:name="_Toc224103332"/>
      <w:bookmarkStart w:id="152" w:name="_Toc452058696"/>
      <w:bookmarkStart w:id="153" w:name="_Toc287620700"/>
      <w:bookmarkStart w:id="154" w:name="_Toc386029661"/>
      <w:bookmarkStart w:id="155" w:name="_Toc200513141"/>
      <w:r>
        <w:rPr>
          <w:rFonts w:ascii="宋体" w:hAnsi="宋体"/>
          <w:b/>
          <w:snapToGrid w:val="0"/>
          <w:color w:val="auto"/>
          <w:kern w:val="0"/>
        </w:rPr>
        <w:t xml:space="preserve">2.1  </w:t>
      </w:r>
      <w:r>
        <w:rPr>
          <w:rFonts w:hint="eastAsia" w:ascii="宋体" w:hAnsi="宋体"/>
          <w:b/>
          <w:snapToGrid w:val="0"/>
          <w:color w:val="auto"/>
          <w:kern w:val="0"/>
        </w:rPr>
        <w:t>竞争性比选文件的组成</w:t>
      </w:r>
      <w:bookmarkEnd w:id="148"/>
      <w:bookmarkEnd w:id="149"/>
      <w:bookmarkEnd w:id="150"/>
      <w:bookmarkEnd w:id="151"/>
      <w:bookmarkEnd w:id="152"/>
      <w:bookmarkEnd w:id="153"/>
      <w:bookmarkEnd w:id="154"/>
      <w:bookmarkEnd w:id="155"/>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本招标文件包括：</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1</w:t>
      </w:r>
      <w:r>
        <w:rPr>
          <w:rFonts w:hint="eastAsia" w:ascii="宋体" w:hAnsi="宋体" w:cs="MingLiU"/>
          <w:snapToGrid w:val="0"/>
          <w:color w:val="auto"/>
          <w:kern w:val="0"/>
          <w:szCs w:val="21"/>
        </w:rPr>
        <w:t>）竞争性比选公告；</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2</w:t>
      </w:r>
      <w:r>
        <w:rPr>
          <w:rFonts w:hint="eastAsia" w:ascii="宋体" w:hAnsi="宋体" w:cs="MingLiU"/>
          <w:snapToGrid w:val="0"/>
          <w:color w:val="auto"/>
          <w:kern w:val="0"/>
          <w:szCs w:val="21"/>
        </w:rPr>
        <w:t>）投标人须知；</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3</w:t>
      </w:r>
      <w:r>
        <w:rPr>
          <w:rFonts w:hint="eastAsia" w:ascii="宋体" w:hAnsi="宋体" w:cs="MingLiU"/>
          <w:snapToGrid w:val="0"/>
          <w:color w:val="auto"/>
          <w:kern w:val="0"/>
          <w:szCs w:val="21"/>
        </w:rPr>
        <w:t>）评标办法；</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4</w:t>
      </w:r>
      <w:r>
        <w:rPr>
          <w:rFonts w:hint="eastAsia" w:ascii="宋体" w:hAnsi="宋体" w:cs="MingLiU"/>
          <w:snapToGrid w:val="0"/>
          <w:color w:val="auto"/>
          <w:kern w:val="0"/>
          <w:szCs w:val="21"/>
        </w:rPr>
        <w:t>）合同条款及格式；</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snapToGrid w:val="0"/>
          <w:color w:val="auto"/>
          <w:kern w:val="0"/>
          <w:szCs w:val="21"/>
        </w:rPr>
        <w:t>5</w:t>
      </w:r>
      <w:r>
        <w:rPr>
          <w:rFonts w:hint="eastAsia" w:ascii="宋体" w:hAnsi="宋体" w:cs="MingLiU"/>
          <w:snapToGrid w:val="0"/>
          <w:color w:val="auto"/>
          <w:kern w:val="0"/>
          <w:szCs w:val="21"/>
        </w:rPr>
        <w:t>）技术标准和要求；</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hint="eastAsia" w:ascii="宋体" w:hAnsi="宋体"/>
          <w:snapToGrid w:val="0"/>
          <w:color w:val="auto"/>
          <w:kern w:val="0"/>
          <w:szCs w:val="21"/>
          <w:lang w:val="en-US" w:eastAsia="zh-CN"/>
        </w:rPr>
        <w:t>6</w:t>
      </w:r>
      <w:r>
        <w:rPr>
          <w:rFonts w:hint="eastAsia" w:ascii="宋体" w:hAnsi="宋体" w:cs="MingLiU"/>
          <w:snapToGrid w:val="0"/>
          <w:color w:val="auto"/>
          <w:kern w:val="0"/>
          <w:szCs w:val="21"/>
        </w:rPr>
        <w:t>）投标文件格式；</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hint="eastAsia" w:ascii="宋体" w:hAnsi="宋体"/>
          <w:snapToGrid w:val="0"/>
          <w:color w:val="auto"/>
          <w:kern w:val="0"/>
          <w:szCs w:val="21"/>
          <w:lang w:val="en-US" w:eastAsia="zh-CN"/>
        </w:rPr>
        <w:t>7</w:t>
      </w:r>
      <w:r>
        <w:rPr>
          <w:rFonts w:hint="eastAsia" w:ascii="宋体" w:hAnsi="宋体" w:cs="MingLiU"/>
          <w:snapToGrid w:val="0"/>
          <w:color w:val="auto"/>
          <w:kern w:val="0"/>
          <w:szCs w:val="21"/>
        </w:rPr>
        <w:t>）投标人须知前附表规定的其他材料。</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根据本章第</w:t>
      </w:r>
      <w:r>
        <w:rPr>
          <w:rFonts w:ascii="宋体" w:hAnsi="宋体"/>
          <w:snapToGrid w:val="0"/>
          <w:color w:val="auto"/>
          <w:kern w:val="0"/>
          <w:szCs w:val="21"/>
        </w:rPr>
        <w:t>1.10</w:t>
      </w:r>
      <w:r>
        <w:rPr>
          <w:rFonts w:hint="eastAsia" w:ascii="宋体" w:hAnsi="宋体" w:cs="MingLiU"/>
          <w:snapToGrid w:val="0"/>
          <w:color w:val="auto"/>
          <w:kern w:val="0"/>
          <w:szCs w:val="21"/>
        </w:rPr>
        <w:t>款、第</w:t>
      </w:r>
      <w:r>
        <w:rPr>
          <w:rFonts w:ascii="宋体" w:hAnsi="宋体"/>
          <w:snapToGrid w:val="0"/>
          <w:color w:val="auto"/>
          <w:kern w:val="0"/>
          <w:szCs w:val="21"/>
        </w:rPr>
        <w:t>2.2</w:t>
      </w:r>
      <w:r>
        <w:rPr>
          <w:rFonts w:hint="eastAsia" w:ascii="宋体" w:hAnsi="宋体" w:cs="MingLiU"/>
          <w:snapToGrid w:val="0"/>
          <w:color w:val="auto"/>
          <w:kern w:val="0"/>
          <w:szCs w:val="21"/>
        </w:rPr>
        <w:t>款和第</w:t>
      </w:r>
      <w:r>
        <w:rPr>
          <w:rFonts w:ascii="宋体" w:hAnsi="宋体"/>
          <w:snapToGrid w:val="0"/>
          <w:color w:val="auto"/>
          <w:kern w:val="0"/>
          <w:szCs w:val="21"/>
        </w:rPr>
        <w:t>2.3</w:t>
      </w:r>
      <w:r>
        <w:rPr>
          <w:rFonts w:hint="eastAsia" w:ascii="宋体" w:hAnsi="宋体" w:cs="MingLiU"/>
          <w:snapToGrid w:val="0"/>
          <w:color w:val="auto"/>
          <w:kern w:val="0"/>
          <w:szCs w:val="21"/>
        </w:rPr>
        <w:t>款对竞争性比选文件所作的澄清、修改，构成招标文件的组成部分。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56" w:name="_Toc24022"/>
      <w:bookmarkStart w:id="157" w:name="_Toc287620701"/>
      <w:bookmarkStart w:id="158" w:name="_Toc224103333"/>
      <w:bookmarkStart w:id="159" w:name="_Toc386029662"/>
      <w:bookmarkStart w:id="160" w:name="_Toc287607762"/>
      <w:bookmarkStart w:id="161" w:name="_Toc200513142"/>
      <w:bookmarkStart w:id="162" w:name="_Toc277082568"/>
      <w:bookmarkStart w:id="163" w:name="_Toc452058697"/>
      <w:r>
        <w:rPr>
          <w:rFonts w:ascii="宋体" w:hAnsi="宋体"/>
          <w:b/>
          <w:snapToGrid w:val="0"/>
          <w:color w:val="auto"/>
          <w:kern w:val="0"/>
        </w:rPr>
        <w:t xml:space="preserve">2.2 </w:t>
      </w:r>
      <w:r>
        <w:rPr>
          <w:rFonts w:hint="eastAsia" w:ascii="宋体" w:hAnsi="宋体"/>
          <w:b/>
          <w:snapToGrid w:val="0"/>
          <w:color w:val="auto"/>
          <w:kern w:val="0"/>
        </w:rPr>
        <w:t xml:space="preserve"> 竞争性比选文件的澄清</w:t>
      </w:r>
      <w:bookmarkEnd w:id="156"/>
      <w:bookmarkEnd w:id="157"/>
      <w:bookmarkEnd w:id="158"/>
      <w:bookmarkEnd w:id="159"/>
      <w:bookmarkEnd w:id="160"/>
      <w:bookmarkEnd w:id="161"/>
      <w:bookmarkEnd w:id="162"/>
      <w:bookmarkEnd w:id="16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rPr>
      </w:pPr>
      <w:bookmarkStart w:id="164" w:name="_Toc200513143"/>
      <w:bookmarkStart w:id="165" w:name="_Toc287607763"/>
      <w:bookmarkStart w:id="166" w:name="_Toc287620702"/>
      <w:bookmarkStart w:id="167" w:name="_Toc277082569"/>
      <w:bookmarkStart w:id="168" w:name="_Toc224103334"/>
      <w:r>
        <w:rPr>
          <w:rFonts w:hint="eastAsia" w:ascii="宋体" w:hAnsi="宋体"/>
          <w:snapToGrid w:val="0"/>
          <w:color w:val="auto"/>
          <w:kern w:val="0"/>
        </w:rPr>
        <w:t>2.2.1 投标人应仔细阅读和检查比选文件的全部内容。如发现缺页或附件不全，应在投标人须知前附表规定的时间前，及时将其质疑以匿名传真至招标代理机构</w:t>
      </w:r>
      <w:r>
        <w:rPr>
          <w:rFonts w:hint="eastAsia" w:ascii="宋体" w:hAnsi="宋体"/>
          <w:b w:val="0"/>
          <w:bCs/>
          <w:snapToGrid w:val="0"/>
          <w:color w:val="auto"/>
          <w:kern w:val="0"/>
        </w:rPr>
        <w:t>，</w:t>
      </w:r>
      <w:r>
        <w:rPr>
          <w:rFonts w:hint="eastAsia" w:ascii="宋体" w:hAnsi="宋体"/>
          <w:snapToGrid w:val="0"/>
          <w:color w:val="auto"/>
          <w:kern w:val="0"/>
        </w:rPr>
        <w:t>要求比选人对比选文件予以澄清。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olor w:val="auto"/>
        </w:rPr>
      </w:pPr>
      <w:r>
        <w:rPr>
          <w:rFonts w:ascii="宋体" w:hAnsi="宋体"/>
          <w:snapToGrid w:val="0"/>
          <w:color w:val="auto"/>
          <w:kern w:val="0"/>
          <w:szCs w:val="21"/>
        </w:rPr>
        <w:t xml:space="preserve">2.2.2 </w:t>
      </w:r>
      <w:r>
        <w:rPr>
          <w:rFonts w:hint="eastAsia" w:ascii="宋体" w:hAnsi="宋体"/>
          <w:color w:val="auto"/>
        </w:rPr>
        <w:t>比选文件的澄清将在投标人须知前附表规定的投标截止时间3天前，在</w:t>
      </w:r>
      <w:r>
        <w:rPr>
          <w:rFonts w:hint="eastAsia" w:ascii="宋体" w:hAnsi="宋体" w:cs="宋体"/>
          <w:color w:val="auto"/>
          <w:kern w:val="0"/>
          <w:szCs w:val="21"/>
          <w:lang w:eastAsia="zh-CN"/>
        </w:rPr>
        <w:t>重庆安居古城网站（http://www.anjugc.cn/index.htm）</w:t>
      </w:r>
      <w:r>
        <w:rPr>
          <w:rFonts w:hint="eastAsia" w:ascii="宋体" w:hAnsi="宋体"/>
          <w:color w:val="auto"/>
        </w:rPr>
        <w:t>上公告，但不指明澄清问题的来源。如果澄清发出的时间距投标截止时间不足3天且影响投标文件编制的，相应延长投标截止时间。</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olor w:val="auto"/>
        </w:rPr>
      </w:pPr>
      <w:r>
        <w:rPr>
          <w:rFonts w:ascii="宋体" w:hAnsi="宋体"/>
          <w:snapToGrid w:val="0"/>
          <w:color w:val="auto"/>
          <w:kern w:val="0"/>
          <w:position w:val="-2"/>
          <w:szCs w:val="21"/>
        </w:rPr>
        <w:t xml:space="preserve">2.2.3 </w:t>
      </w:r>
      <w:bookmarkStart w:id="169" w:name="_Toc386029663"/>
      <w:bookmarkStart w:id="170" w:name="_Toc16533"/>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重庆安居古城网站（http://www.anjugc.cn/index.htm）</w:t>
      </w:r>
      <w:r>
        <w:rPr>
          <w:rFonts w:hint="eastAsia" w:ascii="宋体" w:hAnsi="宋体"/>
          <w:color w:val="auto"/>
        </w:rPr>
        <w:t>，并</w:t>
      </w:r>
      <w:r>
        <w:rPr>
          <w:rFonts w:hint="eastAsia" w:ascii="宋体" w:hAnsi="宋体"/>
          <w:color w:val="auto"/>
          <w:lang w:val="en-US" w:eastAsia="zh-CN"/>
        </w:rPr>
        <w:t>查阅</w:t>
      </w:r>
      <w:r>
        <w:rPr>
          <w:rFonts w:hint="eastAsia" w:ascii="宋体" w:hAnsi="宋体"/>
          <w:color w:val="auto"/>
        </w:rPr>
        <w:t>本招标项目的比选澄清等开标前资料，比选人不再另行通知，不论投标人是否查阅，比选人和比选代理机构均视为投标人已知晓比选人对比选文件作出的澄清。</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71" w:name="_Toc452058698"/>
      <w:r>
        <w:rPr>
          <w:rFonts w:ascii="宋体" w:hAnsi="宋体"/>
          <w:b/>
          <w:snapToGrid w:val="0"/>
          <w:color w:val="auto"/>
          <w:kern w:val="0"/>
        </w:rPr>
        <w:t xml:space="preserve">2.3 </w:t>
      </w:r>
      <w:r>
        <w:rPr>
          <w:rFonts w:hint="eastAsia" w:ascii="宋体" w:hAnsi="宋体"/>
          <w:b/>
          <w:snapToGrid w:val="0"/>
          <w:color w:val="auto"/>
          <w:kern w:val="0"/>
        </w:rPr>
        <w:t>比选文件招标文件的修改</w:t>
      </w:r>
      <w:bookmarkEnd w:id="164"/>
      <w:bookmarkEnd w:id="165"/>
      <w:bookmarkEnd w:id="166"/>
      <w:bookmarkEnd w:id="167"/>
      <w:bookmarkEnd w:id="168"/>
      <w:bookmarkEnd w:id="169"/>
      <w:bookmarkEnd w:id="170"/>
      <w:bookmarkEnd w:id="171"/>
    </w:p>
    <w:p>
      <w:pPr>
        <w:keepNext w:val="0"/>
        <w:keepLines w:val="0"/>
        <w:pageBreakBefore w:val="0"/>
        <w:widowControl w:val="0"/>
        <w:kinsoku/>
        <w:wordWrap/>
        <w:overflowPunct/>
        <w:topLinePunct w:val="0"/>
        <w:bidi w:val="0"/>
        <w:spacing w:line="380" w:lineRule="exact"/>
        <w:ind w:firstLine="420" w:firstLineChars="200"/>
        <w:jc w:val="left"/>
        <w:textAlignment w:val="auto"/>
        <w:outlineLvl w:val="9"/>
        <w:rPr>
          <w:rFonts w:ascii="宋体" w:hAnsi="宋体"/>
          <w:color w:val="auto"/>
        </w:rPr>
      </w:pPr>
      <w:bookmarkStart w:id="172" w:name="_Toc200513144"/>
      <w:bookmarkStart w:id="173" w:name="_Toc287607764"/>
      <w:bookmarkStart w:id="174" w:name="_Toc224103335"/>
      <w:bookmarkStart w:id="175" w:name="_Toc277082570"/>
      <w:r>
        <w:rPr>
          <w:rFonts w:ascii="宋体" w:hAnsi="宋体"/>
          <w:color w:val="auto"/>
        </w:rPr>
        <w:t>2.3.1</w:t>
      </w:r>
      <w:r>
        <w:rPr>
          <w:rFonts w:hint="eastAsia" w:ascii="宋体" w:hAnsi="宋体"/>
          <w:color w:val="auto"/>
        </w:rPr>
        <w:t>比选文件的修改在</w:t>
      </w:r>
      <w:r>
        <w:rPr>
          <w:rFonts w:hint="eastAsia" w:ascii="宋体" w:hAnsi="宋体" w:cs="宋体"/>
          <w:color w:val="auto"/>
          <w:kern w:val="0"/>
          <w:szCs w:val="21"/>
          <w:lang w:eastAsia="zh-CN"/>
        </w:rPr>
        <w:t>重庆安居古城网站（http://www.anjugc.cn/index.htm）</w:t>
      </w:r>
      <w:r>
        <w:rPr>
          <w:rFonts w:hint="eastAsia" w:ascii="宋体" w:hAnsi="宋体"/>
          <w:snapToGrid w:val="0"/>
          <w:color w:val="auto"/>
          <w:kern w:val="0"/>
        </w:rPr>
        <w:t>上</w:t>
      </w:r>
      <w:r>
        <w:rPr>
          <w:rFonts w:hint="eastAsia" w:ascii="宋体" w:hAnsi="宋体"/>
          <w:color w:val="auto"/>
        </w:rPr>
        <w:t>公告。如果修改比选文件的时间距投标截止时间不足3天且影响投标文件编制的，相应延长投标截止时间。</w:t>
      </w:r>
    </w:p>
    <w:p>
      <w:pPr>
        <w:keepNext w:val="0"/>
        <w:keepLines w:val="0"/>
        <w:pageBreakBefore w:val="0"/>
        <w:widowControl w:val="0"/>
        <w:kinsoku/>
        <w:wordWrap/>
        <w:overflowPunct/>
        <w:topLinePunct w:val="0"/>
        <w:bidi w:val="0"/>
        <w:spacing w:line="380" w:lineRule="exact"/>
        <w:ind w:firstLine="420" w:firstLineChars="200"/>
        <w:jc w:val="left"/>
        <w:textAlignment w:val="auto"/>
        <w:outlineLvl w:val="9"/>
        <w:rPr>
          <w:rFonts w:ascii="宋体" w:hAnsi="宋体"/>
          <w:color w:val="auto"/>
        </w:rPr>
      </w:pPr>
      <w:bookmarkStart w:id="176" w:name="_Toc32055"/>
      <w:bookmarkStart w:id="177" w:name="_Toc386029664"/>
      <w:bookmarkStart w:id="178" w:name="_Toc16595"/>
      <w:r>
        <w:rPr>
          <w:rFonts w:ascii="宋体" w:hAnsi="宋体"/>
          <w:color w:val="auto"/>
        </w:rPr>
        <w:t xml:space="preserve">2.3.2 </w:t>
      </w:r>
      <w:r>
        <w:rPr>
          <w:rFonts w:hint="eastAsia" w:ascii="宋体" w:hAnsi="宋体"/>
          <w:color w:val="auto"/>
        </w:rPr>
        <w:t>凡有意参加投标者，从本项目比选公告发布之日起，请随时关注</w:t>
      </w:r>
      <w:r>
        <w:rPr>
          <w:rFonts w:hint="eastAsia" w:ascii="宋体" w:hAnsi="宋体" w:cs="宋体"/>
          <w:color w:val="auto"/>
          <w:kern w:val="0"/>
          <w:szCs w:val="21"/>
          <w:lang w:eastAsia="zh-CN"/>
        </w:rPr>
        <w:t>重庆安居古城网站（http://www.anjugc.cn/index.htm）</w:t>
      </w:r>
      <w:r>
        <w:rPr>
          <w:rFonts w:hint="eastAsia" w:ascii="宋体" w:hAnsi="宋体"/>
          <w:color w:val="auto"/>
        </w:rPr>
        <w:t>，并</w:t>
      </w:r>
      <w:r>
        <w:rPr>
          <w:rFonts w:hint="eastAsia" w:ascii="宋体" w:hAnsi="宋体"/>
          <w:color w:val="auto"/>
          <w:lang w:val="en-US" w:eastAsia="zh-CN"/>
        </w:rPr>
        <w:t>查阅</w:t>
      </w:r>
      <w:r>
        <w:rPr>
          <w:rFonts w:hint="eastAsia" w:ascii="宋体" w:hAnsi="宋体"/>
          <w:color w:val="auto"/>
        </w:rPr>
        <w:t>本比选项目的比选修改内容等开标前资料，比选人不再另行通知，不论投标人是否查阅，比选人和比选代理机构都视为投标人已知晓比选人对比选文件作出的修改。</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79" w:name="_Toc452058699"/>
      <w:r>
        <w:rPr>
          <w:rFonts w:ascii="宋体" w:hAnsi="宋体"/>
          <w:b/>
          <w:snapToGrid w:val="0"/>
          <w:color w:val="auto"/>
          <w:kern w:val="0"/>
        </w:rPr>
        <w:t xml:space="preserve">3.  </w:t>
      </w:r>
      <w:r>
        <w:rPr>
          <w:rFonts w:hint="eastAsia" w:ascii="宋体" w:hAnsi="宋体"/>
          <w:b/>
          <w:snapToGrid w:val="0"/>
          <w:color w:val="auto"/>
          <w:kern w:val="0"/>
        </w:rPr>
        <w:t>投标文件</w:t>
      </w:r>
      <w:bookmarkEnd w:id="172"/>
      <w:bookmarkEnd w:id="173"/>
      <w:bookmarkEnd w:id="174"/>
      <w:bookmarkEnd w:id="175"/>
      <w:bookmarkEnd w:id="176"/>
      <w:bookmarkEnd w:id="177"/>
      <w:bookmarkEnd w:id="178"/>
      <w:bookmarkEnd w:id="179"/>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80" w:name="_Toc10647"/>
      <w:bookmarkStart w:id="181" w:name="_Toc287620704"/>
      <w:bookmarkStart w:id="182" w:name="_Toc277082571"/>
      <w:bookmarkStart w:id="183" w:name="_Toc287607765"/>
      <w:bookmarkStart w:id="184" w:name="_Toc224103336"/>
      <w:bookmarkStart w:id="185" w:name="_Toc386029665"/>
      <w:bookmarkStart w:id="186" w:name="_Toc200513145"/>
      <w:bookmarkStart w:id="187" w:name="_Toc452058700"/>
      <w:r>
        <w:rPr>
          <w:rFonts w:ascii="宋体" w:hAnsi="宋体"/>
          <w:b/>
          <w:snapToGrid w:val="0"/>
          <w:color w:val="auto"/>
          <w:kern w:val="0"/>
        </w:rPr>
        <w:t xml:space="preserve">3.1  </w:t>
      </w:r>
      <w:r>
        <w:rPr>
          <w:rFonts w:hint="eastAsia" w:ascii="宋体" w:hAnsi="宋体"/>
          <w:b/>
          <w:snapToGrid w:val="0"/>
          <w:color w:val="auto"/>
          <w:kern w:val="0"/>
        </w:rPr>
        <w:t>投标文件的组成</w:t>
      </w:r>
      <w:bookmarkEnd w:id="180"/>
      <w:bookmarkEnd w:id="181"/>
      <w:bookmarkEnd w:id="182"/>
      <w:bookmarkEnd w:id="183"/>
      <w:bookmarkEnd w:id="184"/>
      <w:bookmarkEnd w:id="185"/>
      <w:bookmarkEnd w:id="186"/>
      <w:bookmarkEnd w:id="187"/>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snapToGrid w:val="0"/>
          <w:kern w:val="0"/>
          <w:szCs w:val="21"/>
        </w:rPr>
      </w:pPr>
      <w:r>
        <w:rPr>
          <w:rFonts w:ascii="宋体" w:hAnsi="宋体"/>
          <w:snapToGrid w:val="0"/>
          <w:kern w:val="0"/>
          <w:szCs w:val="21"/>
        </w:rPr>
        <w:t>3.1.1 投标文件应包括下列内容：</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3.1.1.1投标函部分</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（1）投标函</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（2）投标函附录</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（3）法定代表人身份证明或附有法定代表人身份证明的授权委托书</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3.1.1.2资格审查部分</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（1）法定代表人身份证明或附有法定代表人身份证明的授权委托书</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（2）</w:t>
      </w:r>
      <w:r>
        <w:rPr>
          <w:rFonts w:ascii="宋体" w:hAnsi="宋体"/>
          <w:sz w:val="24"/>
          <w:szCs w:val="24"/>
        </w:rPr>
        <w:t>项目管理机构</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（3）投标人基本情况表</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（4）承诺</w:t>
      </w:r>
    </w:p>
    <w:p>
      <w:pPr>
        <w:pageBreakBefore w:val="0"/>
        <w:kinsoku/>
        <w:wordWrap/>
        <w:overflowPunct/>
        <w:topLinePunct w:val="0"/>
        <w:bidi w:val="0"/>
        <w:spacing w:line="400" w:lineRule="exact"/>
        <w:ind w:firstLine="420" w:firstLineChars="200"/>
        <w:textAlignment w:val="auto"/>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188" w:name="_Toc386029666"/>
      <w:bookmarkStart w:id="189" w:name="_Toc287620705"/>
      <w:bookmarkStart w:id="190" w:name="_Toc452058701"/>
      <w:bookmarkStart w:id="191" w:name="_Toc200513146"/>
      <w:bookmarkStart w:id="192" w:name="_Toc277082572"/>
      <w:bookmarkStart w:id="193" w:name="_Toc224103337"/>
      <w:bookmarkStart w:id="194" w:name="_Toc18950"/>
      <w:bookmarkStart w:id="195" w:name="_Toc287607766"/>
      <w:r>
        <w:rPr>
          <w:rFonts w:ascii="宋体" w:hAnsi="宋体"/>
          <w:b/>
          <w:snapToGrid w:val="0"/>
          <w:color w:val="auto"/>
          <w:kern w:val="0"/>
        </w:rPr>
        <w:t xml:space="preserve">3.2  </w:t>
      </w:r>
      <w:r>
        <w:rPr>
          <w:rFonts w:hint="eastAsia" w:ascii="宋体" w:hAnsi="宋体"/>
          <w:b/>
          <w:snapToGrid w:val="0"/>
          <w:color w:val="auto"/>
          <w:kern w:val="0"/>
        </w:rPr>
        <w:t>投标报价</w:t>
      </w:r>
      <w:bookmarkEnd w:id="188"/>
      <w:bookmarkEnd w:id="189"/>
      <w:bookmarkEnd w:id="190"/>
      <w:bookmarkEnd w:id="191"/>
      <w:bookmarkEnd w:id="192"/>
      <w:bookmarkEnd w:id="193"/>
      <w:bookmarkEnd w:id="194"/>
      <w:bookmarkEnd w:id="19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hint="eastAsia" w:ascii="宋体" w:hAnsi="宋体" w:cs="MingLiU"/>
          <w:snapToGrid w:val="0"/>
          <w:color w:val="auto"/>
          <w:kern w:val="0"/>
          <w:szCs w:val="21"/>
        </w:rPr>
      </w:pPr>
      <w:r>
        <w:rPr>
          <w:rFonts w:ascii="宋体" w:hAnsi="宋体"/>
          <w:snapToGrid w:val="0"/>
          <w:color w:val="auto"/>
          <w:kern w:val="0"/>
          <w:szCs w:val="21"/>
        </w:rPr>
        <w:t xml:space="preserve">3.2.1 </w:t>
      </w:r>
      <w:r>
        <w:rPr>
          <w:rFonts w:hint="eastAsia" w:ascii="宋体" w:hAnsi="宋体" w:cs="MingLiU"/>
          <w:snapToGrid w:val="0"/>
          <w:color w:val="auto"/>
          <w:kern w:val="0"/>
          <w:szCs w:val="21"/>
        </w:rPr>
        <w:t>投标人在投标截止时间前修改投标函中的投标总报价须符合本章第</w:t>
      </w:r>
      <w:r>
        <w:rPr>
          <w:rFonts w:ascii="宋体" w:hAnsi="宋体"/>
          <w:snapToGrid w:val="0"/>
          <w:color w:val="auto"/>
          <w:kern w:val="0"/>
          <w:szCs w:val="21"/>
        </w:rPr>
        <w:t xml:space="preserve"> 4.3 </w:t>
      </w:r>
      <w:r>
        <w:rPr>
          <w:rFonts w:hint="eastAsia" w:ascii="宋体" w:hAnsi="宋体" w:cs="MingLiU"/>
          <w:snapToGrid w:val="0"/>
          <w:color w:val="auto"/>
          <w:kern w:val="0"/>
          <w:szCs w:val="21"/>
        </w:rPr>
        <w:t>款的有关要求。</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196" w:name="_Toc452058702"/>
      <w:bookmarkStart w:id="197" w:name="_Toc287620706"/>
      <w:bookmarkStart w:id="198" w:name="_Toc200513147"/>
      <w:bookmarkStart w:id="199" w:name="_Toc386029667"/>
      <w:bookmarkStart w:id="200" w:name="_Toc21238"/>
      <w:bookmarkStart w:id="201" w:name="_Toc277082573"/>
      <w:bookmarkStart w:id="202" w:name="_Toc287607767"/>
      <w:bookmarkStart w:id="203" w:name="_Toc224103338"/>
      <w:r>
        <w:rPr>
          <w:rFonts w:ascii="宋体" w:hAnsi="宋体"/>
          <w:b/>
          <w:snapToGrid w:val="0"/>
          <w:color w:val="auto"/>
          <w:kern w:val="0"/>
        </w:rPr>
        <w:t xml:space="preserve">3.3  </w:t>
      </w:r>
      <w:r>
        <w:rPr>
          <w:rFonts w:hint="eastAsia" w:ascii="宋体" w:hAnsi="宋体"/>
          <w:b/>
          <w:snapToGrid w:val="0"/>
          <w:color w:val="auto"/>
          <w:kern w:val="0"/>
        </w:rPr>
        <w:t>投标有效期</w:t>
      </w:r>
      <w:bookmarkEnd w:id="196"/>
      <w:bookmarkEnd w:id="197"/>
      <w:bookmarkEnd w:id="198"/>
      <w:bookmarkEnd w:id="199"/>
      <w:bookmarkEnd w:id="200"/>
      <w:bookmarkEnd w:id="201"/>
      <w:bookmarkEnd w:id="202"/>
      <w:bookmarkEnd w:id="20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3.3.1  </w:t>
      </w:r>
      <w:r>
        <w:rPr>
          <w:rFonts w:hint="eastAsia" w:ascii="宋体" w:hAnsi="宋体" w:cs="MingLiU"/>
          <w:snapToGrid w:val="0"/>
          <w:color w:val="auto"/>
          <w:kern w:val="0"/>
          <w:szCs w:val="21"/>
        </w:rPr>
        <w:t>在投标人须知前附表规定的投标有效期内，投标人不得要求撤销或修改其投标文件。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204" w:name="_Toc200513148"/>
      <w:bookmarkStart w:id="205" w:name="_Toc386029668"/>
      <w:bookmarkStart w:id="206" w:name="_Toc224103339"/>
      <w:bookmarkStart w:id="207" w:name="_Toc277082574"/>
      <w:bookmarkStart w:id="208" w:name="_Toc18976"/>
      <w:bookmarkStart w:id="209" w:name="_Toc287620707"/>
      <w:bookmarkStart w:id="210" w:name="_Toc287607768"/>
      <w:r>
        <w:rPr>
          <w:rFonts w:ascii="宋体" w:hAnsi="宋体"/>
          <w:snapToGrid w:val="0"/>
          <w:color w:val="auto"/>
          <w:kern w:val="0"/>
          <w:szCs w:val="21"/>
        </w:rPr>
        <w:t xml:space="preserve">3.3.2  </w:t>
      </w:r>
      <w:r>
        <w:rPr>
          <w:rFonts w:hint="eastAsia" w:ascii="宋体" w:hAnsi="宋体"/>
          <w:snapToGrid w:val="0"/>
          <w:color w:val="auto"/>
          <w:kern w:val="0"/>
        </w:rPr>
        <w:t>在开标前</w:t>
      </w:r>
      <w:r>
        <w:rPr>
          <w:rFonts w:hint="eastAsia" w:ascii="宋体" w:hAnsi="宋体" w:cs="MingLiU"/>
          <w:snapToGrid w:val="0"/>
          <w:color w:val="auto"/>
          <w:kern w:val="0"/>
          <w:szCs w:val="21"/>
        </w:rPr>
        <w:t>出现特殊情况需要延长投标有效期的，</w:t>
      </w:r>
      <w:r>
        <w:rPr>
          <w:rFonts w:hint="eastAsia" w:ascii="宋体" w:hAnsi="宋体"/>
          <w:color w:val="auto"/>
        </w:rPr>
        <w:t>比选</w:t>
      </w:r>
      <w:r>
        <w:rPr>
          <w:rFonts w:hint="eastAsia" w:ascii="宋体" w:hAnsi="宋体"/>
          <w:snapToGrid w:val="0"/>
          <w:color w:val="auto"/>
          <w:kern w:val="0"/>
        </w:rPr>
        <w:t>人</w:t>
      </w:r>
      <w:r>
        <w:rPr>
          <w:rFonts w:hint="eastAsia" w:ascii="宋体" w:hAnsi="宋体"/>
          <w:color w:val="auto"/>
        </w:rPr>
        <w:t>在</w:t>
      </w:r>
      <w:r>
        <w:rPr>
          <w:rFonts w:hint="eastAsia" w:ascii="宋体" w:hAnsi="宋体" w:cs="宋体"/>
          <w:color w:val="auto"/>
          <w:kern w:val="0"/>
          <w:szCs w:val="21"/>
          <w:lang w:eastAsia="zh-CN"/>
        </w:rPr>
        <w:t>重庆安居古城网站（http://www.anjugc.cn/index.htm）</w:t>
      </w:r>
      <w:r>
        <w:rPr>
          <w:rFonts w:hint="eastAsia" w:ascii="宋体" w:hAnsi="宋体"/>
          <w:color w:val="auto"/>
        </w:rPr>
        <w:t>上</w:t>
      </w:r>
      <w:r>
        <w:rPr>
          <w:rFonts w:hint="eastAsia" w:ascii="宋体" w:hAnsi="宋体"/>
          <w:snapToGrid w:val="0"/>
          <w:color w:val="auto"/>
          <w:kern w:val="0"/>
        </w:rPr>
        <w:t>通知所有投标人延长投标有效期。</w:t>
      </w:r>
      <w:r>
        <w:rPr>
          <w:rFonts w:hint="eastAsia" w:ascii="宋体" w:hAnsi="宋体" w:cs="MingLiU"/>
          <w:snapToGrid w:val="0"/>
          <w:color w:val="auto"/>
          <w:kern w:val="0"/>
          <w:szCs w:val="21"/>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11" w:name="_Toc452058703"/>
      <w:r>
        <w:rPr>
          <w:rFonts w:ascii="宋体" w:hAnsi="宋体"/>
          <w:b/>
          <w:snapToGrid w:val="0"/>
          <w:color w:val="auto"/>
          <w:kern w:val="0"/>
        </w:rPr>
        <w:t xml:space="preserve">3.4  </w:t>
      </w:r>
      <w:r>
        <w:rPr>
          <w:rFonts w:hint="eastAsia" w:ascii="宋体" w:hAnsi="宋体"/>
          <w:b/>
          <w:snapToGrid w:val="0"/>
          <w:color w:val="auto"/>
          <w:kern w:val="0"/>
        </w:rPr>
        <w:t>投标保证金</w:t>
      </w:r>
      <w:bookmarkEnd w:id="204"/>
      <w:bookmarkEnd w:id="205"/>
      <w:bookmarkEnd w:id="206"/>
      <w:bookmarkEnd w:id="207"/>
      <w:bookmarkEnd w:id="208"/>
      <w:bookmarkEnd w:id="209"/>
      <w:bookmarkEnd w:id="210"/>
      <w:bookmarkEnd w:id="21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ascii="宋体" w:hAnsi="宋体" w:cs="MingLiU"/>
          <w:snapToGrid w:val="0"/>
          <w:color w:val="auto"/>
          <w:kern w:val="0"/>
          <w:szCs w:val="21"/>
        </w:rPr>
      </w:pPr>
      <w:r>
        <w:rPr>
          <w:rFonts w:ascii="宋体" w:hAnsi="宋体" w:cs="MingLiU"/>
          <w:snapToGrid w:val="0"/>
          <w:color w:val="auto"/>
          <w:kern w:val="0"/>
          <w:szCs w:val="21"/>
        </w:rPr>
        <w:t xml:space="preserve">3.4.1  </w:t>
      </w:r>
      <w:r>
        <w:rPr>
          <w:rFonts w:hint="eastAsia" w:ascii="宋体" w:hAnsi="宋体" w:cs="MingLiU"/>
          <w:snapToGrid w:val="0"/>
          <w:color w:val="auto"/>
          <w:kern w:val="0"/>
          <w:szCs w:val="21"/>
        </w:rPr>
        <w:t>投标人在递交投标文件的同时，应按投标人须知前附表规定的金额、形式递交投标保证金，并作为其投标文件的组成部分。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textAlignment w:val="auto"/>
        <w:outlineLvl w:val="9"/>
        <w:rPr>
          <w:rFonts w:hint="eastAsia" w:ascii="宋体" w:hAnsi="宋体" w:cs="MingLiU"/>
          <w:b/>
          <w:snapToGrid w:val="0"/>
          <w:color w:val="auto"/>
          <w:kern w:val="0"/>
          <w:szCs w:val="21"/>
        </w:rPr>
      </w:pPr>
      <w:r>
        <w:rPr>
          <w:rFonts w:ascii="宋体" w:hAnsi="宋体"/>
          <w:snapToGrid w:val="0"/>
          <w:color w:val="auto"/>
          <w:kern w:val="0"/>
          <w:szCs w:val="21"/>
        </w:rPr>
        <w:t xml:space="preserve">3.4.2  </w:t>
      </w:r>
      <w:r>
        <w:rPr>
          <w:rFonts w:hint="eastAsia" w:ascii="宋体" w:hAnsi="宋体" w:cs="MingLiU"/>
          <w:snapToGrid w:val="0"/>
          <w:color w:val="auto"/>
          <w:kern w:val="0"/>
          <w:szCs w:val="21"/>
        </w:rPr>
        <w:t>投标人不按本章第</w:t>
      </w:r>
      <w:r>
        <w:rPr>
          <w:rFonts w:ascii="宋体" w:hAnsi="宋体"/>
          <w:snapToGrid w:val="0"/>
          <w:color w:val="auto"/>
          <w:kern w:val="0"/>
          <w:szCs w:val="21"/>
        </w:rPr>
        <w:t xml:space="preserve"> 3.4.1 </w:t>
      </w:r>
      <w:r>
        <w:rPr>
          <w:rFonts w:hint="eastAsia" w:ascii="宋体" w:hAnsi="宋体" w:cs="MingLiU"/>
          <w:snapToGrid w:val="0"/>
          <w:color w:val="auto"/>
          <w:kern w:val="0"/>
          <w:szCs w:val="21"/>
        </w:rPr>
        <w:t>项要求提交投标保证金的，</w:t>
      </w:r>
      <w:r>
        <w:rPr>
          <w:rFonts w:hint="eastAsia" w:ascii="黑体" w:hAnsi="宋体" w:eastAsia="黑体" w:cs="MingLiU"/>
          <w:b/>
          <w:snapToGrid w:val="0"/>
          <w:color w:val="auto"/>
          <w:kern w:val="0"/>
          <w:szCs w:val="21"/>
        </w:rPr>
        <w:t>其投标文件作否决投标处理。</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3.4.3  </w:t>
      </w:r>
      <w:r>
        <w:rPr>
          <w:rFonts w:hint="eastAsia" w:ascii="宋体" w:hAnsi="宋体" w:cs="MingLiU"/>
          <w:snapToGrid w:val="0"/>
          <w:color w:val="auto"/>
          <w:kern w:val="0"/>
          <w:szCs w:val="21"/>
        </w:rPr>
        <w:t>投标</w:t>
      </w:r>
      <w:r>
        <w:rPr>
          <w:rFonts w:hint="eastAsia" w:ascii="宋体" w:hAnsi="宋体" w:cs="MingLiU"/>
          <w:snapToGrid w:val="0"/>
          <w:color w:val="auto"/>
          <w:kern w:val="0"/>
          <w:position w:val="-2"/>
          <w:szCs w:val="21"/>
        </w:rPr>
        <w:t>保证金</w:t>
      </w:r>
      <w:r>
        <w:rPr>
          <w:rFonts w:hint="eastAsia" w:ascii="宋体" w:hAnsi="宋体" w:cs="MingLiU"/>
          <w:snapToGrid w:val="0"/>
          <w:color w:val="auto"/>
          <w:kern w:val="0"/>
          <w:szCs w:val="21"/>
        </w:rPr>
        <w:t>退还：见投标人须知前附表</w:t>
      </w:r>
      <w:r>
        <w:rPr>
          <w:rFonts w:hint="eastAsia" w:ascii="宋体" w:hAnsi="宋体" w:cs="MingLiU"/>
          <w:snapToGrid w:val="0"/>
          <w:color w:val="auto"/>
          <w:kern w:val="0"/>
          <w:position w:val="-2"/>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b/>
          <w:bCs/>
          <w:snapToGrid w:val="0"/>
          <w:color w:val="auto"/>
          <w:kern w:val="0"/>
          <w:position w:val="-2"/>
          <w:szCs w:val="21"/>
        </w:rPr>
      </w:pPr>
      <w:r>
        <w:rPr>
          <w:rFonts w:ascii="宋体" w:hAnsi="宋体"/>
          <w:snapToGrid w:val="0"/>
          <w:color w:val="auto"/>
          <w:kern w:val="0"/>
          <w:szCs w:val="21"/>
        </w:rPr>
        <w:t xml:space="preserve">3.4.4  </w:t>
      </w:r>
      <w:r>
        <w:rPr>
          <w:rFonts w:hint="eastAsia" w:ascii="宋体" w:hAnsi="宋体" w:cs="MingLiU"/>
          <w:snapToGrid w:val="0"/>
          <w:color w:val="auto"/>
          <w:kern w:val="0"/>
          <w:szCs w:val="21"/>
        </w:rPr>
        <w:t>有下列情形之</w:t>
      </w:r>
      <w:r>
        <w:rPr>
          <w:rFonts w:hint="eastAsia" w:ascii="宋体" w:hAnsi="宋体" w:cs="MingLiU"/>
          <w:snapToGrid w:val="0"/>
          <w:color w:val="auto"/>
          <w:kern w:val="0"/>
          <w:position w:val="-2"/>
          <w:szCs w:val="21"/>
        </w:rPr>
        <w:t>一的，</w:t>
      </w:r>
      <w:r>
        <w:rPr>
          <w:rFonts w:hint="eastAsia" w:ascii="宋体" w:hAnsi="宋体" w:cs="MingLiU"/>
          <w:b/>
          <w:bCs/>
          <w:snapToGrid w:val="0"/>
          <w:color w:val="auto"/>
          <w:kern w:val="0"/>
          <w:position w:val="-2"/>
          <w:szCs w:val="21"/>
        </w:rPr>
        <w:t>取消其中标资格，投标保证金将不予退还：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（1）投标截止后投标人撤销投标文件的；</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（2）中标人无正当理由不与招标人签订合同，在签订合同时向</w:t>
      </w:r>
      <w:r>
        <w:rPr>
          <w:rFonts w:hint="eastAsia" w:ascii="宋体" w:hAnsi="宋体"/>
          <w:color w:val="auto"/>
        </w:rPr>
        <w:t>比选</w:t>
      </w:r>
      <w:r>
        <w:rPr>
          <w:rFonts w:hint="eastAsia" w:ascii="宋体" w:hAnsi="宋体" w:cs="MingLiU"/>
          <w:snapToGrid w:val="0"/>
          <w:color w:val="auto"/>
          <w:kern w:val="0"/>
          <w:position w:val="-2"/>
          <w:szCs w:val="21"/>
        </w:rPr>
        <w:t>人提出附加条件，或者不按</w:t>
      </w:r>
      <w:r>
        <w:rPr>
          <w:rFonts w:hint="eastAsia" w:ascii="宋体" w:hAnsi="宋体"/>
          <w:color w:val="auto"/>
        </w:rPr>
        <w:t>比选</w:t>
      </w:r>
      <w:r>
        <w:rPr>
          <w:rFonts w:hint="eastAsia" w:ascii="宋体" w:hAnsi="宋体" w:cs="MingLiU"/>
          <w:snapToGrid w:val="0"/>
          <w:color w:val="auto"/>
          <w:kern w:val="0"/>
          <w:position w:val="-2"/>
          <w:szCs w:val="21"/>
        </w:rPr>
        <w:t>文件要求提交履约保证金的；</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405" w:firstLineChars="193"/>
        <w:jc w:val="left"/>
        <w:textAlignment w:val="auto"/>
        <w:outlineLvl w:val="9"/>
        <w:rPr>
          <w:rFonts w:hint="eastAsia" w:ascii="宋体" w:hAnsi="宋体" w:cs="MingLiU"/>
          <w:snapToGrid w:val="0"/>
          <w:color w:val="auto"/>
          <w:kern w:val="0"/>
          <w:position w:val="-2"/>
          <w:szCs w:val="21"/>
        </w:rPr>
      </w:pPr>
      <w:r>
        <w:rPr>
          <w:rFonts w:hint="eastAsia" w:ascii="宋体" w:hAnsi="宋体" w:cs="MingLiU"/>
          <w:snapToGrid w:val="0"/>
          <w:color w:val="auto"/>
          <w:kern w:val="0"/>
          <w:position w:val="-2"/>
          <w:szCs w:val="21"/>
        </w:rPr>
        <w:t>（3）相关法律法规规定的其他情形。</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cs="MingLiU"/>
          <w:b/>
          <w:bCs/>
          <w:snapToGrid w:val="0"/>
          <w:color w:val="auto"/>
          <w:kern w:val="0"/>
          <w:position w:val="-2"/>
          <w:szCs w:val="21"/>
        </w:rPr>
      </w:pPr>
      <w:bookmarkStart w:id="212" w:name="_Toc200513150"/>
      <w:bookmarkStart w:id="213" w:name="_Toc224103341"/>
      <w:bookmarkStart w:id="214" w:name="_Toc277082576"/>
      <w:bookmarkStart w:id="215" w:name="_Toc386029669"/>
      <w:bookmarkStart w:id="216" w:name="_Toc452058704"/>
      <w:bookmarkStart w:id="217" w:name="_Toc287620709"/>
      <w:bookmarkStart w:id="218" w:name="_Toc31907"/>
      <w:bookmarkStart w:id="219" w:name="_Toc287607770"/>
      <w:r>
        <w:rPr>
          <w:rFonts w:ascii="宋体" w:hAnsi="宋体"/>
          <w:b/>
          <w:snapToGrid w:val="0"/>
          <w:color w:val="auto"/>
          <w:kern w:val="0"/>
        </w:rPr>
        <w:t xml:space="preserve">3.5  </w:t>
      </w:r>
      <w:r>
        <w:rPr>
          <w:rFonts w:hint="eastAsia" w:ascii="宋体" w:hAnsi="宋体"/>
          <w:b/>
          <w:snapToGrid w:val="0"/>
          <w:color w:val="auto"/>
          <w:kern w:val="0"/>
        </w:rPr>
        <w:t>资格审查资料</w:t>
      </w:r>
      <w:bookmarkEnd w:id="212"/>
      <w:bookmarkEnd w:id="213"/>
      <w:bookmarkEnd w:id="214"/>
      <w:bookmarkEnd w:id="215"/>
      <w:bookmarkEnd w:id="216"/>
      <w:bookmarkEnd w:id="217"/>
      <w:bookmarkEnd w:id="218"/>
      <w:bookmarkEnd w:id="219"/>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3.5.1“投标截止日投标资格情况”由投标人自行承诺，具体要求见投标人须知前附表。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20" w:name="_Toc277082577"/>
      <w:bookmarkStart w:id="221" w:name="_Toc224103342"/>
      <w:bookmarkStart w:id="222" w:name="_Toc29514"/>
      <w:bookmarkStart w:id="223" w:name="_Toc386029670"/>
      <w:bookmarkStart w:id="224" w:name="_Toc200513151"/>
      <w:bookmarkStart w:id="225" w:name="_Toc287607771"/>
      <w:bookmarkStart w:id="226" w:name="_Toc287620710"/>
      <w:bookmarkStart w:id="227" w:name="_Toc452058705"/>
      <w:r>
        <w:rPr>
          <w:rFonts w:ascii="宋体" w:hAnsi="宋体"/>
          <w:b/>
          <w:snapToGrid w:val="0"/>
          <w:color w:val="auto"/>
          <w:kern w:val="0"/>
        </w:rPr>
        <w:t xml:space="preserve">3.6  </w:t>
      </w:r>
      <w:r>
        <w:rPr>
          <w:rFonts w:hint="eastAsia" w:ascii="宋体" w:hAnsi="宋体"/>
          <w:b/>
          <w:snapToGrid w:val="0"/>
          <w:color w:val="auto"/>
          <w:kern w:val="0"/>
        </w:rPr>
        <w:t>备选投标方案</w:t>
      </w:r>
      <w:bookmarkEnd w:id="220"/>
      <w:bookmarkEnd w:id="221"/>
      <w:bookmarkEnd w:id="222"/>
      <w:bookmarkEnd w:id="223"/>
      <w:bookmarkEnd w:id="224"/>
      <w:bookmarkEnd w:id="225"/>
      <w:bookmarkEnd w:id="226"/>
      <w:bookmarkEnd w:id="22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bookmarkStart w:id="228" w:name="_Toc200513152"/>
      <w:bookmarkStart w:id="229" w:name="_Toc224103343"/>
      <w:bookmarkStart w:id="230" w:name="_Toc386029671"/>
      <w:bookmarkStart w:id="231" w:name="_Toc287620711"/>
      <w:bookmarkStart w:id="232" w:name="_Toc287607772"/>
      <w:bookmarkStart w:id="233" w:name="_Toc277082578"/>
      <w:bookmarkStart w:id="234" w:name="_Toc8755"/>
      <w:r>
        <w:rPr>
          <w:rFonts w:hint="eastAsia" w:ascii="宋体" w:hAnsi="宋体" w:cs="MingLiU"/>
          <w:snapToGrid w:val="0"/>
          <w:color w:val="auto"/>
          <w:kern w:val="0"/>
          <w:szCs w:val="21"/>
        </w:rPr>
        <w:t>投标人不得递交备选投标方案。</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35" w:name="_Toc452058706"/>
      <w:r>
        <w:rPr>
          <w:rFonts w:ascii="宋体" w:hAnsi="宋体"/>
          <w:b/>
          <w:snapToGrid w:val="0"/>
          <w:color w:val="auto"/>
          <w:kern w:val="0"/>
        </w:rPr>
        <w:t>3</w:t>
      </w:r>
      <w:r>
        <w:rPr>
          <w:rFonts w:hint="eastAsia" w:ascii="宋体" w:hAnsi="宋体"/>
          <w:b/>
          <w:snapToGrid w:val="0"/>
          <w:color w:val="auto"/>
          <w:kern w:val="0"/>
        </w:rPr>
        <w:t>.</w:t>
      </w:r>
      <w:r>
        <w:rPr>
          <w:rFonts w:ascii="宋体" w:hAnsi="宋体"/>
          <w:b/>
          <w:snapToGrid w:val="0"/>
          <w:color w:val="auto"/>
          <w:kern w:val="0"/>
        </w:rPr>
        <w:t xml:space="preserve">7  </w:t>
      </w:r>
      <w:r>
        <w:rPr>
          <w:rFonts w:hint="eastAsia" w:ascii="宋体" w:hAnsi="宋体"/>
          <w:b/>
          <w:snapToGrid w:val="0"/>
          <w:color w:val="auto"/>
          <w:kern w:val="0"/>
        </w:rPr>
        <w:t>投标文件的编制</w:t>
      </w:r>
      <w:bookmarkEnd w:id="228"/>
      <w:bookmarkEnd w:id="229"/>
      <w:bookmarkEnd w:id="230"/>
      <w:bookmarkEnd w:id="231"/>
      <w:bookmarkEnd w:id="232"/>
      <w:bookmarkEnd w:id="233"/>
      <w:bookmarkEnd w:id="234"/>
      <w:bookmarkEnd w:id="235"/>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bookmarkStart w:id="236" w:name="_Toc277082579"/>
      <w:bookmarkStart w:id="237" w:name="_Toc6920"/>
      <w:bookmarkStart w:id="238" w:name="_Toc287607773"/>
      <w:bookmarkStart w:id="239" w:name="_Toc200513153"/>
      <w:bookmarkStart w:id="240" w:name="_Toc386029672"/>
      <w:bookmarkStart w:id="241" w:name="_Toc224103344"/>
      <w:bookmarkStart w:id="242" w:name="_Toc25740"/>
      <w:r>
        <w:rPr>
          <w:rFonts w:hint="eastAsia" w:ascii="宋体" w:hAnsi="宋体" w:cs="MingLiU"/>
          <w:snapToGrid w:val="0"/>
          <w:color w:val="auto"/>
          <w:kern w:val="0"/>
          <w:szCs w:val="21"/>
        </w:rPr>
        <w:t>3.7.1  投标文件应按第八章“投标文件格式”进行编写，如有必要，可以增加附页，作为投标文件的组成部分。其中，投标函附录在满足比选文件实质性要求的基础上，可以提出比竞争性比选文件要求更有利于比选人的承诺。</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3.7.2  投标文件应当对比选文件有关工期、投标有效期、质量要求、技术标准和要求、招标范围等实质性内容</w:t>
      </w:r>
      <w:r>
        <w:rPr>
          <w:rFonts w:hint="eastAsia" w:ascii="宋体" w:hAnsi="宋体" w:cs="MingLiU"/>
          <w:snapToGrid w:val="0"/>
          <w:color w:val="auto"/>
          <w:kern w:val="0"/>
          <w:szCs w:val="21"/>
          <w:lang w:eastAsia="zh-CN"/>
        </w:rPr>
        <w:t>作出</w:t>
      </w:r>
      <w:r>
        <w:rPr>
          <w:rFonts w:hint="eastAsia" w:ascii="宋体" w:hAnsi="宋体" w:cs="MingLiU"/>
          <w:snapToGrid w:val="0"/>
          <w:color w:val="auto"/>
          <w:kern w:val="0"/>
          <w:szCs w:val="21"/>
        </w:rPr>
        <w:t>响应。</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3.7.3  投标文件应用不褪色的材料书写或打印，并由投标人的法定代表人或其委托代理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3.7.4  投标文件正本一份，副本份数见投标人须知前附表。正本和副本的封面上应清楚地标记“正本”或“副本”的字样。正本和副本封面均须加盖单位公章（鲜章）。当副本和正本不一致时，以正本为准。</w:t>
      </w:r>
    </w:p>
    <w:p>
      <w:pPr>
        <w:keepNext w:val="0"/>
        <w:keepLines w:val="0"/>
        <w:pageBreakBefore w:val="0"/>
        <w:widowControl w:val="0"/>
        <w:kinsoku/>
        <w:wordWrap/>
        <w:overflowPunct/>
        <w:topLinePunct w:val="0"/>
        <w:bidi w:val="0"/>
        <w:spacing w:line="380" w:lineRule="exact"/>
        <w:ind w:firstLine="420" w:firstLineChars="20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3.7.5  投标文件的正本与副本应分别装订成册，并编制目录，具体装订要求见投标人须知前附表规定。</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43" w:name="_Toc452058707"/>
      <w:r>
        <w:rPr>
          <w:rFonts w:ascii="宋体" w:hAnsi="宋体"/>
          <w:b/>
          <w:snapToGrid w:val="0"/>
          <w:color w:val="auto"/>
          <w:kern w:val="0"/>
        </w:rPr>
        <w:t xml:space="preserve">4.  </w:t>
      </w:r>
      <w:r>
        <w:rPr>
          <w:rFonts w:hint="eastAsia" w:ascii="宋体" w:hAnsi="宋体"/>
          <w:b/>
          <w:snapToGrid w:val="0"/>
          <w:color w:val="auto"/>
          <w:kern w:val="0"/>
        </w:rPr>
        <w:t>投标</w:t>
      </w:r>
      <w:bookmarkEnd w:id="236"/>
      <w:bookmarkEnd w:id="237"/>
      <w:bookmarkEnd w:id="238"/>
      <w:bookmarkEnd w:id="239"/>
      <w:bookmarkEnd w:id="240"/>
      <w:bookmarkEnd w:id="241"/>
      <w:bookmarkEnd w:id="242"/>
      <w:bookmarkEnd w:id="243"/>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44" w:name="_Toc22832"/>
      <w:bookmarkStart w:id="245" w:name="_Toc287607774"/>
      <w:bookmarkStart w:id="246" w:name="_Toc200513154"/>
      <w:bookmarkStart w:id="247" w:name="_Toc224103345"/>
      <w:bookmarkStart w:id="248" w:name="_Toc452058708"/>
      <w:bookmarkStart w:id="249" w:name="_Toc287620713"/>
      <w:bookmarkStart w:id="250" w:name="_Toc277082580"/>
      <w:bookmarkStart w:id="251" w:name="_Toc386029673"/>
      <w:r>
        <w:rPr>
          <w:rFonts w:ascii="宋体" w:hAnsi="宋体"/>
          <w:b/>
          <w:snapToGrid w:val="0"/>
          <w:color w:val="auto"/>
          <w:kern w:val="0"/>
        </w:rPr>
        <w:t xml:space="preserve">4.1  </w:t>
      </w:r>
      <w:r>
        <w:rPr>
          <w:rFonts w:hint="eastAsia" w:ascii="宋体" w:hAnsi="宋体"/>
          <w:b/>
          <w:snapToGrid w:val="0"/>
          <w:color w:val="auto"/>
          <w:kern w:val="0"/>
        </w:rPr>
        <w:t>投标文件的密封和标记</w:t>
      </w:r>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hint="eastAsia" w:ascii="宋体" w:hAnsi="宋体" w:cs="MingLiU"/>
          <w:snapToGrid w:val="0"/>
          <w:color w:val="auto"/>
          <w:kern w:val="0"/>
          <w:szCs w:val="21"/>
        </w:rPr>
      </w:pPr>
      <w:bookmarkStart w:id="252" w:name="_Toc200513155"/>
      <w:r>
        <w:rPr>
          <w:rFonts w:hint="eastAsia" w:ascii="宋体" w:hAnsi="宋体" w:cs="MingLiU"/>
          <w:snapToGrid w:val="0"/>
          <w:color w:val="auto"/>
          <w:kern w:val="0"/>
          <w:szCs w:val="21"/>
        </w:rPr>
        <w:t>4.1.1  投标文件的正本与副本密封见投标人须知前附表。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4.1.2  投标文件的封套上应写明的内容见投标人须知前附表。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13" w:leftChars="6" w:firstLine="344" w:firstLineChars="164"/>
        <w:jc w:val="left"/>
        <w:textAlignment w:val="auto"/>
        <w:outlineLvl w:val="9"/>
        <w:rPr>
          <w:rFonts w:hint="eastAsia" w:ascii="宋体" w:hAnsi="宋体" w:cs="MingLiU"/>
          <w:snapToGrid w:val="0"/>
          <w:color w:val="auto"/>
          <w:kern w:val="0"/>
          <w:szCs w:val="21"/>
        </w:rPr>
      </w:pPr>
      <w:r>
        <w:rPr>
          <w:rFonts w:ascii="宋体" w:hAnsi="宋体" w:cs="MingLiU"/>
          <w:snapToGrid w:val="0"/>
          <w:color w:val="auto"/>
          <w:kern w:val="0"/>
          <w:szCs w:val="21"/>
        </w:rPr>
        <w:t xml:space="preserve">4.1.3  </w:t>
      </w:r>
      <w:r>
        <w:rPr>
          <w:rFonts w:hint="eastAsia" w:ascii="宋体" w:hAnsi="宋体" w:cs="MingLiU"/>
          <w:snapToGrid w:val="0"/>
          <w:color w:val="auto"/>
          <w:kern w:val="0"/>
          <w:szCs w:val="21"/>
        </w:rPr>
        <w:t>未按本章第</w:t>
      </w:r>
      <w:r>
        <w:rPr>
          <w:rFonts w:ascii="宋体" w:hAnsi="宋体" w:cs="MingLiU"/>
          <w:snapToGrid w:val="0"/>
          <w:color w:val="auto"/>
          <w:kern w:val="0"/>
          <w:szCs w:val="21"/>
        </w:rPr>
        <w:t xml:space="preserve"> 4.1.1 </w:t>
      </w:r>
      <w:r>
        <w:rPr>
          <w:rFonts w:hint="eastAsia" w:ascii="宋体" w:hAnsi="宋体" w:cs="MingLiU"/>
          <w:snapToGrid w:val="0"/>
          <w:color w:val="auto"/>
          <w:kern w:val="0"/>
          <w:szCs w:val="21"/>
        </w:rPr>
        <w:t>项或第</w:t>
      </w:r>
      <w:r>
        <w:rPr>
          <w:rFonts w:ascii="宋体" w:hAnsi="宋体" w:cs="MingLiU"/>
          <w:snapToGrid w:val="0"/>
          <w:color w:val="auto"/>
          <w:kern w:val="0"/>
          <w:szCs w:val="21"/>
        </w:rPr>
        <w:t xml:space="preserve"> 4.1.2 </w:t>
      </w:r>
      <w:r>
        <w:rPr>
          <w:rFonts w:hint="eastAsia" w:ascii="宋体" w:hAnsi="宋体" w:cs="MingLiU"/>
          <w:snapToGrid w:val="0"/>
          <w:color w:val="auto"/>
          <w:kern w:val="0"/>
          <w:szCs w:val="21"/>
        </w:rPr>
        <w:t>项要求密封和加写标记的投标文件，比选人不予受理。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53" w:name="_Toc224103346"/>
      <w:bookmarkStart w:id="254" w:name="_Toc3430"/>
      <w:bookmarkStart w:id="255" w:name="_Toc277082581"/>
      <w:bookmarkStart w:id="256" w:name="_Toc287620714"/>
      <w:bookmarkStart w:id="257" w:name="_Toc452058709"/>
      <w:bookmarkStart w:id="258" w:name="_Toc287607775"/>
      <w:bookmarkStart w:id="259" w:name="_Toc386029674"/>
      <w:r>
        <w:rPr>
          <w:rFonts w:ascii="宋体" w:hAnsi="宋体"/>
          <w:b/>
          <w:snapToGrid w:val="0"/>
          <w:color w:val="auto"/>
          <w:kern w:val="0"/>
        </w:rPr>
        <w:t xml:space="preserve">4.2  </w:t>
      </w:r>
      <w:r>
        <w:rPr>
          <w:rFonts w:hint="eastAsia" w:ascii="宋体" w:hAnsi="宋体"/>
          <w:b/>
          <w:snapToGrid w:val="0"/>
          <w:color w:val="auto"/>
          <w:kern w:val="0"/>
        </w:rPr>
        <w:t>投标文件的递交</w:t>
      </w:r>
      <w:bookmarkEnd w:id="252"/>
      <w:bookmarkEnd w:id="253"/>
      <w:bookmarkEnd w:id="254"/>
      <w:bookmarkEnd w:id="255"/>
      <w:bookmarkEnd w:id="256"/>
      <w:bookmarkEnd w:id="257"/>
      <w:bookmarkEnd w:id="258"/>
      <w:bookmarkEnd w:id="259"/>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4.2.1  </w:t>
      </w:r>
      <w:r>
        <w:rPr>
          <w:rFonts w:hint="eastAsia" w:ascii="宋体" w:hAnsi="宋体" w:cs="MingLiU"/>
          <w:snapToGrid w:val="0"/>
          <w:color w:val="auto"/>
          <w:kern w:val="0"/>
          <w:szCs w:val="21"/>
        </w:rPr>
        <w:t>投标人应在本章第</w:t>
      </w:r>
      <w:r>
        <w:rPr>
          <w:rFonts w:ascii="宋体" w:hAnsi="宋体"/>
          <w:snapToGrid w:val="0"/>
          <w:color w:val="auto"/>
          <w:kern w:val="0"/>
          <w:szCs w:val="21"/>
        </w:rPr>
        <w:t xml:space="preserve"> 2.2.2 </w:t>
      </w:r>
      <w:r>
        <w:rPr>
          <w:rFonts w:hint="eastAsia" w:ascii="宋体" w:hAnsi="宋体" w:cs="MingLiU"/>
          <w:snapToGrid w:val="0"/>
          <w:color w:val="auto"/>
          <w:kern w:val="0"/>
          <w:szCs w:val="21"/>
        </w:rPr>
        <w:t>项规定的投标截止时间前递交投标文件。</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4.2.2  </w:t>
      </w:r>
      <w:r>
        <w:rPr>
          <w:rFonts w:hint="eastAsia" w:ascii="宋体" w:hAnsi="宋体" w:cs="MingLiU"/>
          <w:snapToGrid w:val="0"/>
          <w:color w:val="auto"/>
          <w:kern w:val="0"/>
          <w:szCs w:val="21"/>
        </w:rPr>
        <w:t>投标人递交投标文件的地点：见投标人须知前附表。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4.2.3  </w:t>
      </w:r>
      <w:r>
        <w:rPr>
          <w:rFonts w:hint="eastAsia" w:ascii="宋体" w:hAnsi="宋体" w:cs="MingLiU"/>
          <w:snapToGrid w:val="0"/>
          <w:color w:val="auto"/>
          <w:kern w:val="0"/>
          <w:szCs w:val="21"/>
        </w:rPr>
        <w:t>除投标人须知前附表另有规定外，投标人所递交的投标文件不予退还。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4.2.4  </w:t>
      </w:r>
      <w:r>
        <w:rPr>
          <w:rFonts w:hint="eastAsia" w:ascii="宋体" w:hAnsi="宋体" w:cs="MingLiU"/>
          <w:snapToGrid w:val="0"/>
          <w:color w:val="auto"/>
          <w:kern w:val="0"/>
          <w:szCs w:val="21"/>
        </w:rPr>
        <w:t>招标人收到投标文件后，向投标人出具签收凭证。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4.2.5  </w:t>
      </w:r>
      <w:r>
        <w:rPr>
          <w:rFonts w:hint="eastAsia" w:ascii="宋体" w:hAnsi="宋体" w:cs="MingLiU"/>
          <w:snapToGrid w:val="0"/>
          <w:color w:val="auto"/>
          <w:kern w:val="0"/>
          <w:szCs w:val="21"/>
        </w:rPr>
        <w:t>逾期送达的或者未送达指定地点的投标文件，比选人不予受理。</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60" w:name="_Toc287607776"/>
      <w:bookmarkStart w:id="261" w:name="_Toc277082582"/>
      <w:bookmarkStart w:id="262" w:name="_Toc224103347"/>
      <w:bookmarkStart w:id="263" w:name="_Toc200513156"/>
      <w:bookmarkStart w:id="264" w:name="_Toc386029675"/>
      <w:bookmarkStart w:id="265" w:name="_Toc10962"/>
      <w:bookmarkStart w:id="266" w:name="_Toc287620715"/>
      <w:bookmarkStart w:id="267" w:name="_Toc452058710"/>
      <w:r>
        <w:rPr>
          <w:rFonts w:ascii="宋体" w:hAnsi="宋体"/>
          <w:b/>
          <w:snapToGrid w:val="0"/>
          <w:color w:val="auto"/>
          <w:kern w:val="0"/>
        </w:rPr>
        <w:t xml:space="preserve">4.3  </w:t>
      </w:r>
      <w:r>
        <w:rPr>
          <w:rFonts w:hint="eastAsia" w:ascii="宋体" w:hAnsi="宋体"/>
          <w:b/>
          <w:snapToGrid w:val="0"/>
          <w:color w:val="auto"/>
          <w:kern w:val="0"/>
        </w:rPr>
        <w:t>投标文件的修改与撤回</w:t>
      </w:r>
      <w:bookmarkEnd w:id="260"/>
      <w:bookmarkEnd w:id="261"/>
      <w:bookmarkEnd w:id="262"/>
      <w:bookmarkEnd w:id="263"/>
      <w:bookmarkEnd w:id="264"/>
      <w:bookmarkEnd w:id="265"/>
      <w:bookmarkEnd w:id="266"/>
      <w:bookmarkEnd w:id="26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4.3.1  </w:t>
      </w:r>
      <w:r>
        <w:rPr>
          <w:rFonts w:hint="eastAsia" w:ascii="宋体" w:hAnsi="宋体" w:cs="MingLiU"/>
          <w:snapToGrid w:val="0"/>
          <w:color w:val="auto"/>
          <w:kern w:val="0"/>
          <w:szCs w:val="21"/>
        </w:rPr>
        <w:t>在本章第</w:t>
      </w:r>
      <w:r>
        <w:rPr>
          <w:rFonts w:ascii="宋体" w:hAnsi="宋体"/>
          <w:snapToGrid w:val="0"/>
          <w:color w:val="auto"/>
          <w:kern w:val="0"/>
          <w:szCs w:val="21"/>
        </w:rPr>
        <w:t>2.2.2</w:t>
      </w:r>
      <w:r>
        <w:rPr>
          <w:rFonts w:hint="eastAsia" w:ascii="宋体" w:hAnsi="宋体" w:cs="MingLiU"/>
          <w:snapToGrid w:val="0"/>
          <w:color w:val="auto"/>
          <w:kern w:val="0"/>
          <w:szCs w:val="21"/>
        </w:rPr>
        <w:t>项规定的投标截止时间前，投标人可以修改或撤回已递交的投标文件，但应以书面形式通知比选人。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4.3.2  </w:t>
      </w:r>
      <w:r>
        <w:rPr>
          <w:rFonts w:hint="eastAsia" w:ascii="宋体" w:hAnsi="宋体" w:cs="MingLiU"/>
          <w:snapToGrid w:val="0"/>
          <w:color w:val="auto"/>
          <w:kern w:val="0"/>
          <w:szCs w:val="21"/>
        </w:rPr>
        <w:t>投标人修改或撤回已递交投标文件的书面通知应按照本章第</w:t>
      </w:r>
      <w:r>
        <w:rPr>
          <w:rFonts w:ascii="宋体" w:hAnsi="宋体"/>
          <w:snapToGrid w:val="0"/>
          <w:color w:val="auto"/>
          <w:kern w:val="0"/>
          <w:szCs w:val="21"/>
        </w:rPr>
        <w:t>3.7.3</w:t>
      </w:r>
      <w:r>
        <w:rPr>
          <w:rFonts w:hint="eastAsia" w:ascii="宋体" w:hAnsi="宋体" w:cs="MingLiU"/>
          <w:snapToGrid w:val="0"/>
          <w:color w:val="auto"/>
          <w:kern w:val="0"/>
          <w:szCs w:val="21"/>
        </w:rPr>
        <w:t>项的要求签字或盖章。比选人收到书面通知后，向投标人出具签收凭证。</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4.3.3  </w:t>
      </w:r>
      <w:r>
        <w:rPr>
          <w:rFonts w:hint="eastAsia" w:ascii="宋体" w:hAnsi="宋体" w:cs="MingLiU"/>
          <w:snapToGrid w:val="0"/>
          <w:color w:val="auto"/>
          <w:kern w:val="0"/>
          <w:szCs w:val="21"/>
        </w:rPr>
        <w:t>修改的内容为投标文件的组成部分。修改的投标文件应按照本章第</w:t>
      </w:r>
      <w:r>
        <w:rPr>
          <w:rFonts w:ascii="宋体" w:hAnsi="宋体"/>
          <w:snapToGrid w:val="0"/>
          <w:color w:val="auto"/>
          <w:kern w:val="0"/>
          <w:szCs w:val="21"/>
        </w:rPr>
        <w:t>3</w:t>
      </w:r>
      <w:r>
        <w:rPr>
          <w:rFonts w:hint="eastAsia" w:ascii="宋体" w:hAnsi="宋体" w:cs="MingLiU"/>
          <w:snapToGrid w:val="0"/>
          <w:color w:val="auto"/>
          <w:kern w:val="0"/>
          <w:szCs w:val="21"/>
        </w:rPr>
        <w:t>条、第</w:t>
      </w:r>
      <w:r>
        <w:rPr>
          <w:rFonts w:hint="eastAsia" w:ascii="宋体" w:hAnsi="宋体"/>
          <w:snapToGrid w:val="0"/>
          <w:color w:val="auto"/>
          <w:kern w:val="0"/>
          <w:szCs w:val="21"/>
        </w:rPr>
        <w:t>4</w:t>
      </w:r>
      <w:r>
        <w:rPr>
          <w:rFonts w:hint="eastAsia" w:ascii="宋体" w:hAnsi="宋体" w:cs="MingLiU"/>
          <w:snapToGrid w:val="0"/>
          <w:color w:val="auto"/>
          <w:kern w:val="0"/>
          <w:szCs w:val="21"/>
        </w:rPr>
        <w:t>条规定进行编制、密封、标记和递交，并标明“修改”字样。</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68" w:name="_Toc277082583"/>
      <w:bookmarkStart w:id="269" w:name="_Toc200513157"/>
      <w:bookmarkStart w:id="270" w:name="_Toc224103348"/>
      <w:bookmarkStart w:id="271" w:name="_Toc31180"/>
      <w:bookmarkStart w:id="272" w:name="_Toc386029676"/>
      <w:bookmarkStart w:id="273" w:name="_Toc452058711"/>
      <w:bookmarkStart w:id="274" w:name="_Toc4890"/>
      <w:bookmarkStart w:id="275" w:name="_Toc287607777"/>
      <w:r>
        <w:rPr>
          <w:rFonts w:ascii="宋体" w:hAnsi="宋体"/>
          <w:b/>
          <w:snapToGrid w:val="0"/>
          <w:color w:val="auto"/>
          <w:kern w:val="0"/>
        </w:rPr>
        <w:t xml:space="preserve">5.  </w:t>
      </w:r>
      <w:r>
        <w:rPr>
          <w:rFonts w:hint="eastAsia" w:ascii="宋体" w:hAnsi="宋体"/>
          <w:b/>
          <w:snapToGrid w:val="0"/>
          <w:color w:val="auto"/>
          <w:kern w:val="0"/>
        </w:rPr>
        <w:t>开标</w:t>
      </w:r>
      <w:bookmarkEnd w:id="268"/>
      <w:bookmarkEnd w:id="269"/>
      <w:bookmarkEnd w:id="270"/>
      <w:bookmarkEnd w:id="271"/>
      <w:bookmarkEnd w:id="272"/>
      <w:bookmarkEnd w:id="273"/>
      <w:bookmarkEnd w:id="274"/>
      <w:bookmarkEnd w:id="275"/>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76" w:name="_Toc3212"/>
      <w:bookmarkStart w:id="277" w:name="_Toc287607778"/>
      <w:bookmarkStart w:id="278" w:name="_Toc287620717"/>
      <w:bookmarkStart w:id="279" w:name="_Toc200513158"/>
      <w:bookmarkStart w:id="280" w:name="_Toc386029677"/>
      <w:bookmarkStart w:id="281" w:name="_Toc224103349"/>
      <w:bookmarkStart w:id="282" w:name="_Toc452058712"/>
      <w:bookmarkStart w:id="283" w:name="_Toc277082584"/>
      <w:r>
        <w:rPr>
          <w:rFonts w:hint="eastAsia" w:ascii="宋体" w:hAnsi="宋体"/>
          <w:b/>
          <w:snapToGrid w:val="0"/>
          <w:color w:val="auto"/>
          <w:kern w:val="0"/>
        </w:rPr>
        <w:t>5.1  开标时间和地点</w:t>
      </w:r>
      <w:bookmarkEnd w:id="276"/>
      <w:bookmarkEnd w:id="277"/>
      <w:bookmarkEnd w:id="278"/>
      <w:bookmarkEnd w:id="279"/>
      <w:bookmarkEnd w:id="280"/>
      <w:bookmarkEnd w:id="281"/>
      <w:bookmarkEnd w:id="282"/>
      <w:bookmarkEnd w:id="28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bookmarkStart w:id="284" w:name="_Toc287607779"/>
      <w:bookmarkStart w:id="285" w:name="_Toc287620718"/>
      <w:bookmarkStart w:id="286" w:name="_Toc200513159"/>
      <w:bookmarkStart w:id="287" w:name="_Toc277082585"/>
      <w:bookmarkStart w:id="288" w:name="_Toc224103350"/>
      <w:bookmarkStart w:id="289" w:name="_Toc386029678"/>
      <w:bookmarkStart w:id="290" w:name="_Toc28038"/>
      <w:r>
        <w:rPr>
          <w:rFonts w:hint="eastAsia" w:ascii="宋体" w:hAnsi="宋体" w:cs="MingLiU"/>
          <w:snapToGrid w:val="0"/>
          <w:color w:val="auto"/>
          <w:kern w:val="0"/>
          <w:szCs w:val="21"/>
        </w:rPr>
        <w:t>招标人在本章第 2.2.2 项规定的投标截止时间（开标时间）和投标人须知前附表规定的地点公开开标。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291" w:name="_Toc452058713"/>
      <w:r>
        <w:rPr>
          <w:rFonts w:ascii="宋体" w:hAnsi="宋体"/>
          <w:b/>
          <w:snapToGrid w:val="0"/>
          <w:color w:val="auto"/>
          <w:kern w:val="0"/>
        </w:rPr>
        <w:t xml:space="preserve">5.2  </w:t>
      </w:r>
      <w:r>
        <w:rPr>
          <w:rFonts w:hint="eastAsia" w:ascii="宋体" w:hAnsi="宋体"/>
          <w:b/>
          <w:snapToGrid w:val="0"/>
          <w:color w:val="auto"/>
          <w:kern w:val="0"/>
        </w:rPr>
        <w:t>开标程序</w:t>
      </w:r>
      <w:bookmarkEnd w:id="284"/>
      <w:bookmarkEnd w:id="285"/>
      <w:bookmarkEnd w:id="286"/>
      <w:bookmarkEnd w:id="287"/>
      <w:bookmarkEnd w:id="288"/>
      <w:bookmarkEnd w:id="291"/>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snapToGrid w:val="0"/>
          <w:color w:val="auto"/>
          <w:kern w:val="0"/>
          <w:szCs w:val="21"/>
        </w:rPr>
      </w:pPr>
      <w:r>
        <w:rPr>
          <w:rFonts w:hint="eastAsia" w:ascii="宋体" w:hAnsi="宋体"/>
          <w:snapToGrid w:val="0"/>
          <w:color w:val="auto"/>
          <w:kern w:val="0"/>
          <w:szCs w:val="21"/>
        </w:rPr>
        <w:t>见投标人须知前附表</w:t>
      </w:r>
      <w:bookmarkEnd w:id="289"/>
      <w:bookmarkEnd w:id="290"/>
      <w:r>
        <w:rPr>
          <w:rFonts w:hint="eastAsia" w:ascii="宋体" w:hAnsi="宋体"/>
          <w:snapToGrid w:val="0"/>
          <w:color w:val="auto"/>
          <w:kern w:val="0"/>
          <w:szCs w:val="21"/>
        </w:rPr>
        <w:t>。</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292" w:name="_Toc452058714"/>
      <w:bookmarkStart w:id="293" w:name="_Toc224103351"/>
      <w:bookmarkStart w:id="294" w:name="_Toc30237"/>
      <w:bookmarkStart w:id="295" w:name="_Toc277082586"/>
      <w:bookmarkStart w:id="296" w:name="_Toc3979"/>
      <w:bookmarkStart w:id="297" w:name="_Toc386029679"/>
      <w:bookmarkStart w:id="298" w:name="_Toc200513160"/>
      <w:bookmarkStart w:id="299" w:name="_Toc287607780"/>
      <w:r>
        <w:rPr>
          <w:rFonts w:ascii="宋体" w:hAnsi="宋体"/>
          <w:b/>
          <w:snapToGrid w:val="0"/>
          <w:color w:val="auto"/>
          <w:kern w:val="0"/>
        </w:rPr>
        <w:t xml:space="preserve">6.  </w:t>
      </w:r>
      <w:r>
        <w:rPr>
          <w:rFonts w:hint="eastAsia" w:ascii="宋体" w:hAnsi="宋体"/>
          <w:b/>
          <w:snapToGrid w:val="0"/>
          <w:color w:val="auto"/>
          <w:kern w:val="0"/>
        </w:rPr>
        <w:t>评标</w:t>
      </w:r>
      <w:bookmarkEnd w:id="292"/>
      <w:bookmarkEnd w:id="293"/>
      <w:bookmarkEnd w:id="294"/>
      <w:bookmarkEnd w:id="295"/>
      <w:bookmarkEnd w:id="296"/>
      <w:bookmarkEnd w:id="297"/>
      <w:bookmarkEnd w:id="298"/>
      <w:bookmarkEnd w:id="299"/>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00" w:name="_Toc287607781"/>
      <w:bookmarkStart w:id="301" w:name="_Toc452058715"/>
      <w:bookmarkStart w:id="302" w:name="_Toc287620720"/>
      <w:bookmarkStart w:id="303" w:name="_Toc224103352"/>
      <w:bookmarkStart w:id="304" w:name="_Toc386029680"/>
      <w:bookmarkStart w:id="305" w:name="_Toc200513161"/>
      <w:bookmarkStart w:id="306" w:name="_Toc277082587"/>
      <w:bookmarkStart w:id="307" w:name="_Toc24437"/>
      <w:r>
        <w:rPr>
          <w:rFonts w:ascii="宋体" w:hAnsi="宋体"/>
          <w:b/>
          <w:snapToGrid w:val="0"/>
          <w:color w:val="auto"/>
          <w:kern w:val="0"/>
        </w:rPr>
        <w:t xml:space="preserve">6.1  </w:t>
      </w:r>
      <w:r>
        <w:rPr>
          <w:rFonts w:hint="eastAsia" w:ascii="宋体" w:hAnsi="宋体"/>
          <w:b/>
          <w:snapToGrid w:val="0"/>
          <w:color w:val="auto"/>
          <w:kern w:val="0"/>
        </w:rPr>
        <w:t>评标委员会</w:t>
      </w:r>
      <w:bookmarkEnd w:id="300"/>
      <w:bookmarkEnd w:id="301"/>
      <w:bookmarkEnd w:id="302"/>
      <w:bookmarkEnd w:id="303"/>
      <w:bookmarkEnd w:id="304"/>
      <w:bookmarkEnd w:id="305"/>
      <w:bookmarkEnd w:id="306"/>
      <w:bookmarkEnd w:id="30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6.1.1  </w:t>
      </w:r>
      <w:r>
        <w:rPr>
          <w:rFonts w:hint="eastAsia" w:ascii="宋体" w:hAnsi="宋体" w:cs="MingLiU"/>
          <w:snapToGrid w:val="0"/>
          <w:color w:val="auto"/>
          <w:kern w:val="0"/>
          <w:szCs w:val="21"/>
        </w:rPr>
        <w:t>评标由比选人依法组建的评标委员会负责。评标委员会由有关技术、经济等方面的专家组成。评标委员会成员人数以及技术、经济等方面专家的确定方式见投标人须知前附表。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6.1.2  </w:t>
      </w:r>
      <w:r>
        <w:rPr>
          <w:rFonts w:hint="eastAsia" w:ascii="宋体" w:hAnsi="宋体" w:cs="MingLiU"/>
          <w:snapToGrid w:val="0"/>
          <w:color w:val="auto"/>
          <w:kern w:val="0"/>
          <w:szCs w:val="21"/>
        </w:rPr>
        <w:t>评标委员会成员有下列情形之一的，应当回避：</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1</w:t>
      </w:r>
      <w:r>
        <w:rPr>
          <w:rFonts w:hint="eastAsia" w:ascii="宋体" w:hAnsi="宋体" w:cs="MingLiU"/>
          <w:snapToGrid w:val="0"/>
          <w:color w:val="auto"/>
          <w:kern w:val="0"/>
          <w:szCs w:val="21"/>
        </w:rPr>
        <w:t>）比选人（比选人代表除外）或投标人的在职员工及主要负责人的近亲属；</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2</w:t>
      </w:r>
      <w:r>
        <w:rPr>
          <w:rFonts w:hint="eastAsia" w:ascii="宋体" w:hAnsi="宋体" w:cs="MingLiU"/>
          <w:snapToGrid w:val="0"/>
          <w:color w:val="auto"/>
          <w:kern w:val="0"/>
          <w:szCs w:val="21"/>
        </w:rPr>
        <w:t>）项目的主管部门或者行政监督部门的人员；</w:t>
      </w:r>
    </w:p>
    <w:p>
      <w:pPr>
        <w:keepNext w:val="0"/>
        <w:keepLines w:val="0"/>
        <w:pageBreakBefore w:val="0"/>
        <w:widowControl w:val="0"/>
        <w:kinsoku/>
        <w:wordWrap/>
        <w:overflowPunct/>
        <w:topLinePunct w:val="0"/>
        <w:autoSpaceDE w:val="0"/>
        <w:autoSpaceDN w:val="0"/>
        <w:bidi w:val="0"/>
        <w:adjustRightInd w:val="0"/>
        <w:snapToGrid w:val="0"/>
        <w:spacing w:line="380" w:lineRule="exact"/>
        <w:ind w:left="359" w:leftChars="171"/>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3</w:t>
      </w:r>
      <w:r>
        <w:rPr>
          <w:rFonts w:hint="eastAsia" w:ascii="宋体" w:hAnsi="宋体" w:cs="MingLiU"/>
          <w:snapToGrid w:val="0"/>
          <w:color w:val="auto"/>
          <w:kern w:val="0"/>
          <w:szCs w:val="21"/>
        </w:rPr>
        <w:t>）与投标人有利害关系，可能影响对投标公正评审的；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63" w:firstLineChars="173"/>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w:t>
      </w:r>
      <w:r>
        <w:rPr>
          <w:rFonts w:ascii="宋体" w:hAnsi="宋体" w:cs="MingLiU"/>
          <w:snapToGrid w:val="0"/>
          <w:color w:val="auto"/>
          <w:kern w:val="0"/>
          <w:szCs w:val="21"/>
        </w:rPr>
        <w:t>4</w:t>
      </w:r>
      <w:r>
        <w:rPr>
          <w:rFonts w:hint="eastAsia" w:ascii="宋体" w:hAnsi="宋体" w:cs="MingLiU"/>
          <w:snapToGrid w:val="0"/>
          <w:color w:val="auto"/>
          <w:kern w:val="0"/>
          <w:szCs w:val="21"/>
        </w:rPr>
        <w:t>）曾因在招标、评标以及其他与招标投标有关活动中从事违法行为而受过行政处罚或刑事处罚的。</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08" w:name="_Toc386029681"/>
      <w:bookmarkStart w:id="309" w:name="_Toc287620721"/>
      <w:bookmarkStart w:id="310" w:name="_Toc452058716"/>
      <w:bookmarkStart w:id="311" w:name="_Toc18690"/>
      <w:bookmarkStart w:id="312" w:name="_Toc224103353"/>
      <w:bookmarkStart w:id="313" w:name="_Toc200513162"/>
      <w:bookmarkStart w:id="314" w:name="_Toc287607782"/>
      <w:bookmarkStart w:id="315" w:name="_Toc277082588"/>
      <w:r>
        <w:rPr>
          <w:rFonts w:ascii="宋体" w:hAnsi="宋体"/>
          <w:b/>
          <w:snapToGrid w:val="0"/>
          <w:color w:val="auto"/>
          <w:kern w:val="0"/>
        </w:rPr>
        <w:t xml:space="preserve">6.2  </w:t>
      </w:r>
      <w:r>
        <w:rPr>
          <w:rFonts w:hint="eastAsia" w:ascii="宋体" w:hAnsi="宋体"/>
          <w:b/>
          <w:snapToGrid w:val="0"/>
          <w:color w:val="auto"/>
          <w:kern w:val="0"/>
        </w:rPr>
        <w:t>评标原则</w:t>
      </w:r>
      <w:bookmarkEnd w:id="308"/>
      <w:bookmarkEnd w:id="309"/>
      <w:bookmarkEnd w:id="310"/>
      <w:bookmarkEnd w:id="311"/>
      <w:bookmarkEnd w:id="312"/>
      <w:bookmarkEnd w:id="313"/>
      <w:bookmarkEnd w:id="314"/>
      <w:bookmarkEnd w:id="315"/>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 xml:space="preserve">    评标活动遵循公平、公正、科学和择优的原则。</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16" w:name="_Toc452058717"/>
      <w:bookmarkStart w:id="317" w:name="_Toc224103354"/>
      <w:bookmarkStart w:id="318" w:name="_Toc287607783"/>
      <w:bookmarkStart w:id="319" w:name="_Toc277082589"/>
      <w:bookmarkStart w:id="320" w:name="_Toc200513163"/>
      <w:bookmarkStart w:id="321" w:name="_Toc386029682"/>
      <w:bookmarkStart w:id="322" w:name="_Toc20177"/>
      <w:bookmarkStart w:id="323" w:name="_Toc287620722"/>
      <w:r>
        <w:rPr>
          <w:rFonts w:ascii="宋体" w:hAnsi="宋体"/>
          <w:b/>
          <w:snapToGrid w:val="0"/>
          <w:color w:val="auto"/>
          <w:kern w:val="0"/>
        </w:rPr>
        <w:t xml:space="preserve">6.3  </w:t>
      </w:r>
      <w:r>
        <w:rPr>
          <w:rFonts w:hint="eastAsia" w:ascii="宋体" w:hAnsi="宋体"/>
          <w:b/>
          <w:snapToGrid w:val="0"/>
          <w:color w:val="auto"/>
          <w:kern w:val="0"/>
        </w:rPr>
        <w:t>评标</w:t>
      </w:r>
      <w:bookmarkEnd w:id="316"/>
      <w:bookmarkEnd w:id="317"/>
      <w:bookmarkEnd w:id="318"/>
      <w:bookmarkEnd w:id="319"/>
      <w:bookmarkEnd w:id="320"/>
      <w:bookmarkEnd w:id="321"/>
      <w:bookmarkEnd w:id="322"/>
      <w:bookmarkEnd w:id="32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snapToGrid w:val="0"/>
          <w:color w:val="auto"/>
          <w:kern w:val="0"/>
        </w:rPr>
      </w:pPr>
      <w:r>
        <w:rPr>
          <w:rFonts w:hint="eastAsia" w:ascii="宋体" w:hAnsi="宋体"/>
          <w:snapToGrid w:val="0"/>
          <w:color w:val="auto"/>
          <w:kern w:val="0"/>
        </w:rPr>
        <w:t>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24" w:name="_Toc7278"/>
      <w:bookmarkStart w:id="325" w:name="_Toc287607784"/>
      <w:bookmarkStart w:id="326" w:name="_Toc224103355"/>
      <w:bookmarkStart w:id="327" w:name="_Toc277082590"/>
      <w:bookmarkStart w:id="328" w:name="_Toc452058718"/>
      <w:bookmarkStart w:id="329" w:name="_Toc386029683"/>
      <w:bookmarkStart w:id="330" w:name="_Toc26653"/>
      <w:bookmarkStart w:id="331" w:name="_Toc200513164"/>
      <w:r>
        <w:rPr>
          <w:rFonts w:ascii="宋体" w:hAnsi="宋体"/>
          <w:b/>
          <w:snapToGrid w:val="0"/>
          <w:color w:val="auto"/>
          <w:kern w:val="0"/>
        </w:rPr>
        <w:t xml:space="preserve">7.  </w:t>
      </w:r>
      <w:r>
        <w:rPr>
          <w:rFonts w:hint="eastAsia" w:ascii="宋体" w:hAnsi="宋体"/>
          <w:b/>
          <w:snapToGrid w:val="0"/>
          <w:color w:val="auto"/>
          <w:kern w:val="0"/>
        </w:rPr>
        <w:t>合同授予</w:t>
      </w:r>
      <w:bookmarkEnd w:id="324"/>
      <w:bookmarkEnd w:id="325"/>
      <w:bookmarkEnd w:id="326"/>
      <w:bookmarkEnd w:id="327"/>
      <w:bookmarkEnd w:id="328"/>
      <w:bookmarkEnd w:id="329"/>
      <w:bookmarkEnd w:id="330"/>
      <w:bookmarkEnd w:id="331"/>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32" w:name="_Toc287620724"/>
      <w:bookmarkStart w:id="333" w:name="_Toc200513165"/>
      <w:bookmarkStart w:id="334" w:name="_Toc277082591"/>
      <w:bookmarkStart w:id="335" w:name="_Toc386029684"/>
      <w:bookmarkStart w:id="336" w:name="_Toc287607785"/>
      <w:bookmarkStart w:id="337" w:name="_Toc224103356"/>
      <w:bookmarkStart w:id="338" w:name="_Toc25382"/>
      <w:bookmarkStart w:id="339" w:name="_Toc452058719"/>
      <w:r>
        <w:rPr>
          <w:rFonts w:ascii="宋体" w:hAnsi="宋体"/>
          <w:b/>
          <w:snapToGrid w:val="0"/>
          <w:color w:val="auto"/>
          <w:kern w:val="0"/>
        </w:rPr>
        <w:t xml:space="preserve">7.1  </w:t>
      </w:r>
      <w:r>
        <w:rPr>
          <w:rFonts w:hint="eastAsia" w:ascii="宋体" w:hAnsi="宋体"/>
          <w:b/>
          <w:snapToGrid w:val="0"/>
          <w:color w:val="auto"/>
          <w:kern w:val="0"/>
        </w:rPr>
        <w:t>定标方式</w:t>
      </w:r>
      <w:bookmarkEnd w:id="332"/>
      <w:bookmarkEnd w:id="333"/>
      <w:bookmarkEnd w:id="334"/>
      <w:bookmarkEnd w:id="335"/>
      <w:bookmarkEnd w:id="336"/>
      <w:bookmarkEnd w:id="337"/>
      <w:bookmarkEnd w:id="338"/>
      <w:bookmarkEnd w:id="339"/>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olor w:val="auto"/>
          <w:szCs w:val="21"/>
        </w:rPr>
      </w:pPr>
      <w:bookmarkStart w:id="340" w:name="_Toc224103357"/>
      <w:bookmarkStart w:id="341" w:name="_Toc386029685"/>
      <w:bookmarkStart w:id="342" w:name="_Toc277082592"/>
      <w:bookmarkStart w:id="343" w:name="_Toc287620725"/>
      <w:bookmarkStart w:id="344" w:name="_Toc287607786"/>
      <w:bookmarkStart w:id="345" w:name="_Toc23110"/>
      <w:bookmarkStart w:id="346" w:name="_Toc200513166"/>
      <w:r>
        <w:rPr>
          <w:rFonts w:hint="eastAsia" w:ascii="宋体" w:hAnsi="宋体"/>
          <w:color w:val="auto"/>
          <w:szCs w:val="21"/>
        </w:rPr>
        <w:t>7.1.1 除投标人须知前附表规定评标委员会直接确定中标人外，</w:t>
      </w:r>
      <w:r>
        <w:rPr>
          <w:rFonts w:hint="eastAsia" w:ascii="宋体" w:hAnsi="宋体"/>
          <w:color w:val="auto"/>
          <w:szCs w:val="21"/>
          <w:lang w:eastAsia="zh-CN"/>
        </w:rPr>
        <w:t>比选</w:t>
      </w:r>
      <w:r>
        <w:rPr>
          <w:rFonts w:hint="eastAsia" w:ascii="宋体" w:hAnsi="宋体"/>
          <w:color w:val="auto"/>
          <w:szCs w:val="21"/>
        </w:rPr>
        <w:t>人依据评标委员会推荐的中标候选人确定中标人，评标委员会推荐中标候选人的人数见投标人须知前附表。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firstLineChars="200"/>
        <w:jc w:val="left"/>
        <w:textAlignment w:val="auto"/>
        <w:outlineLvl w:val="9"/>
        <w:rPr>
          <w:rFonts w:ascii="宋体" w:hAnsi="宋体"/>
          <w:color w:val="auto"/>
          <w:szCs w:val="21"/>
        </w:rPr>
      </w:pPr>
      <w:r>
        <w:rPr>
          <w:rFonts w:hint="eastAsia" w:ascii="宋体" w:hAnsi="宋体"/>
          <w:color w:val="auto"/>
          <w:szCs w:val="21"/>
        </w:rPr>
        <w:t>7.1.2 比选人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ascii="宋体" w:hAnsi="宋体" w:cs="MingLiU"/>
          <w:snapToGrid w:val="0"/>
          <w:color w:val="auto"/>
          <w:kern w:val="0"/>
          <w:szCs w:val="21"/>
        </w:rPr>
        <w:t>比选</w:t>
      </w:r>
      <w:r>
        <w:rPr>
          <w:rFonts w:hint="eastAsia" w:ascii="宋体" w:hAnsi="宋体"/>
          <w:color w:val="auto"/>
          <w:szCs w:val="21"/>
        </w:rPr>
        <w:t>人可以按照评标委员会提出的中标候选人名单排序依次确定其他中标候选人为中标人，</w:t>
      </w:r>
      <w:r>
        <w:rPr>
          <w:rFonts w:hint="eastAsia" w:ascii="宋体" w:hAnsi="宋体"/>
          <w:b/>
          <w:color w:val="auto"/>
          <w:szCs w:val="21"/>
        </w:rPr>
        <w:t>也可以重新比选。</w:t>
      </w:r>
      <w:r>
        <w:rPr>
          <w:rFonts w:hint="eastAsia" w:ascii="宋体" w:hAnsi="宋体"/>
          <w:color w:val="auto"/>
          <w:szCs w:val="21"/>
        </w:rPr>
        <w:t>排名第一的中标候选人放弃中标后，排名第二或第三的中标候选人按次序确定为中标人的，其投标报价高于第一中标候选人投标报价的，须以第一中标候选人的投标价格为中标价格，其投标价格低于第一中标候选人投标报价的，以其实际投标价格为中标价格。</w:t>
      </w:r>
    </w:p>
    <w:bookmarkEnd w:id="340"/>
    <w:bookmarkEnd w:id="341"/>
    <w:bookmarkEnd w:id="342"/>
    <w:bookmarkEnd w:id="343"/>
    <w:bookmarkEnd w:id="344"/>
    <w:bookmarkEnd w:id="345"/>
    <w:bookmarkEnd w:id="346"/>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47" w:name="_Toc452058720"/>
      <w:bookmarkStart w:id="348" w:name="_Toc224103358"/>
      <w:bookmarkStart w:id="349" w:name="_Toc287607787"/>
      <w:bookmarkStart w:id="350" w:name="_Toc287620726"/>
      <w:bookmarkStart w:id="351" w:name="_Toc17730"/>
      <w:bookmarkStart w:id="352" w:name="_Toc200513167"/>
      <w:bookmarkStart w:id="353" w:name="_Toc277082593"/>
      <w:bookmarkStart w:id="354" w:name="_Toc386029686"/>
      <w:r>
        <w:rPr>
          <w:rFonts w:ascii="宋体" w:hAnsi="宋体"/>
          <w:b/>
          <w:snapToGrid w:val="0"/>
          <w:color w:val="auto"/>
          <w:kern w:val="0"/>
        </w:rPr>
        <w:t xml:space="preserve">7.2  </w:t>
      </w:r>
      <w:r>
        <w:rPr>
          <w:rFonts w:hint="eastAsia" w:ascii="宋体" w:hAnsi="宋体"/>
          <w:b/>
          <w:snapToGrid w:val="0"/>
          <w:color w:val="auto"/>
          <w:kern w:val="0"/>
        </w:rPr>
        <w:t>中标公示及中标通知</w:t>
      </w:r>
      <w:bookmarkEnd w:id="347"/>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szCs w:val="21"/>
        </w:rPr>
      </w:pPr>
      <w:r>
        <w:rPr>
          <w:rFonts w:hint="eastAsia" w:ascii="宋体" w:hAnsi="宋体" w:cs="MingLiU"/>
          <w:snapToGrid w:val="0"/>
          <w:color w:val="auto"/>
          <w:kern w:val="0"/>
          <w:szCs w:val="21"/>
        </w:rPr>
        <w:t>比选</w:t>
      </w:r>
      <w:r>
        <w:rPr>
          <w:rFonts w:hint="eastAsia" w:ascii="宋体" w:hAnsi="宋体"/>
          <w:snapToGrid w:val="0"/>
          <w:color w:val="auto"/>
          <w:kern w:val="0"/>
          <w:szCs w:val="21"/>
        </w:rPr>
        <w:t>人应当在</w:t>
      </w:r>
      <w:r>
        <w:rPr>
          <w:rFonts w:hint="eastAsia"/>
          <w:color w:val="auto"/>
        </w:rPr>
        <w:t>评标结束后</w:t>
      </w:r>
      <w:r>
        <w:rPr>
          <w:rFonts w:ascii="宋体" w:hAnsi="宋体"/>
          <w:snapToGrid w:val="0"/>
          <w:color w:val="auto"/>
          <w:kern w:val="0"/>
          <w:szCs w:val="21"/>
        </w:rPr>
        <w:t>3</w:t>
      </w:r>
      <w:r>
        <w:rPr>
          <w:rFonts w:hint="eastAsia" w:ascii="宋体" w:hAnsi="宋体"/>
          <w:snapToGrid w:val="0"/>
          <w:color w:val="auto"/>
          <w:kern w:val="0"/>
          <w:szCs w:val="21"/>
        </w:rPr>
        <w:t>日内公示中标候选人，公示期不得少于</w:t>
      </w:r>
      <w:r>
        <w:rPr>
          <w:rFonts w:ascii="宋体" w:hAnsi="宋体"/>
          <w:snapToGrid w:val="0"/>
          <w:color w:val="auto"/>
          <w:kern w:val="0"/>
          <w:szCs w:val="21"/>
        </w:rPr>
        <w:t>3</w:t>
      </w:r>
      <w:r>
        <w:rPr>
          <w:rFonts w:hint="eastAsia" w:ascii="宋体" w:hAnsi="宋体"/>
          <w:snapToGrid w:val="0"/>
          <w:color w:val="auto"/>
          <w:kern w:val="0"/>
          <w:szCs w:val="21"/>
        </w:rPr>
        <w:t>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snapToGrid w:val="0"/>
          <w:color w:val="auto"/>
          <w:kern w:val="0"/>
          <w:szCs w:val="21"/>
        </w:rPr>
      </w:pPr>
      <w:r>
        <w:rPr>
          <w:rFonts w:hint="eastAsia" w:ascii="宋体" w:hAnsi="宋体"/>
          <w:snapToGrid w:val="0"/>
          <w:color w:val="auto"/>
          <w:kern w:val="0"/>
          <w:szCs w:val="21"/>
        </w:rPr>
        <w:t>在本章第</w:t>
      </w:r>
      <w:r>
        <w:rPr>
          <w:rFonts w:ascii="宋体" w:hAnsi="宋体"/>
          <w:snapToGrid w:val="0"/>
          <w:color w:val="auto"/>
          <w:kern w:val="0"/>
          <w:szCs w:val="21"/>
        </w:rPr>
        <w:t xml:space="preserve"> 3.3 </w:t>
      </w:r>
      <w:r>
        <w:rPr>
          <w:rFonts w:hint="eastAsia" w:ascii="宋体" w:hAnsi="宋体"/>
          <w:snapToGrid w:val="0"/>
          <w:color w:val="auto"/>
          <w:kern w:val="0"/>
          <w:szCs w:val="21"/>
        </w:rPr>
        <w:t>款规定的投标有效期内，且未有投标人的异议与投诉，</w:t>
      </w:r>
      <w:r>
        <w:rPr>
          <w:rFonts w:hint="eastAsia" w:ascii="宋体" w:hAnsi="宋体" w:cs="MingLiU"/>
          <w:snapToGrid w:val="0"/>
          <w:color w:val="auto"/>
          <w:kern w:val="0"/>
          <w:szCs w:val="21"/>
        </w:rPr>
        <w:t>比选</w:t>
      </w:r>
      <w:r>
        <w:rPr>
          <w:rFonts w:hint="eastAsia" w:ascii="宋体" w:hAnsi="宋体"/>
          <w:snapToGrid w:val="0"/>
          <w:color w:val="auto"/>
          <w:kern w:val="0"/>
          <w:szCs w:val="21"/>
        </w:rPr>
        <w:t>人以书面形式向中标人发出中标通知书。</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55" w:name="_Toc452058721"/>
      <w:r>
        <w:rPr>
          <w:rFonts w:ascii="宋体" w:hAnsi="宋体"/>
          <w:b/>
          <w:snapToGrid w:val="0"/>
          <w:color w:val="auto"/>
          <w:kern w:val="0"/>
        </w:rPr>
        <w:t xml:space="preserve">7.3  </w:t>
      </w:r>
      <w:r>
        <w:rPr>
          <w:rFonts w:hint="eastAsia" w:ascii="宋体" w:hAnsi="宋体"/>
          <w:b/>
          <w:snapToGrid w:val="0"/>
          <w:color w:val="auto"/>
          <w:kern w:val="0"/>
        </w:rPr>
        <w:t>履约</w:t>
      </w:r>
      <w:bookmarkEnd w:id="348"/>
      <w:bookmarkEnd w:id="349"/>
      <w:bookmarkEnd w:id="350"/>
      <w:bookmarkEnd w:id="351"/>
      <w:bookmarkEnd w:id="352"/>
      <w:bookmarkEnd w:id="353"/>
      <w:bookmarkEnd w:id="354"/>
      <w:r>
        <w:rPr>
          <w:rFonts w:hint="eastAsia" w:ascii="宋体" w:hAnsi="宋体"/>
          <w:b/>
          <w:snapToGrid w:val="0"/>
          <w:color w:val="auto"/>
          <w:kern w:val="0"/>
        </w:rPr>
        <w:t>保证金</w:t>
      </w:r>
      <w:bookmarkEnd w:id="355"/>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color w:val="auto"/>
        </w:rPr>
      </w:pPr>
      <w:bookmarkStart w:id="356" w:name="_Toc277082594"/>
      <w:bookmarkStart w:id="357" w:name="_Toc287620727"/>
      <w:bookmarkStart w:id="358" w:name="_Toc386029687"/>
      <w:bookmarkStart w:id="359" w:name="_Toc287607788"/>
      <w:bookmarkStart w:id="360" w:name="_Toc200513168"/>
      <w:bookmarkStart w:id="361" w:name="_Toc224103359"/>
      <w:bookmarkStart w:id="362" w:name="_Toc15530"/>
      <w:r>
        <w:rPr>
          <w:rFonts w:hint="eastAsia"/>
          <w:color w:val="auto"/>
        </w:rPr>
        <w:t>7.3.1中标人应在收到中标通知书后</w:t>
      </w:r>
      <w:r>
        <w:rPr>
          <w:rFonts w:hint="eastAsia"/>
          <w:color w:val="auto"/>
          <w:lang w:val="en-US" w:eastAsia="zh-CN"/>
        </w:rPr>
        <w:t>10</w:t>
      </w:r>
      <w:r>
        <w:rPr>
          <w:rFonts w:hint="eastAsia"/>
          <w:color w:val="auto"/>
        </w:rPr>
        <w:t>日内，合同签订前按照比选人指定方式提交履约保证金。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snapToGrid w:val="0"/>
          <w:color w:val="auto"/>
          <w:kern w:val="0"/>
          <w:szCs w:val="21"/>
        </w:rPr>
      </w:pPr>
      <w:r>
        <w:rPr>
          <w:rFonts w:hint="eastAsia" w:ascii="宋体" w:hAnsi="宋体"/>
          <w:snapToGrid w:val="0"/>
          <w:color w:val="auto"/>
          <w:kern w:val="0"/>
          <w:szCs w:val="21"/>
        </w:rPr>
        <w:t>7.3.2  中标人不能按本章第 7.3.1 项要求提交履约保证金，视为放弃中标，其投标保证金不予退还，给比选人造成的损失超过投标保证金数额的，中标人还应当对超过部分予以赔偿。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63" w:name="_Toc452058722"/>
      <w:r>
        <w:rPr>
          <w:rFonts w:ascii="宋体" w:hAnsi="宋体"/>
          <w:b/>
          <w:snapToGrid w:val="0"/>
          <w:color w:val="auto"/>
          <w:kern w:val="0"/>
        </w:rPr>
        <w:t xml:space="preserve">7.4  </w:t>
      </w:r>
      <w:r>
        <w:rPr>
          <w:rFonts w:hint="eastAsia" w:ascii="宋体" w:hAnsi="宋体"/>
          <w:b/>
          <w:snapToGrid w:val="0"/>
          <w:color w:val="auto"/>
          <w:kern w:val="0"/>
        </w:rPr>
        <w:t>签订合同</w:t>
      </w:r>
      <w:bookmarkEnd w:id="356"/>
      <w:bookmarkEnd w:id="357"/>
      <w:bookmarkEnd w:id="358"/>
      <w:bookmarkEnd w:id="359"/>
      <w:bookmarkEnd w:id="360"/>
      <w:bookmarkEnd w:id="361"/>
      <w:bookmarkEnd w:id="362"/>
      <w:bookmarkEnd w:id="36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364" w:name="_Toc28937"/>
      <w:bookmarkStart w:id="365" w:name="_Toc224103360"/>
      <w:bookmarkStart w:id="366" w:name="_Toc386029688"/>
      <w:bookmarkStart w:id="367" w:name="_Toc277082595"/>
      <w:bookmarkStart w:id="368" w:name="_Toc16683"/>
      <w:bookmarkStart w:id="369" w:name="_Toc200513169"/>
      <w:bookmarkStart w:id="370" w:name="_Toc287607789"/>
      <w:r>
        <w:rPr>
          <w:rFonts w:ascii="宋体" w:hAnsi="宋体"/>
          <w:snapToGrid w:val="0"/>
          <w:color w:val="auto"/>
          <w:kern w:val="0"/>
          <w:szCs w:val="21"/>
        </w:rPr>
        <w:t xml:space="preserve">7.4.1 </w:t>
      </w:r>
      <w:r>
        <w:rPr>
          <w:rFonts w:hint="eastAsia" w:ascii="宋体" w:hAnsi="宋体" w:cs="MingLiU"/>
          <w:snapToGrid w:val="0"/>
          <w:color w:val="auto"/>
          <w:kern w:val="0"/>
          <w:szCs w:val="21"/>
        </w:rPr>
        <w:t>比选人和中标人应当自中标通知书发出之日起</w:t>
      </w:r>
      <w:r>
        <w:rPr>
          <w:rFonts w:hint="eastAsia" w:ascii="黑体" w:hAnsi="黑体" w:eastAsia="黑体"/>
          <w:b/>
          <w:snapToGrid w:val="0"/>
          <w:color w:val="auto"/>
          <w:kern w:val="0"/>
          <w:szCs w:val="21"/>
        </w:rPr>
        <w:t>10</w:t>
      </w:r>
      <w:r>
        <w:rPr>
          <w:rFonts w:hint="eastAsia" w:ascii="黑体" w:hAnsi="黑体" w:eastAsia="黑体" w:cs="MingLiU"/>
          <w:b/>
          <w:snapToGrid w:val="0"/>
          <w:color w:val="auto"/>
          <w:kern w:val="0"/>
          <w:szCs w:val="21"/>
        </w:rPr>
        <w:t>天内</w:t>
      </w:r>
      <w:r>
        <w:rPr>
          <w:rFonts w:hint="eastAsia" w:ascii="宋体" w:hAnsi="宋体" w:cs="MingLiU"/>
          <w:snapToGrid w:val="0"/>
          <w:color w:val="auto"/>
          <w:kern w:val="0"/>
          <w:szCs w:val="21"/>
        </w:rPr>
        <w:t>，根据比选文件和中标人的投标文件订立书面合同。中标人无正当理由拒签合同的，比选人取消其中标资格，其投标保证金不予退还；给比选人造成的损失超过投标保证金数额的，中标人还应当对超过部分予以赔偿。</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ascii="宋体" w:hAnsi="宋体"/>
          <w:snapToGrid w:val="0"/>
          <w:color w:val="auto"/>
          <w:kern w:val="0"/>
          <w:szCs w:val="21"/>
        </w:rPr>
        <w:t xml:space="preserve">7.4.2  </w:t>
      </w:r>
      <w:r>
        <w:rPr>
          <w:rFonts w:hint="eastAsia" w:ascii="宋体" w:hAnsi="宋体" w:cs="MingLiU"/>
          <w:snapToGrid w:val="0"/>
          <w:color w:val="auto"/>
          <w:kern w:val="0"/>
          <w:szCs w:val="21"/>
        </w:rPr>
        <w:t>发出中标通知书后，比选人无正当理由拒签合同的，比选人向中标人退还投标保证金；给中标人造成损失的，还应当赔偿损失。</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371" w:name="_Toc452058723"/>
      <w:r>
        <w:rPr>
          <w:rFonts w:ascii="宋体" w:hAnsi="宋体"/>
          <w:b/>
          <w:snapToGrid w:val="0"/>
          <w:color w:val="auto"/>
          <w:kern w:val="0"/>
        </w:rPr>
        <w:t xml:space="preserve">8.  </w:t>
      </w:r>
      <w:r>
        <w:rPr>
          <w:rFonts w:hint="eastAsia" w:ascii="宋体" w:hAnsi="宋体"/>
          <w:b/>
          <w:snapToGrid w:val="0"/>
          <w:color w:val="auto"/>
          <w:kern w:val="0"/>
        </w:rPr>
        <w:t>重新比选和不再</w:t>
      </w:r>
      <w:bookmarkEnd w:id="364"/>
      <w:bookmarkEnd w:id="365"/>
      <w:bookmarkEnd w:id="366"/>
      <w:bookmarkEnd w:id="367"/>
      <w:bookmarkEnd w:id="368"/>
      <w:bookmarkEnd w:id="369"/>
      <w:bookmarkEnd w:id="370"/>
      <w:bookmarkEnd w:id="371"/>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72" w:name="_Toc30995"/>
      <w:bookmarkStart w:id="373" w:name="_Toc200513170"/>
      <w:bookmarkStart w:id="374" w:name="_Toc386029689"/>
      <w:bookmarkStart w:id="375" w:name="_Toc287620729"/>
      <w:bookmarkStart w:id="376" w:name="_Toc277082596"/>
      <w:bookmarkStart w:id="377" w:name="_Toc287607790"/>
      <w:bookmarkStart w:id="378" w:name="_Toc224103361"/>
      <w:bookmarkStart w:id="379" w:name="_Toc452058724"/>
      <w:r>
        <w:rPr>
          <w:rFonts w:ascii="宋体" w:hAnsi="宋体"/>
          <w:b/>
          <w:snapToGrid w:val="0"/>
          <w:color w:val="auto"/>
          <w:kern w:val="0"/>
        </w:rPr>
        <w:t xml:space="preserve">8.1 </w:t>
      </w:r>
      <w:r>
        <w:rPr>
          <w:rFonts w:hint="eastAsia" w:ascii="宋体" w:hAnsi="宋体"/>
          <w:b/>
          <w:snapToGrid w:val="0"/>
          <w:color w:val="auto"/>
          <w:kern w:val="0"/>
        </w:rPr>
        <w:t>重新</w:t>
      </w:r>
      <w:bookmarkEnd w:id="372"/>
      <w:bookmarkEnd w:id="373"/>
      <w:bookmarkEnd w:id="374"/>
      <w:bookmarkEnd w:id="375"/>
      <w:bookmarkEnd w:id="376"/>
      <w:bookmarkEnd w:id="377"/>
      <w:bookmarkEnd w:id="378"/>
      <w:bookmarkEnd w:id="379"/>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有下列情形之一的，比选人将重新比选：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（1）投标截止时间止，投标人少于 3 个的；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（2）经评标委员会评审后否决所有投标的；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（3）经评审后，如合格的投标人少于三个的，且明显缺乏竞争的，评标委员会可以否决全部投标，比选人将重新组织比选。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（4）法律法规规定的其他情形。</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380" w:name="_Toc224103362"/>
      <w:bookmarkStart w:id="381" w:name="_Toc277082597"/>
      <w:bookmarkStart w:id="382" w:name="_Toc200513171"/>
      <w:bookmarkStart w:id="383" w:name="_Toc386029690"/>
      <w:bookmarkStart w:id="384" w:name="_Toc287607791"/>
      <w:bookmarkStart w:id="385" w:name="_Toc452058725"/>
      <w:bookmarkStart w:id="386" w:name="_Toc287620730"/>
      <w:bookmarkStart w:id="387" w:name="_Toc21171"/>
      <w:r>
        <w:rPr>
          <w:rFonts w:ascii="宋体" w:hAnsi="宋体"/>
          <w:b/>
          <w:snapToGrid w:val="0"/>
          <w:color w:val="auto"/>
          <w:kern w:val="0"/>
        </w:rPr>
        <w:t xml:space="preserve">8.2 </w:t>
      </w:r>
      <w:r>
        <w:rPr>
          <w:rFonts w:hint="eastAsia" w:ascii="宋体" w:hAnsi="宋体"/>
          <w:b/>
          <w:snapToGrid w:val="0"/>
          <w:color w:val="auto"/>
          <w:kern w:val="0"/>
        </w:rPr>
        <w:t>二次比选和不再</w:t>
      </w:r>
      <w:bookmarkEnd w:id="380"/>
      <w:bookmarkEnd w:id="381"/>
      <w:bookmarkEnd w:id="382"/>
      <w:bookmarkEnd w:id="383"/>
      <w:bookmarkEnd w:id="384"/>
      <w:bookmarkEnd w:id="385"/>
      <w:bookmarkEnd w:id="386"/>
      <w:bookmarkEnd w:id="387"/>
      <w:r>
        <w:rPr>
          <w:rFonts w:hint="eastAsia" w:ascii="宋体" w:hAnsi="宋体"/>
          <w:b/>
          <w:snapToGrid w:val="0"/>
          <w:color w:val="auto"/>
          <w:kern w:val="0"/>
        </w:rPr>
        <w:t>比选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s="MingLiU"/>
          <w:snapToGrid w:val="0"/>
          <w:color w:val="auto"/>
          <w:kern w:val="0"/>
          <w:szCs w:val="21"/>
        </w:rPr>
      </w:pPr>
      <w:bookmarkStart w:id="388" w:name="_Toc200513172"/>
      <w:bookmarkStart w:id="389" w:name="_Toc224103363"/>
      <w:bookmarkStart w:id="390" w:name="_Toc15649"/>
      <w:bookmarkStart w:id="391" w:name="_Toc277082598"/>
      <w:bookmarkStart w:id="392" w:name="_Toc386029691"/>
      <w:bookmarkStart w:id="393" w:name="_Toc287607792"/>
      <w:bookmarkStart w:id="394" w:name="_Toc3340"/>
      <w:r>
        <w:rPr>
          <w:rFonts w:hint="eastAsia" w:ascii="宋体" w:hAnsi="宋体" w:cs="MingLiU"/>
          <w:snapToGrid w:val="0"/>
          <w:color w:val="auto"/>
          <w:kern w:val="0"/>
          <w:szCs w:val="21"/>
        </w:rPr>
        <w:t>重新招标后投标人仍少于3个，按法定程序开标和评标，确定中标人。经评审无合格投标人</w:t>
      </w:r>
      <w:r>
        <w:rPr>
          <w:rFonts w:hint="eastAsia" w:ascii="宋体" w:hAnsi="宋体" w:cs="MingLiU"/>
          <w:snapToGrid w:val="0"/>
          <w:color w:val="auto"/>
          <w:kern w:val="0"/>
          <w:szCs w:val="21"/>
          <w:lang w:eastAsia="zh-CN"/>
        </w:rPr>
        <w:t>，</w:t>
      </w:r>
      <w:r>
        <w:rPr>
          <w:rFonts w:hint="eastAsia" w:ascii="宋体" w:hAnsi="宋体" w:cs="MingLiU"/>
          <w:snapToGrid w:val="0"/>
          <w:color w:val="auto"/>
          <w:kern w:val="0"/>
          <w:szCs w:val="21"/>
        </w:rPr>
        <w:t>经原审批或核准部门批准后不再进行招标。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r>
        <w:rPr>
          <w:rFonts w:ascii="宋体" w:hAnsi="宋体"/>
          <w:b/>
          <w:snapToGrid w:val="0"/>
          <w:color w:val="auto"/>
          <w:kern w:val="0"/>
        </w:rPr>
        <w:t xml:space="preserve">9.  </w:t>
      </w:r>
      <w:r>
        <w:rPr>
          <w:rFonts w:hint="eastAsia" w:ascii="宋体" w:hAnsi="宋体"/>
          <w:b/>
          <w:snapToGrid w:val="0"/>
          <w:color w:val="auto"/>
          <w:kern w:val="0"/>
        </w:rPr>
        <w:t>纪律和监督</w:t>
      </w:r>
      <w:bookmarkEnd w:id="388"/>
      <w:bookmarkEnd w:id="389"/>
      <w:bookmarkEnd w:id="390"/>
      <w:bookmarkEnd w:id="391"/>
      <w:bookmarkEnd w:id="392"/>
      <w:bookmarkEnd w:id="393"/>
      <w:bookmarkEnd w:id="394"/>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395" w:name="_Toc200513173"/>
      <w:bookmarkStart w:id="396" w:name="_Toc29442"/>
      <w:bookmarkStart w:id="397" w:name="_Toc287620732"/>
      <w:bookmarkStart w:id="398" w:name="_Toc277082599"/>
      <w:bookmarkStart w:id="399" w:name="_Toc287607793"/>
      <w:bookmarkStart w:id="400" w:name="_Toc224103364"/>
      <w:bookmarkStart w:id="401" w:name="_Toc386029692"/>
      <w:bookmarkStart w:id="402" w:name="_Toc452058726"/>
      <w:r>
        <w:rPr>
          <w:rFonts w:ascii="宋体" w:hAnsi="宋体"/>
          <w:b/>
          <w:snapToGrid w:val="0"/>
          <w:color w:val="auto"/>
          <w:kern w:val="0"/>
        </w:rPr>
        <w:t xml:space="preserve">9.1 </w:t>
      </w:r>
      <w:r>
        <w:rPr>
          <w:rFonts w:hint="eastAsia" w:ascii="宋体" w:hAnsi="宋体"/>
          <w:b/>
          <w:snapToGrid w:val="0"/>
          <w:color w:val="auto"/>
          <w:kern w:val="0"/>
        </w:rPr>
        <w:t>对比选人的纪律要求</w:t>
      </w:r>
      <w:bookmarkEnd w:id="395"/>
      <w:bookmarkEnd w:id="396"/>
      <w:bookmarkEnd w:id="397"/>
      <w:bookmarkEnd w:id="398"/>
      <w:bookmarkEnd w:id="399"/>
      <w:bookmarkEnd w:id="400"/>
      <w:bookmarkEnd w:id="401"/>
      <w:bookmarkEnd w:id="402"/>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ascii="宋体" w:hAnsi="宋体" w:cs="MingLiU"/>
          <w:snapToGrid w:val="0"/>
          <w:color w:val="auto"/>
          <w:kern w:val="0"/>
          <w:szCs w:val="21"/>
        </w:rPr>
      </w:pPr>
      <w:r>
        <w:rPr>
          <w:rFonts w:hint="eastAsia" w:ascii="宋体" w:hAnsi="宋体" w:cs="MingLiU"/>
          <w:snapToGrid w:val="0"/>
          <w:color w:val="auto"/>
          <w:kern w:val="0"/>
          <w:szCs w:val="21"/>
        </w:rPr>
        <w:t>比选人</w:t>
      </w:r>
      <w:r>
        <w:rPr>
          <w:rFonts w:hint="eastAsia" w:ascii="宋体" w:hAnsi="宋体" w:cs="MingLiU"/>
          <w:snapToGrid w:val="0"/>
          <w:color w:val="auto"/>
          <w:kern w:val="0"/>
          <w:szCs w:val="21"/>
          <w:lang w:eastAsia="zh-CN"/>
        </w:rPr>
        <w:t>不得泄露</w:t>
      </w:r>
      <w:r>
        <w:rPr>
          <w:rFonts w:hint="eastAsia" w:ascii="宋体" w:hAnsi="宋体" w:cs="MingLiU"/>
          <w:snapToGrid w:val="0"/>
          <w:color w:val="auto"/>
          <w:kern w:val="0"/>
          <w:szCs w:val="21"/>
        </w:rPr>
        <w:t>招标投标活动中应当保密的情况和资料，不得与投标人串通损害国家利益、社会公共利益或者他人合法权益，</w:t>
      </w:r>
      <w:r>
        <w:rPr>
          <w:rFonts w:hint="eastAsia"/>
          <w:color w:val="auto"/>
        </w:rPr>
        <w:t>禁止</w:t>
      </w:r>
      <w:r>
        <w:rPr>
          <w:rFonts w:hint="eastAsia" w:ascii="宋体" w:hAnsi="宋体" w:cs="MingLiU"/>
          <w:snapToGrid w:val="0"/>
          <w:color w:val="auto"/>
          <w:kern w:val="0"/>
          <w:szCs w:val="21"/>
        </w:rPr>
        <w:t>比选</w:t>
      </w:r>
      <w:r>
        <w:rPr>
          <w:rFonts w:hint="eastAsia"/>
          <w:color w:val="auto"/>
        </w:rPr>
        <w:t>人与投标人串通投标。</w:t>
      </w:r>
      <w:r>
        <w:rPr>
          <w:rFonts w:hint="eastAsia"/>
          <w:color w:val="auto"/>
        </w:rPr>
        <w:br w:type="textWrapping"/>
      </w:r>
      <w:r>
        <w:rPr>
          <w:rFonts w:hint="eastAsia"/>
          <w:color w:val="auto"/>
        </w:rPr>
        <w:t>     有下列情形之一的，属于</w:t>
      </w:r>
      <w:r>
        <w:rPr>
          <w:rFonts w:hint="eastAsia" w:ascii="宋体" w:hAnsi="宋体" w:cs="MingLiU"/>
          <w:snapToGrid w:val="0"/>
          <w:color w:val="auto"/>
          <w:kern w:val="0"/>
          <w:szCs w:val="21"/>
        </w:rPr>
        <w:t>比选</w:t>
      </w:r>
      <w:r>
        <w:rPr>
          <w:rFonts w:hint="eastAsia"/>
          <w:color w:val="auto"/>
        </w:rPr>
        <w:t>人与投标人串通投标：</w:t>
      </w:r>
      <w:r>
        <w:rPr>
          <w:rFonts w:hint="eastAsia"/>
          <w:color w:val="auto"/>
        </w:rPr>
        <w:br w:type="textWrapping"/>
      </w:r>
      <w:r>
        <w:rPr>
          <w:rFonts w:hint="eastAsia"/>
          <w:color w:val="auto"/>
        </w:rPr>
        <w:t>    （1）</w:t>
      </w:r>
      <w:r>
        <w:rPr>
          <w:rFonts w:hint="eastAsia" w:ascii="宋体" w:hAnsi="宋体" w:cs="MingLiU"/>
          <w:snapToGrid w:val="0"/>
          <w:color w:val="auto"/>
          <w:kern w:val="0"/>
          <w:szCs w:val="21"/>
        </w:rPr>
        <w:t>比选</w:t>
      </w:r>
      <w:r>
        <w:rPr>
          <w:rFonts w:hint="eastAsia"/>
          <w:color w:val="auto"/>
        </w:rPr>
        <w:t>人在开标前开启投标文件并将有关信息泄露给其他投标人</w:t>
      </w:r>
      <w:r>
        <w:rPr>
          <w:rFonts w:hint="eastAsia"/>
          <w:color w:val="auto"/>
          <w:lang w:eastAsia="zh-CN"/>
        </w:rPr>
        <w:t>；</w:t>
      </w:r>
      <w:r>
        <w:rPr>
          <w:rFonts w:hint="eastAsia"/>
          <w:color w:val="auto"/>
        </w:rPr>
        <w:br w:type="textWrapping"/>
      </w:r>
      <w:r>
        <w:rPr>
          <w:rFonts w:hint="eastAsia"/>
          <w:color w:val="auto"/>
        </w:rPr>
        <w:t>    （2）</w:t>
      </w:r>
      <w:r>
        <w:rPr>
          <w:rFonts w:hint="eastAsia" w:ascii="宋体" w:hAnsi="宋体" w:cs="MingLiU"/>
          <w:snapToGrid w:val="0"/>
          <w:color w:val="auto"/>
          <w:kern w:val="0"/>
          <w:szCs w:val="21"/>
        </w:rPr>
        <w:t>比选</w:t>
      </w:r>
      <w:r>
        <w:rPr>
          <w:rFonts w:hint="eastAsia"/>
          <w:color w:val="auto"/>
        </w:rPr>
        <w:t>人直接或者间接向投标人泄露标底、评标委员会成员等信息；</w:t>
      </w:r>
      <w:r>
        <w:rPr>
          <w:rFonts w:hint="eastAsia"/>
          <w:color w:val="auto"/>
        </w:rPr>
        <w:br w:type="textWrapping"/>
      </w:r>
      <w:r>
        <w:rPr>
          <w:rFonts w:hint="eastAsia"/>
          <w:color w:val="auto"/>
        </w:rPr>
        <w:t>    （3）</w:t>
      </w:r>
      <w:r>
        <w:rPr>
          <w:rFonts w:hint="eastAsia" w:ascii="宋体" w:hAnsi="宋体" w:cs="MingLiU"/>
          <w:snapToGrid w:val="0"/>
          <w:color w:val="auto"/>
          <w:kern w:val="0"/>
          <w:szCs w:val="21"/>
        </w:rPr>
        <w:t>比选</w:t>
      </w:r>
      <w:r>
        <w:rPr>
          <w:rFonts w:hint="eastAsia"/>
          <w:color w:val="auto"/>
        </w:rPr>
        <w:t>人明示或者暗示投标人压低或者抬高投标报价；</w:t>
      </w:r>
      <w:r>
        <w:rPr>
          <w:rFonts w:hint="eastAsia"/>
          <w:color w:val="auto"/>
        </w:rPr>
        <w:br w:type="textWrapping"/>
      </w:r>
      <w:r>
        <w:rPr>
          <w:rFonts w:hint="eastAsia"/>
          <w:color w:val="auto"/>
        </w:rPr>
        <w:t>    （4）</w:t>
      </w:r>
      <w:r>
        <w:rPr>
          <w:rFonts w:hint="eastAsia" w:ascii="宋体" w:hAnsi="宋体" w:cs="MingLiU"/>
          <w:snapToGrid w:val="0"/>
          <w:color w:val="auto"/>
          <w:kern w:val="0"/>
          <w:szCs w:val="21"/>
        </w:rPr>
        <w:t>比选</w:t>
      </w:r>
      <w:r>
        <w:rPr>
          <w:rFonts w:hint="eastAsia"/>
          <w:color w:val="auto"/>
        </w:rPr>
        <w:t>人授意投标人撤换、修改投标文件；</w:t>
      </w:r>
      <w:r>
        <w:rPr>
          <w:rFonts w:hint="eastAsia"/>
          <w:color w:val="auto"/>
        </w:rPr>
        <w:br w:type="textWrapping"/>
      </w:r>
      <w:r>
        <w:rPr>
          <w:rFonts w:hint="eastAsia"/>
          <w:color w:val="auto"/>
        </w:rPr>
        <w:t>    （5）</w:t>
      </w:r>
      <w:r>
        <w:rPr>
          <w:rFonts w:hint="eastAsia" w:ascii="宋体" w:hAnsi="宋体" w:cs="MingLiU"/>
          <w:snapToGrid w:val="0"/>
          <w:color w:val="auto"/>
          <w:kern w:val="0"/>
          <w:szCs w:val="21"/>
        </w:rPr>
        <w:t>比选</w:t>
      </w:r>
      <w:r>
        <w:rPr>
          <w:rFonts w:hint="eastAsia"/>
          <w:color w:val="auto"/>
        </w:rPr>
        <w:t>人明示或者暗示投标人为特定投标人中标提供方便；</w:t>
      </w:r>
      <w:r>
        <w:rPr>
          <w:rFonts w:hint="eastAsia"/>
          <w:color w:val="auto"/>
        </w:rPr>
        <w:br w:type="textWrapping"/>
      </w:r>
      <w:r>
        <w:rPr>
          <w:rFonts w:hint="eastAsia"/>
          <w:color w:val="auto"/>
        </w:rPr>
        <w:t>    （6）</w:t>
      </w:r>
      <w:r>
        <w:rPr>
          <w:rFonts w:hint="eastAsia" w:ascii="宋体" w:hAnsi="宋体" w:cs="MingLiU"/>
          <w:snapToGrid w:val="0"/>
          <w:color w:val="auto"/>
          <w:kern w:val="0"/>
          <w:szCs w:val="21"/>
        </w:rPr>
        <w:t>比选</w:t>
      </w:r>
      <w:r>
        <w:rPr>
          <w:rFonts w:hint="eastAsia"/>
          <w:color w:val="auto"/>
        </w:rPr>
        <w:t>人与投标人为谋求特定投标人中标而采取的其他串通行为。</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03" w:name="_Toc530"/>
      <w:bookmarkStart w:id="404" w:name="_Toc200513174"/>
      <w:bookmarkStart w:id="405" w:name="_Toc287620733"/>
      <w:bookmarkStart w:id="406" w:name="_Toc277082600"/>
      <w:bookmarkStart w:id="407" w:name="_Toc452058727"/>
      <w:bookmarkStart w:id="408" w:name="_Toc386029693"/>
      <w:bookmarkStart w:id="409" w:name="_Toc224103365"/>
      <w:bookmarkStart w:id="410" w:name="_Toc287607794"/>
      <w:r>
        <w:rPr>
          <w:rFonts w:ascii="宋体" w:hAnsi="宋体"/>
          <w:b/>
          <w:snapToGrid w:val="0"/>
          <w:color w:val="auto"/>
          <w:kern w:val="0"/>
        </w:rPr>
        <w:t xml:space="preserve">9.2  </w:t>
      </w:r>
      <w:r>
        <w:rPr>
          <w:rFonts w:hint="eastAsia" w:ascii="宋体" w:hAnsi="宋体"/>
          <w:b/>
          <w:snapToGrid w:val="0"/>
          <w:color w:val="auto"/>
          <w:kern w:val="0"/>
        </w:rPr>
        <w:t>对投标人的纪律要求</w:t>
      </w:r>
      <w:bookmarkEnd w:id="403"/>
      <w:bookmarkEnd w:id="404"/>
      <w:bookmarkEnd w:id="405"/>
      <w:bookmarkEnd w:id="406"/>
      <w:bookmarkEnd w:id="407"/>
      <w:bookmarkEnd w:id="408"/>
      <w:bookmarkEnd w:id="409"/>
      <w:bookmarkEnd w:id="410"/>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color w:val="auto"/>
        </w:rPr>
      </w:pPr>
      <w:r>
        <w:rPr>
          <w:rFonts w:hint="eastAsia" w:ascii="宋体" w:hAnsi="宋体" w:cs="MingLiU"/>
          <w:snapToGrid w:val="0"/>
          <w:color w:val="auto"/>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color w:val="auto"/>
        </w:rPr>
        <w:br w:type="textWrapping"/>
      </w:r>
      <w:r>
        <w:rPr>
          <w:rFonts w:hint="eastAsia"/>
          <w:color w:val="auto"/>
        </w:rPr>
        <w:t>     有下列情形之一的，属于投标人相互串通投标：</w:t>
      </w:r>
      <w:r>
        <w:rPr>
          <w:rFonts w:hint="eastAsia"/>
          <w:color w:val="auto"/>
        </w:rPr>
        <w:br w:type="textWrapping"/>
      </w:r>
      <w:r>
        <w:rPr>
          <w:rFonts w:hint="eastAsia"/>
          <w:color w:val="auto"/>
        </w:rPr>
        <w:t>    （1）投标人之间协商投标报价等投标文件的实质性内容；</w:t>
      </w:r>
      <w:r>
        <w:rPr>
          <w:rFonts w:hint="eastAsia"/>
          <w:color w:val="auto"/>
        </w:rPr>
        <w:br w:type="textWrapping"/>
      </w:r>
      <w:r>
        <w:rPr>
          <w:rFonts w:hint="eastAsia"/>
          <w:color w:val="auto"/>
        </w:rPr>
        <w:t>    （2）投标人之间约定中标人；</w:t>
      </w:r>
      <w:r>
        <w:rPr>
          <w:rFonts w:hint="eastAsia"/>
          <w:color w:val="auto"/>
        </w:rPr>
        <w:br w:type="textWrapping"/>
      </w:r>
      <w:r>
        <w:rPr>
          <w:rFonts w:hint="eastAsia"/>
          <w:color w:val="auto"/>
        </w:rPr>
        <w:t>    （3）投标人之间约定部分投标人放弃投标或者中标；</w:t>
      </w:r>
      <w:r>
        <w:rPr>
          <w:rFonts w:hint="eastAsia"/>
          <w:color w:val="auto"/>
        </w:rPr>
        <w:br w:type="textWrapping"/>
      </w:r>
      <w:r>
        <w:rPr>
          <w:rFonts w:hint="eastAsia"/>
          <w:color w:val="auto"/>
        </w:rPr>
        <w:t>    （4）属于同一集团、协会、商会等组织成员的投标人按照该组织要求协同投标；</w:t>
      </w:r>
      <w:r>
        <w:rPr>
          <w:rFonts w:hint="eastAsia"/>
          <w:color w:val="auto"/>
        </w:rPr>
        <w:br w:type="textWrapping"/>
      </w:r>
      <w:r>
        <w:rPr>
          <w:rFonts w:hint="eastAsia"/>
          <w:color w:val="auto"/>
        </w:rPr>
        <w:t>    （5）投标人之间为谋取中标或者排斥特定投标人而采取的其他联合行动。</w:t>
      </w:r>
      <w:r>
        <w:rPr>
          <w:rFonts w:hint="eastAsia"/>
          <w:color w:val="auto"/>
        </w:rPr>
        <w:br w:type="textWrapping"/>
      </w:r>
      <w:r>
        <w:rPr>
          <w:rFonts w:hint="eastAsia"/>
          <w:color w:val="auto"/>
        </w:rPr>
        <w:t>    有下列情形之一的，视为投标人相互串通投标：</w:t>
      </w:r>
      <w:r>
        <w:rPr>
          <w:rFonts w:hint="eastAsia"/>
          <w:color w:val="auto"/>
        </w:rPr>
        <w:br w:type="textWrapping"/>
      </w:r>
      <w:r>
        <w:rPr>
          <w:rFonts w:hint="eastAsia"/>
          <w:color w:val="auto"/>
        </w:rPr>
        <w:t>    （1）不同投标人的投标文件由同一单位或者个人编制；</w:t>
      </w:r>
      <w:r>
        <w:rPr>
          <w:rFonts w:hint="eastAsia"/>
          <w:color w:val="auto"/>
        </w:rPr>
        <w:br w:type="textWrapping"/>
      </w:r>
      <w:r>
        <w:rPr>
          <w:rFonts w:hint="eastAsia"/>
          <w:color w:val="auto"/>
        </w:rPr>
        <w:t>    （2）不同投标人委托同一单位或者个人办理投标事宜；</w:t>
      </w:r>
      <w:r>
        <w:rPr>
          <w:rFonts w:hint="eastAsia"/>
          <w:color w:val="auto"/>
        </w:rPr>
        <w:br w:type="textWrapping"/>
      </w:r>
      <w:r>
        <w:rPr>
          <w:rFonts w:hint="eastAsia"/>
          <w:color w:val="auto"/>
        </w:rPr>
        <w:t>    （3）不同投标人的投标文件载明的项目管理成员为同一人；</w:t>
      </w:r>
      <w:r>
        <w:rPr>
          <w:rFonts w:hint="eastAsia"/>
          <w:color w:val="auto"/>
        </w:rPr>
        <w:br w:type="textWrapping"/>
      </w:r>
      <w:r>
        <w:rPr>
          <w:rFonts w:hint="eastAsia"/>
          <w:color w:val="auto"/>
        </w:rPr>
        <w:t>    （4）不同投标人的投标文件异常一致或者投标报价呈规律性差异；</w:t>
      </w:r>
      <w:r>
        <w:rPr>
          <w:rFonts w:hint="eastAsia"/>
          <w:color w:val="auto"/>
        </w:rPr>
        <w:br w:type="textWrapping"/>
      </w:r>
      <w:r>
        <w:rPr>
          <w:rFonts w:hint="eastAsia"/>
          <w:color w:val="auto"/>
        </w:rPr>
        <w:t>    （5）不同投标人的投标文件相互混装；</w:t>
      </w:r>
      <w:r>
        <w:rPr>
          <w:rFonts w:hint="eastAsia"/>
          <w:color w:val="auto"/>
        </w:rPr>
        <w:br w:type="textWrapping"/>
      </w:r>
      <w:r>
        <w:rPr>
          <w:rFonts w:hint="eastAsia"/>
          <w:color w:val="auto"/>
        </w:rPr>
        <w:t>    （6）不同投标人的投标保证金从同一单位或者个人的账户转出。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315" w:firstLineChars="150"/>
        <w:jc w:val="left"/>
        <w:textAlignment w:val="auto"/>
        <w:outlineLvl w:val="9"/>
        <w:rPr>
          <w:rFonts w:ascii="宋体" w:hAnsi="宋体" w:cs="MingLiU"/>
          <w:snapToGrid w:val="0"/>
          <w:color w:val="auto"/>
          <w:kern w:val="0"/>
          <w:szCs w:val="21"/>
        </w:rPr>
      </w:pPr>
      <w:r>
        <w:rPr>
          <w:rFonts w:hint="eastAsia"/>
          <w:color w:val="auto"/>
        </w:rPr>
        <w:t>使用通过受让或者租借等方式获取的资格、资质证书投标的，属于以他人名义投标。</w:t>
      </w:r>
      <w:r>
        <w:rPr>
          <w:rFonts w:hint="eastAsia"/>
          <w:color w:val="auto"/>
        </w:rPr>
        <w:br w:type="textWrapping"/>
      </w:r>
      <w:r>
        <w:rPr>
          <w:rFonts w:hint="eastAsia"/>
          <w:color w:val="auto"/>
        </w:rPr>
        <w:t>     投标人有下列情形之一的，属于以其他方式弄虚作假的行为：</w:t>
      </w:r>
      <w:r>
        <w:rPr>
          <w:rFonts w:hint="eastAsia"/>
          <w:color w:val="auto"/>
        </w:rPr>
        <w:br w:type="textWrapping"/>
      </w:r>
      <w:r>
        <w:rPr>
          <w:rFonts w:hint="eastAsia"/>
          <w:color w:val="auto"/>
        </w:rPr>
        <w:t>    （1）使用伪造、变造的许可证件；</w:t>
      </w:r>
      <w:r>
        <w:rPr>
          <w:rFonts w:hint="eastAsia"/>
          <w:color w:val="auto"/>
        </w:rPr>
        <w:br w:type="textWrapping"/>
      </w:r>
      <w:r>
        <w:rPr>
          <w:rFonts w:hint="eastAsia"/>
          <w:color w:val="auto"/>
        </w:rPr>
        <w:t>    （2）提供虚假的财务状况或者业绩；</w:t>
      </w:r>
      <w:r>
        <w:rPr>
          <w:rFonts w:hint="eastAsia"/>
          <w:color w:val="auto"/>
        </w:rPr>
        <w:br w:type="textWrapping"/>
      </w:r>
      <w:r>
        <w:rPr>
          <w:rFonts w:hint="eastAsia"/>
          <w:color w:val="auto"/>
        </w:rPr>
        <w:t>    （3）提供虚假的项目负责人或者主要技术人员简历、劳动关系证明；</w:t>
      </w:r>
      <w:r>
        <w:rPr>
          <w:rFonts w:hint="eastAsia"/>
          <w:color w:val="auto"/>
        </w:rPr>
        <w:br w:type="textWrapping"/>
      </w:r>
      <w:r>
        <w:rPr>
          <w:rFonts w:hint="eastAsia"/>
          <w:color w:val="auto"/>
        </w:rPr>
        <w:t>    （4）提供虚假的信用状况；</w:t>
      </w:r>
      <w:r>
        <w:rPr>
          <w:rFonts w:hint="eastAsia"/>
          <w:color w:val="auto"/>
        </w:rPr>
        <w:br w:type="textWrapping"/>
      </w:r>
      <w:r>
        <w:rPr>
          <w:rFonts w:hint="eastAsia"/>
          <w:color w:val="auto"/>
        </w:rPr>
        <w:t>    （5）其他弄虚作假的行为。</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11" w:name="_Toc224103366"/>
      <w:bookmarkStart w:id="412" w:name="_Toc277082601"/>
      <w:bookmarkStart w:id="413" w:name="_Toc200513175"/>
      <w:bookmarkStart w:id="414" w:name="_Toc452058728"/>
      <w:bookmarkStart w:id="415" w:name="_Toc287620734"/>
      <w:bookmarkStart w:id="416" w:name="_Toc287607795"/>
      <w:bookmarkStart w:id="417" w:name="_Toc21051"/>
      <w:bookmarkStart w:id="418" w:name="_Toc386029694"/>
      <w:r>
        <w:rPr>
          <w:rFonts w:ascii="宋体" w:hAnsi="宋体"/>
          <w:b/>
          <w:snapToGrid w:val="0"/>
          <w:color w:val="auto"/>
          <w:kern w:val="0"/>
        </w:rPr>
        <w:t xml:space="preserve">9.3  </w:t>
      </w:r>
      <w:r>
        <w:rPr>
          <w:rFonts w:hint="eastAsia" w:ascii="宋体" w:hAnsi="宋体"/>
          <w:b/>
          <w:snapToGrid w:val="0"/>
          <w:color w:val="auto"/>
          <w:kern w:val="0"/>
        </w:rPr>
        <w:t>对评标委员会成员的纪律要求</w:t>
      </w:r>
      <w:bookmarkEnd w:id="411"/>
      <w:bookmarkEnd w:id="412"/>
      <w:bookmarkEnd w:id="413"/>
      <w:bookmarkEnd w:id="414"/>
      <w:bookmarkEnd w:id="415"/>
      <w:bookmarkEnd w:id="416"/>
      <w:bookmarkEnd w:id="417"/>
      <w:bookmarkEnd w:id="418"/>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419" w:name="_Toc200513176"/>
      <w:bookmarkStart w:id="420" w:name="_Toc386029695"/>
      <w:bookmarkStart w:id="421" w:name="_Toc287607796"/>
      <w:bookmarkStart w:id="422" w:name="_Toc287620735"/>
      <w:bookmarkStart w:id="423" w:name="_Toc224103367"/>
      <w:bookmarkStart w:id="424" w:name="_Toc26916"/>
      <w:bookmarkStart w:id="425" w:name="_Toc277082602"/>
      <w:r>
        <w:rPr>
          <w:rFonts w:hint="eastAsia" w:ascii="宋体" w:hAnsi="宋体" w:cs="MingLiU"/>
          <w:snapToGrid w:val="0"/>
          <w:color w:val="auto"/>
          <w:kern w:val="0"/>
          <w:szCs w:val="21"/>
        </w:rPr>
        <w:t>评标委员会成员不得收受他人的财物或者其他好处，不得向他人</w:t>
      </w:r>
      <w:r>
        <w:rPr>
          <w:rFonts w:hint="eastAsia" w:ascii="宋体" w:hAnsi="宋体" w:cs="MingLiU"/>
          <w:snapToGrid w:val="0"/>
          <w:color w:val="auto"/>
          <w:kern w:val="0"/>
          <w:szCs w:val="21"/>
          <w:lang w:eastAsia="zh-CN"/>
        </w:rPr>
        <w:t>透露</w:t>
      </w:r>
      <w:r>
        <w:rPr>
          <w:rFonts w:hint="eastAsia" w:ascii="宋体" w:hAnsi="宋体" w:cs="MingLiU"/>
          <w:snapToGrid w:val="0"/>
          <w:color w:val="auto"/>
          <w:kern w:val="0"/>
          <w:szCs w:val="21"/>
        </w:rPr>
        <w:t>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26" w:name="_Toc452058729"/>
      <w:r>
        <w:rPr>
          <w:rFonts w:ascii="宋体" w:hAnsi="宋体"/>
          <w:b/>
          <w:snapToGrid w:val="0"/>
          <w:color w:val="auto"/>
          <w:kern w:val="0"/>
        </w:rPr>
        <w:t xml:space="preserve">9.4  </w:t>
      </w:r>
      <w:r>
        <w:rPr>
          <w:rFonts w:hint="eastAsia" w:ascii="宋体" w:hAnsi="宋体"/>
          <w:b/>
          <w:snapToGrid w:val="0"/>
          <w:color w:val="auto"/>
          <w:kern w:val="0"/>
        </w:rPr>
        <w:t>对与评标活动有关的工作人员的纪律要求</w:t>
      </w:r>
      <w:bookmarkEnd w:id="419"/>
      <w:bookmarkEnd w:id="420"/>
      <w:bookmarkEnd w:id="421"/>
      <w:bookmarkEnd w:id="422"/>
      <w:bookmarkEnd w:id="423"/>
      <w:bookmarkEnd w:id="424"/>
      <w:bookmarkEnd w:id="425"/>
      <w:bookmarkEnd w:id="426"/>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ascii="宋体" w:hAnsi="宋体" w:cs="MingLiU"/>
          <w:snapToGrid w:val="0"/>
          <w:color w:val="auto"/>
          <w:kern w:val="0"/>
          <w:szCs w:val="21"/>
        </w:rPr>
      </w:pPr>
      <w:bookmarkStart w:id="427" w:name="_Toc200513177"/>
      <w:bookmarkStart w:id="428" w:name="_Toc20460"/>
      <w:bookmarkStart w:id="429" w:name="_Toc277082603"/>
      <w:bookmarkStart w:id="430" w:name="_Toc287620736"/>
      <w:bookmarkStart w:id="431" w:name="_Toc287607797"/>
      <w:bookmarkStart w:id="432" w:name="_Toc386029696"/>
      <w:bookmarkStart w:id="433" w:name="_Toc224103368"/>
      <w:r>
        <w:rPr>
          <w:rFonts w:hint="eastAsia" w:ascii="宋体" w:hAnsi="宋体" w:cs="MingLiU"/>
          <w:snapToGrid w:val="0"/>
          <w:color w:val="auto"/>
          <w:kern w:val="0"/>
          <w:szCs w:val="21"/>
        </w:rPr>
        <w:t>与评标活动有关的工作人员不得收受他人的财物或者其他好处，不得向他人</w:t>
      </w:r>
      <w:r>
        <w:rPr>
          <w:rFonts w:hint="eastAsia" w:ascii="宋体" w:hAnsi="宋体" w:cs="MingLiU"/>
          <w:snapToGrid w:val="0"/>
          <w:color w:val="auto"/>
          <w:kern w:val="0"/>
          <w:szCs w:val="21"/>
          <w:lang w:eastAsia="zh-CN"/>
        </w:rPr>
        <w:t>透露</w:t>
      </w:r>
      <w:r>
        <w:rPr>
          <w:rFonts w:hint="eastAsia" w:ascii="宋体" w:hAnsi="宋体" w:cs="MingLiU"/>
          <w:snapToGrid w:val="0"/>
          <w:color w:val="auto"/>
          <w:kern w:val="0"/>
          <w:szCs w:val="21"/>
        </w:rPr>
        <w:t>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hint="eastAsia" w:ascii="宋体" w:hAnsi="宋体"/>
          <w:b/>
          <w:snapToGrid w:val="0"/>
          <w:color w:val="auto"/>
          <w:kern w:val="0"/>
        </w:rPr>
      </w:pPr>
      <w:bookmarkStart w:id="434" w:name="_Toc452058730"/>
      <w:r>
        <w:rPr>
          <w:rFonts w:ascii="宋体" w:hAnsi="宋体"/>
          <w:b/>
          <w:snapToGrid w:val="0"/>
          <w:color w:val="auto"/>
          <w:kern w:val="0"/>
        </w:rPr>
        <w:t xml:space="preserve">9.5  </w:t>
      </w:r>
      <w:r>
        <w:rPr>
          <w:rFonts w:hint="eastAsia" w:ascii="宋体" w:hAnsi="宋体"/>
          <w:b/>
          <w:snapToGrid w:val="0"/>
          <w:color w:val="auto"/>
          <w:kern w:val="0"/>
        </w:rPr>
        <w:t>投诉</w:t>
      </w:r>
      <w:bookmarkEnd w:id="427"/>
      <w:bookmarkEnd w:id="428"/>
      <w:bookmarkEnd w:id="429"/>
      <w:bookmarkEnd w:id="430"/>
      <w:bookmarkEnd w:id="431"/>
      <w:bookmarkEnd w:id="432"/>
      <w:bookmarkEnd w:id="433"/>
      <w:bookmarkEnd w:id="434"/>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投标人和其他利害关系人认为本次招标活动违反法律、法规和规章规定的，有权向有关行政监督部门投诉。</w:t>
      </w:r>
    </w:p>
    <w:p>
      <w:pPr>
        <w:keepNext w:val="0"/>
        <w:keepLines w:val="0"/>
        <w:pageBreakBefore w:val="0"/>
        <w:widowControl w:val="0"/>
        <w:kinsoku/>
        <w:wordWrap/>
        <w:overflowPunct/>
        <w:topLinePunct w:val="0"/>
        <w:autoSpaceDE w:val="0"/>
        <w:autoSpaceDN w:val="0"/>
        <w:bidi w:val="0"/>
        <w:adjustRightInd w:val="0"/>
        <w:snapToGrid w:val="0"/>
        <w:spacing w:line="380" w:lineRule="exact"/>
        <w:jc w:val="left"/>
        <w:textAlignment w:val="auto"/>
        <w:outlineLvl w:val="9"/>
        <w:rPr>
          <w:rFonts w:ascii="宋体" w:hAnsi="宋体"/>
          <w:b/>
          <w:snapToGrid w:val="0"/>
          <w:color w:val="auto"/>
          <w:kern w:val="0"/>
        </w:rPr>
      </w:pPr>
      <w:bookmarkStart w:id="435" w:name="_Toc200513178"/>
      <w:bookmarkStart w:id="436" w:name="_Toc25996"/>
      <w:bookmarkStart w:id="437" w:name="_Toc224103369"/>
      <w:bookmarkStart w:id="438" w:name="_Toc277082604"/>
      <w:bookmarkStart w:id="439" w:name="_Toc5118"/>
      <w:bookmarkStart w:id="440" w:name="_Toc452058731"/>
      <w:bookmarkStart w:id="441" w:name="_Toc287620737"/>
      <w:bookmarkStart w:id="442" w:name="_Toc386029697"/>
      <w:bookmarkStart w:id="443" w:name="_Toc287607798"/>
      <w:r>
        <w:rPr>
          <w:rFonts w:ascii="宋体" w:hAnsi="宋体"/>
          <w:b/>
          <w:snapToGrid w:val="0"/>
          <w:color w:val="auto"/>
          <w:kern w:val="0"/>
        </w:rPr>
        <w:t xml:space="preserve">10. </w:t>
      </w:r>
      <w:r>
        <w:rPr>
          <w:rFonts w:hint="eastAsia" w:ascii="宋体" w:hAnsi="宋体"/>
          <w:b/>
          <w:snapToGrid w:val="0"/>
          <w:color w:val="auto"/>
          <w:kern w:val="0"/>
        </w:rPr>
        <w:t>需要补充的其他内容</w:t>
      </w:r>
      <w:bookmarkEnd w:id="435"/>
      <w:bookmarkEnd w:id="436"/>
      <w:bookmarkEnd w:id="437"/>
      <w:bookmarkEnd w:id="438"/>
      <w:bookmarkEnd w:id="439"/>
      <w:bookmarkEnd w:id="440"/>
      <w:bookmarkEnd w:id="441"/>
      <w:bookmarkEnd w:id="442"/>
      <w:bookmarkEnd w:id="443"/>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20"/>
        <w:jc w:val="left"/>
        <w:textAlignment w:val="auto"/>
        <w:outlineLvl w:val="9"/>
        <w:rPr>
          <w:rFonts w:hint="eastAsia" w:ascii="宋体" w:hAnsi="宋体" w:cs="MingLiU"/>
          <w:snapToGrid w:val="0"/>
          <w:color w:val="auto"/>
          <w:kern w:val="0"/>
          <w:szCs w:val="21"/>
        </w:rPr>
      </w:pPr>
      <w:r>
        <w:rPr>
          <w:rFonts w:hint="eastAsia" w:ascii="宋体" w:hAnsi="宋体" w:cs="MingLiU"/>
          <w:snapToGrid w:val="0"/>
          <w:color w:val="auto"/>
          <w:kern w:val="0"/>
          <w:szCs w:val="21"/>
        </w:rPr>
        <w:t>需要补充的其他内容：见投标人须知前附表。</w:t>
      </w:r>
    </w:p>
    <w:p>
      <w:pPr>
        <w:pageBreakBefore w:val="0"/>
        <w:widowControl w:val="0"/>
        <w:kinsoku/>
        <w:wordWrap/>
        <w:overflowPunct/>
        <w:topLinePunct w:val="0"/>
        <w:bidi w:val="0"/>
        <w:spacing w:line="380" w:lineRule="exact"/>
        <w:jc w:val="left"/>
        <w:textAlignment w:val="auto"/>
        <w:rPr>
          <w:rFonts w:hint="eastAsia" w:ascii="宋体" w:hAnsi="宋体" w:cs="MingLiU"/>
          <w:color w:val="auto"/>
          <w:kern w:val="0"/>
          <w:sz w:val="24"/>
        </w:rPr>
      </w:pPr>
    </w:p>
    <w:p>
      <w:pPr>
        <w:pStyle w:val="4"/>
        <w:pageBreakBefore w:val="0"/>
        <w:widowControl w:val="0"/>
        <w:kinsoku/>
        <w:wordWrap/>
        <w:overflowPunct/>
        <w:topLinePunct w:val="0"/>
        <w:bidi w:val="0"/>
        <w:spacing w:before="0" w:beforeLines="0" w:after="0" w:afterLines="0" w:line="380" w:lineRule="exact"/>
        <w:jc w:val="center"/>
        <w:textAlignment w:val="auto"/>
        <w:rPr>
          <w:rFonts w:hint="eastAsia" w:ascii="宋体" w:hAnsi="宋体"/>
          <w:bCs w:val="0"/>
          <w:color w:val="auto"/>
          <w:kern w:val="0"/>
          <w:sz w:val="36"/>
          <w:szCs w:val="36"/>
        </w:rPr>
      </w:pPr>
      <w:bookmarkStart w:id="444" w:name="招标文件03章02评标办法综合评估法"/>
      <w:bookmarkEnd w:id="444"/>
      <w:bookmarkStart w:id="445" w:name="招标文件03章02评标办法综合评估法00"/>
      <w:bookmarkEnd w:id="445"/>
      <w:bookmarkStart w:id="446" w:name="_Toc452058732"/>
      <w:bookmarkStart w:id="447" w:name="_Toc513492489"/>
      <w:bookmarkStart w:id="448" w:name="_Toc277082605"/>
      <w:bookmarkStart w:id="449" w:name="_Toc287620738"/>
      <w:bookmarkStart w:id="450" w:name="_Toc31654"/>
      <w:bookmarkStart w:id="451" w:name="_Toc287607799"/>
      <w:bookmarkStart w:id="452" w:name="_Toc287620749"/>
      <w:bookmarkStart w:id="453" w:name="_Toc287607810"/>
    </w:p>
    <w:p>
      <w:pPr>
        <w:pStyle w:val="4"/>
        <w:pageBreakBefore w:val="0"/>
        <w:widowControl w:val="0"/>
        <w:kinsoku/>
        <w:wordWrap/>
        <w:overflowPunct/>
        <w:topLinePunct w:val="0"/>
        <w:bidi w:val="0"/>
        <w:spacing w:before="0" w:beforeLines="0" w:after="0" w:afterLines="0" w:line="380" w:lineRule="exact"/>
        <w:jc w:val="center"/>
        <w:textAlignment w:val="auto"/>
        <w:rPr>
          <w:rFonts w:hint="eastAsia" w:ascii="宋体" w:hAnsi="宋体"/>
          <w:bCs w:val="0"/>
          <w:color w:val="auto"/>
          <w:kern w:val="0"/>
          <w:sz w:val="36"/>
          <w:szCs w:val="36"/>
        </w:rPr>
      </w:pPr>
    </w:p>
    <w:p>
      <w:pPr>
        <w:pStyle w:val="4"/>
        <w:pageBreakBefore w:val="0"/>
        <w:widowControl w:val="0"/>
        <w:kinsoku/>
        <w:wordWrap/>
        <w:overflowPunct/>
        <w:topLinePunct w:val="0"/>
        <w:bidi w:val="0"/>
        <w:spacing w:before="0" w:beforeLines="0" w:after="0" w:afterLines="0" w:line="380" w:lineRule="exact"/>
        <w:jc w:val="both"/>
        <w:textAlignment w:val="auto"/>
        <w:rPr>
          <w:rFonts w:hint="eastAsia" w:ascii="宋体" w:hAnsi="宋体"/>
          <w:bCs w:val="0"/>
          <w:color w:val="auto"/>
          <w:kern w:val="0"/>
          <w:sz w:val="36"/>
          <w:szCs w:val="36"/>
        </w:rPr>
      </w:pPr>
    </w:p>
    <w:p>
      <w:pPr>
        <w:pageBreakBefore w:val="0"/>
        <w:widowControl w:val="0"/>
        <w:kinsoku/>
        <w:wordWrap/>
        <w:overflowPunct/>
        <w:topLinePunct w:val="0"/>
        <w:bidi w:val="0"/>
        <w:spacing w:line="380" w:lineRule="exact"/>
        <w:textAlignment w:val="auto"/>
        <w:rPr>
          <w:rFonts w:hint="eastAsia" w:ascii="宋体" w:hAnsi="宋体"/>
          <w:bCs/>
          <w:color w:val="auto"/>
          <w:kern w:val="0"/>
          <w:sz w:val="36"/>
          <w:szCs w:val="36"/>
        </w:rPr>
      </w:pPr>
    </w:p>
    <w:p>
      <w:pPr>
        <w:rPr>
          <w:rFonts w:hint="eastAsia"/>
          <w:color w:val="auto"/>
        </w:rPr>
      </w:pPr>
    </w:p>
    <w:bookmarkEnd w:id="446"/>
    <w:bookmarkEnd w:id="447"/>
    <w:bookmarkEnd w:id="448"/>
    <w:bookmarkEnd w:id="449"/>
    <w:bookmarkEnd w:id="450"/>
    <w:bookmarkEnd w:id="451"/>
    <w:p>
      <w:pPr>
        <w:pStyle w:val="4"/>
        <w:pageBreakBefore w:val="0"/>
        <w:widowControl w:val="0"/>
        <w:kinsoku/>
        <w:wordWrap/>
        <w:overflowPunct/>
        <w:topLinePunct w:val="0"/>
        <w:bidi w:val="0"/>
        <w:spacing w:before="0" w:after="0" w:line="400" w:lineRule="exact"/>
        <w:jc w:val="center"/>
        <w:textAlignment w:val="auto"/>
        <w:rPr>
          <w:rFonts w:ascii="宋体" w:hAnsi="宋体"/>
          <w:snapToGrid w:val="0"/>
          <w:kern w:val="0"/>
        </w:rPr>
      </w:pPr>
      <w:bookmarkStart w:id="454" w:name="_Toc452058737"/>
      <w:bookmarkStart w:id="455" w:name="_Toc513492490"/>
      <w:r>
        <w:rPr>
          <w:rFonts w:ascii="宋体" w:hAnsi="宋体"/>
          <w:snapToGrid w:val="0"/>
          <w:color w:val="auto"/>
          <w:kern w:val="0"/>
          <w:highlight w:val="none"/>
        </w:rPr>
        <w:br w:type="page"/>
      </w:r>
      <w:bookmarkStart w:id="456" w:name="_Toc6580"/>
      <w:r>
        <w:rPr>
          <w:rFonts w:ascii="宋体" w:hAnsi="宋体"/>
          <w:snapToGrid w:val="0"/>
          <w:kern w:val="0"/>
          <w:sz w:val="32"/>
          <w:szCs w:val="32"/>
        </w:rPr>
        <w:t xml:space="preserve">第三章 </w:t>
      </w:r>
      <w:r>
        <w:rPr>
          <w:rFonts w:hint="eastAsia" w:ascii="宋体" w:hAnsi="宋体"/>
          <w:snapToGrid w:val="0"/>
          <w:kern w:val="0"/>
          <w:sz w:val="32"/>
          <w:szCs w:val="32"/>
        </w:rPr>
        <w:t xml:space="preserve"> </w:t>
      </w:r>
      <w:r>
        <w:rPr>
          <w:rFonts w:ascii="宋体" w:hAnsi="宋体"/>
          <w:snapToGrid w:val="0"/>
          <w:kern w:val="0"/>
          <w:sz w:val="32"/>
          <w:szCs w:val="32"/>
        </w:rPr>
        <w:t>评标办法（</w:t>
      </w:r>
      <w:r>
        <w:rPr>
          <w:rFonts w:hint="eastAsia" w:ascii="宋体" w:hAnsi="宋体"/>
          <w:snapToGrid w:val="0"/>
          <w:kern w:val="0"/>
          <w:sz w:val="32"/>
          <w:szCs w:val="32"/>
        </w:rPr>
        <w:t>经评审的最低投标价法</w:t>
      </w:r>
      <w:r>
        <w:rPr>
          <w:rFonts w:ascii="宋体" w:hAnsi="宋体"/>
          <w:snapToGrid w:val="0"/>
          <w:kern w:val="0"/>
          <w:sz w:val="32"/>
          <w:szCs w:val="32"/>
        </w:rPr>
        <w:t>）</w:t>
      </w:r>
      <w:bookmarkEnd w:id="456"/>
    </w:p>
    <w:p>
      <w:pPr>
        <w:keepNext/>
        <w:keepLines/>
        <w:pageBreakBefore w:val="0"/>
        <w:widowControl w:val="0"/>
        <w:kinsoku/>
        <w:wordWrap/>
        <w:overflowPunct/>
        <w:topLinePunct w:val="0"/>
        <w:bidi w:val="0"/>
        <w:spacing w:line="400" w:lineRule="exact"/>
        <w:textAlignment w:val="auto"/>
        <w:outlineLvl w:val="1"/>
        <w:rPr>
          <w:rFonts w:ascii="宋体" w:hAnsi="宋体"/>
          <w:b/>
          <w:sz w:val="28"/>
          <w:szCs w:val="28"/>
        </w:rPr>
      </w:pPr>
      <w:bookmarkStart w:id="457" w:name="_Toc1584"/>
      <w:r>
        <w:rPr>
          <w:rFonts w:hint="eastAsia" w:ascii="宋体" w:hAnsi="宋体"/>
          <w:b/>
          <w:sz w:val="28"/>
          <w:szCs w:val="28"/>
        </w:rPr>
        <w:t>评标办法前附表</w:t>
      </w:r>
      <w:bookmarkEnd w:id="457"/>
    </w:p>
    <w:p>
      <w:pPr>
        <w:pageBreakBefore w:val="0"/>
        <w:widowControl w:val="0"/>
        <w:kinsoku/>
        <w:wordWrap/>
        <w:overflowPunct/>
        <w:topLinePunct w:val="0"/>
        <w:bidi w:val="0"/>
        <w:spacing w:line="400" w:lineRule="exact"/>
        <w:ind w:firstLine="427" w:firstLineChars="196"/>
        <w:textAlignment w:val="auto"/>
        <w:rPr>
          <w:rFonts w:ascii="宋体" w:hAnsi="宋体"/>
          <w:spacing w:val="4"/>
          <w:kern w:val="0"/>
          <w:szCs w:val="21"/>
        </w:rPr>
      </w:pPr>
      <w:bookmarkStart w:id="458"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458"/>
    </w:p>
    <w:tbl>
      <w:tblPr>
        <w:tblStyle w:val="53"/>
        <w:tblW w:w="973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1545"/>
        <w:gridCol w:w="2565"/>
        <w:gridCol w:w="4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条款号</w:t>
            </w:r>
          </w:p>
        </w:tc>
        <w:tc>
          <w:tcPr>
            <w:tcW w:w="1545" w:type="dxa"/>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评审因素</w:t>
            </w:r>
          </w:p>
        </w:tc>
        <w:tc>
          <w:tcPr>
            <w:tcW w:w="7290" w:type="dxa"/>
            <w:gridSpan w:val="2"/>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900" w:type="dxa"/>
            <w:tcBorders>
              <w:right w:val="single" w:color="auto" w:sz="4" w:space="0"/>
            </w:tcBorders>
            <w:noWrap w:val="0"/>
            <w:vAlign w:val="center"/>
          </w:tcPr>
          <w:p>
            <w:pPr>
              <w:pStyle w:val="259"/>
              <w:pageBreakBefore w:val="0"/>
              <w:widowControl w:val="0"/>
              <w:kinsoku/>
              <w:wordWrap/>
              <w:overflowPunct/>
              <w:topLinePunct w:val="0"/>
              <w:bidi w:val="0"/>
              <w:spacing w:line="400" w:lineRule="exact"/>
              <w:ind w:left="0" w:leftChars="0" w:firstLine="0" w:firstLineChars="0"/>
              <w:jc w:val="center"/>
              <w:textAlignment w:val="auto"/>
              <w:rPr>
                <w:sz w:val="21"/>
                <w:szCs w:val="21"/>
              </w:rPr>
            </w:pPr>
            <w:r>
              <w:rPr>
                <w:sz w:val="21"/>
                <w:szCs w:val="21"/>
              </w:rPr>
              <w:t>1</w:t>
            </w:r>
          </w:p>
        </w:tc>
        <w:tc>
          <w:tcPr>
            <w:tcW w:w="1545" w:type="dxa"/>
            <w:tcBorders>
              <w:left w:val="single" w:color="auto" w:sz="4" w:space="0"/>
            </w:tcBorders>
            <w:noWrap w:val="0"/>
            <w:vAlign w:val="center"/>
          </w:tcPr>
          <w:p>
            <w:pPr>
              <w:pStyle w:val="259"/>
              <w:pageBreakBefore w:val="0"/>
              <w:widowControl w:val="0"/>
              <w:kinsoku/>
              <w:wordWrap/>
              <w:overflowPunct/>
              <w:topLinePunct w:val="0"/>
              <w:bidi w:val="0"/>
              <w:spacing w:line="400" w:lineRule="exact"/>
              <w:ind w:firstLine="0" w:firstLineChars="0"/>
              <w:jc w:val="center"/>
              <w:textAlignment w:val="auto"/>
              <w:rPr>
                <w:sz w:val="21"/>
                <w:szCs w:val="21"/>
              </w:rPr>
            </w:pPr>
            <w:r>
              <w:rPr>
                <w:rFonts w:hint="eastAsia"/>
                <w:sz w:val="21"/>
                <w:szCs w:val="21"/>
              </w:rPr>
              <w:t>评标办法</w:t>
            </w:r>
          </w:p>
        </w:tc>
        <w:tc>
          <w:tcPr>
            <w:tcW w:w="7290" w:type="dxa"/>
            <w:gridSpan w:val="2"/>
            <w:noWrap w:val="0"/>
            <w:vAlign w:val="center"/>
          </w:tcPr>
          <w:p>
            <w:pPr>
              <w:pageBreakBefore w:val="0"/>
              <w:widowControl w:val="0"/>
              <w:kinsoku/>
              <w:wordWrap/>
              <w:overflowPunct/>
              <w:topLinePunct w:val="0"/>
              <w:bidi w:val="0"/>
              <w:spacing w:line="400" w:lineRule="exact"/>
              <w:ind w:firstLine="427" w:firstLineChars="196"/>
              <w:textAlignment w:val="auto"/>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w:t>
            </w:r>
            <w:r>
              <w:rPr>
                <w:rFonts w:hint="eastAsia" w:ascii="宋体" w:hAnsi="宋体"/>
                <w:strike w:val="0"/>
                <w:dstrike w:val="0"/>
                <w:color w:val="auto"/>
                <w:spacing w:val="4"/>
                <w:kern w:val="0"/>
                <w:szCs w:val="21"/>
              </w:rPr>
              <w:t>，或根据招标人授权直接确定中标人</w:t>
            </w:r>
            <w:r>
              <w:rPr>
                <w:rFonts w:hint="eastAsia" w:ascii="宋体" w:hAnsi="宋体"/>
                <w:spacing w:val="4"/>
                <w:kern w:val="0"/>
                <w:szCs w:val="21"/>
              </w:rPr>
              <w:t>。若出现投标人投标报价相同的，以“投标人在红名单中优先”的原则排序，投标人是否属于红名单，以开标环节信用状况查询结果为准；投标人均在红名单中或均不在红名单中的，由评标委员会</w:t>
            </w:r>
            <w:r>
              <w:rPr>
                <w:rFonts w:ascii="宋体" w:hAnsi="宋体" w:cs="宋体"/>
                <w:spacing w:val="-7"/>
                <w:u w:val="single"/>
              </w:rPr>
              <w:t>全体成员</w:t>
            </w:r>
            <w:r>
              <w:rPr>
                <w:rFonts w:ascii="宋体" w:hAnsi="宋体" w:cs="宋体"/>
                <w:u w:val="single"/>
              </w:rPr>
              <w:t>投票，并按</w:t>
            </w:r>
            <w:r>
              <w:rPr>
                <w:rFonts w:hint="eastAsia" w:ascii="宋体" w:hAnsi="宋体" w:cs="宋体"/>
                <w:u w:val="single"/>
              </w:rPr>
              <w:t>简单</w:t>
            </w:r>
            <w:r>
              <w:rPr>
                <w:rFonts w:ascii="宋体" w:hAnsi="宋体" w:cs="宋体"/>
                <w:u w:val="single"/>
              </w:rPr>
              <w:t>多数</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2.1</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报价</w:t>
            </w:r>
            <w:r>
              <w:rPr>
                <w:rFonts w:hint="eastAsia" w:ascii="宋体" w:hAnsi="宋体"/>
                <w:kern w:val="0"/>
              </w:rPr>
              <w:t>排序</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rPr>
            </w:pPr>
            <w:r>
              <w:rPr>
                <w:rFonts w:hint="eastAsia" w:ascii="宋体" w:hAnsi="宋体"/>
                <w:kern w:val="0"/>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符合性审查</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rPr>
            </w:pPr>
            <w:r>
              <w:rPr>
                <w:rFonts w:hint="eastAsia" w:ascii="宋体" w:hAnsi="宋体"/>
                <w:kern w:val="0"/>
              </w:rPr>
              <w:t>取报价排序前</w:t>
            </w:r>
            <w:r>
              <w:rPr>
                <w:rFonts w:hint="eastAsia"/>
              </w:rPr>
              <w:t>☑</w:t>
            </w:r>
            <w:r>
              <w:rPr>
                <w:rFonts w:hint="eastAsia"/>
                <w:lang w:val="en-US" w:eastAsia="zh-CN"/>
              </w:rPr>
              <w:t xml:space="preserve"> </w:t>
            </w:r>
            <w:r>
              <w:rPr>
                <w:rFonts w:hint="eastAsia" w:ascii="宋体" w:hAnsi="宋体"/>
                <w:kern w:val="0"/>
                <w:lang w:val="en-US" w:eastAsia="zh-CN"/>
              </w:rPr>
              <w:t>5</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则全部纳入）进行符合性审查。符合性审查内容：资格评审、形式评审、响应性评审、投标函部分评审。符合性审查</w:t>
            </w:r>
            <w:r>
              <w:rPr>
                <w:rFonts w:hint="eastAsia" w:ascii="宋体" w:hAnsi="宋体"/>
                <w:kern w:val="0"/>
              </w:rPr>
              <w:t>合格的投标人中，报价最低的成为第一中标候选人，报价次低的成为第二中标候选人，</w:t>
            </w:r>
            <w:r>
              <w:rPr>
                <w:rFonts w:hint="eastAsia" w:ascii="宋体" w:hAnsi="宋体"/>
                <w:kern w:val="0"/>
                <w:lang w:eastAsia="zh-CN"/>
              </w:rPr>
              <w:t>依次类推</w:t>
            </w:r>
            <w:r>
              <w:rPr>
                <w:rFonts w:hint="eastAsia" w:ascii="宋体" w:hAnsi="宋体"/>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restart"/>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r>
              <w:rPr>
                <w:rFonts w:hint="eastAsia" w:ascii="宋体" w:hAnsi="宋体" w:cs="宋体"/>
                <w:szCs w:val="21"/>
              </w:rPr>
              <w:t>2.2.2</w:t>
            </w:r>
          </w:p>
        </w:tc>
        <w:tc>
          <w:tcPr>
            <w:tcW w:w="1545"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资格评审标准</w:t>
            </w: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营业执照</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szCs w:val="21"/>
              </w:rPr>
            </w:pPr>
          </w:p>
        </w:tc>
        <w:tc>
          <w:tcPr>
            <w:tcW w:w="1545"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szCs w:val="21"/>
              </w:rPr>
              <w:t>投标截止日投标资格情况</w:t>
            </w:r>
          </w:p>
        </w:tc>
        <w:tc>
          <w:tcPr>
            <w:tcW w:w="4725" w:type="dxa"/>
            <w:tcBorders>
              <w:top w:val="single" w:color="auto" w:sz="4" w:space="0"/>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rPr>
            </w:pPr>
            <w:r>
              <w:rPr>
                <w:rFonts w:hint="eastAsia" w:ascii="宋体" w:hAnsi="宋体" w:eastAsia="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rPr>
              <w:t>3</w:t>
            </w:r>
          </w:p>
        </w:tc>
        <w:tc>
          <w:tcPr>
            <w:tcW w:w="1545" w:type="dxa"/>
            <w:vMerge w:val="restart"/>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形式评审标准</w:t>
            </w: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投标人名称</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投标文件格式</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380" w:firstLineChars="181"/>
              <w:textAlignment w:val="auto"/>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投标文件的签署</w:t>
            </w:r>
          </w:p>
        </w:tc>
        <w:tc>
          <w:tcPr>
            <w:tcW w:w="4725" w:type="dxa"/>
            <w:tcBorders>
              <w:left w:val="single" w:color="auto" w:sz="4" w:space="0"/>
            </w:tcBorders>
            <w:noWrap w:val="0"/>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pPr>
              <w:pageBreakBefore w:val="0"/>
              <w:widowControl w:val="0"/>
              <w:kinsoku/>
              <w:wordWrap/>
              <w:overflowPunct/>
              <w:topLinePunct w:val="0"/>
              <w:autoSpaceDE w:val="0"/>
              <w:autoSpaceDN w:val="0"/>
              <w:bidi w:val="0"/>
              <w:adjustRightInd w:val="0"/>
              <w:snapToGrid w:val="0"/>
              <w:spacing w:line="400" w:lineRule="exact"/>
              <w:ind w:firstLine="420" w:firstLineChars="200"/>
              <w:textAlignment w:val="auto"/>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b/>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委托代理人</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2.2.4</w:t>
            </w:r>
          </w:p>
        </w:tc>
        <w:tc>
          <w:tcPr>
            <w:tcW w:w="1545" w:type="dxa"/>
            <w:vMerge w:val="restart"/>
            <w:tcBorders>
              <w:top w:val="single" w:color="auto" w:sz="4" w:space="0"/>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响应性评审</w:t>
            </w:r>
          </w:p>
          <w:p>
            <w:pPr>
              <w:pageBreakBefore w:val="0"/>
              <w:widowControl w:val="0"/>
              <w:kinsoku/>
              <w:wordWrap/>
              <w:overflowPunct/>
              <w:topLinePunct w:val="0"/>
              <w:bidi w:val="0"/>
              <w:spacing w:line="400" w:lineRule="exact"/>
              <w:jc w:val="center"/>
              <w:textAlignment w:val="auto"/>
              <w:rPr>
                <w:rFonts w:ascii="宋体" w:hAnsi="宋体"/>
                <w:kern w:val="0"/>
              </w:rPr>
            </w:pPr>
            <w:r>
              <w:rPr>
                <w:rFonts w:ascii="宋体" w:hAnsi="宋体"/>
                <w:kern w:val="0"/>
              </w:rPr>
              <w:t>标准</w:t>
            </w: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投标内容</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cs="宋体"/>
                <w:kern w:val="0"/>
              </w:rPr>
            </w:pPr>
            <w:r>
              <w:rPr>
                <w:rFonts w:hint="eastAsia" w:ascii="宋体" w:hAnsi="宋体" w:cs="宋体"/>
                <w:kern w:val="0"/>
              </w:rPr>
              <w:t>投标保证金</w:t>
            </w:r>
          </w:p>
        </w:tc>
        <w:tc>
          <w:tcPr>
            <w:tcW w:w="4725" w:type="dxa"/>
            <w:tcBorders>
              <w:left w:val="single" w:color="auto" w:sz="4" w:space="0"/>
            </w:tcBorders>
            <w:noWrap w:val="0"/>
            <w:vAlign w:val="center"/>
          </w:tcPr>
          <w:p>
            <w:pPr>
              <w:pageBreakBefore w:val="0"/>
              <w:widowControl w:val="0"/>
              <w:tabs>
                <w:tab w:val="left" w:pos="611"/>
                <w:tab w:val="left" w:pos="669"/>
              </w:tabs>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权利义务</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技术标准和要求</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bottom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实质性要求</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符合第二章“投标人须知”第1.4.3项规定。</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本次投标不得有串通投标、弄虚作假等其他违反招投标相关法律、法规行为。</w:t>
            </w:r>
          </w:p>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2.2.5</w:t>
            </w:r>
          </w:p>
        </w:tc>
        <w:tc>
          <w:tcPr>
            <w:tcW w:w="1545" w:type="dxa"/>
            <w:vMerge w:val="restart"/>
            <w:tcBorders>
              <w:top w:val="single" w:color="auto" w:sz="4" w:space="0"/>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r>
              <w:rPr>
                <w:rFonts w:hint="eastAsia" w:ascii="宋体" w:hAnsi="宋体"/>
                <w:kern w:val="0"/>
              </w:rPr>
              <w:t>投标函部分评审标准</w:t>
            </w: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投标函部分的签名盖章</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hint="eastAsia" w:ascii="宋体" w:hAnsi="宋体" w:eastAsia="宋体" w:cs="宋体"/>
                <w:kern w:val="0"/>
                <w:lang w:eastAsia="zh-CN"/>
              </w:rPr>
            </w:pPr>
            <w:r>
              <w:rPr>
                <w:rFonts w:hint="eastAsia" w:ascii="宋体" w:hAnsi="宋体" w:cs="宋体"/>
                <w:kern w:val="0"/>
              </w:rPr>
              <w:t>投标函部分的格式要求法定代表人或其委托代理人签名（或盖章）的须齐全</w:t>
            </w:r>
            <w:r>
              <w:rPr>
                <w:rFonts w:hint="eastAsia" w:ascii="宋体" w:hAnsi="宋体" w:cs="宋体"/>
                <w:kern w:val="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工期</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hint="default" w:ascii="宋体" w:hAnsi="宋体" w:eastAsia="宋体" w:cs="宋体"/>
                <w:kern w:val="0"/>
                <w:lang w:val="en-US" w:eastAsia="zh-CN"/>
              </w:rPr>
            </w:pPr>
            <w:r>
              <w:rPr>
                <w:rFonts w:hint="eastAsia" w:ascii="宋体" w:hAnsi="宋体" w:cs="宋体"/>
                <w:kern w:val="0"/>
                <w:lang w:val="en-US" w:eastAsia="zh-CN"/>
              </w:rPr>
              <w:t>质量要求</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投标有效期</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投标总报价</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1.投标总报价不得高于招标人公布的投标总报价最高限价。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报价唯一</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只能有一个有效报价。在招标文件没有规定的情况下，不得提交选择性报价。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900" w:type="dxa"/>
            <w:vMerge w:val="continue"/>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1545" w:type="dxa"/>
            <w:vMerge w:val="continue"/>
            <w:tcBorders>
              <w:lef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kern w:val="0"/>
              </w:rPr>
            </w:pPr>
          </w:p>
        </w:tc>
        <w:tc>
          <w:tcPr>
            <w:tcW w:w="2565" w:type="dxa"/>
            <w:tcBorders>
              <w:right w:val="single" w:color="auto" w:sz="4" w:space="0"/>
            </w:tcBorders>
            <w:noWrap w:val="0"/>
            <w:vAlign w:val="center"/>
          </w:tcPr>
          <w:p>
            <w:pPr>
              <w:pageBreakBefore w:val="0"/>
              <w:widowControl w:val="0"/>
              <w:kinsoku/>
              <w:wordWrap/>
              <w:overflowPunct/>
              <w:topLinePunct w:val="0"/>
              <w:bidi w:val="0"/>
              <w:snapToGrid w:val="0"/>
              <w:spacing w:line="400" w:lineRule="exact"/>
              <w:jc w:val="center"/>
              <w:textAlignment w:val="auto"/>
              <w:rPr>
                <w:rFonts w:ascii="宋体" w:hAnsi="宋体" w:cs="宋体"/>
                <w:kern w:val="0"/>
              </w:rPr>
            </w:pPr>
            <w:r>
              <w:rPr>
                <w:rFonts w:hint="eastAsia" w:ascii="宋体" w:hAnsi="宋体" w:cs="宋体"/>
                <w:kern w:val="0"/>
              </w:rPr>
              <w:t>投标报价算术错误修正</w:t>
            </w:r>
          </w:p>
        </w:tc>
        <w:tc>
          <w:tcPr>
            <w:tcW w:w="4725" w:type="dxa"/>
            <w:tcBorders>
              <w:left w:val="single" w:color="auto" w:sz="4" w:space="0"/>
            </w:tcBorders>
            <w:noWrap w:val="0"/>
            <w:vAlign w:val="center"/>
          </w:tcPr>
          <w:p>
            <w:pPr>
              <w:pageBreakBefore w:val="0"/>
              <w:widowControl w:val="0"/>
              <w:kinsoku/>
              <w:wordWrap/>
              <w:overflowPunct/>
              <w:topLinePunct w:val="0"/>
              <w:bidi w:val="0"/>
              <w:snapToGrid w:val="0"/>
              <w:spacing w:line="400" w:lineRule="exact"/>
              <w:ind w:firstLine="420" w:firstLineChars="200"/>
              <w:textAlignment w:val="auto"/>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ascii="宋体" w:hAnsi="宋体"/>
              </w:rPr>
              <w:t>3</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hint="eastAsia" w:ascii="宋体" w:hAnsi="宋体"/>
              </w:rPr>
              <w:t>评标程序</w:t>
            </w:r>
          </w:p>
        </w:tc>
        <w:tc>
          <w:tcPr>
            <w:tcW w:w="7290" w:type="dxa"/>
            <w:gridSpan w:val="2"/>
            <w:tcBorders>
              <w:left w:val="single" w:color="auto" w:sz="4" w:space="0"/>
            </w:tcBorders>
            <w:noWrap w:val="0"/>
            <w:vAlign w:val="center"/>
          </w:tcPr>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1.对报价不高于最高限价的所有投标人的投标文件，按照报价由低到高的顺序排序。在投标函部分评审前，推送给评标委员会的投标文件不得显示排序。</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pageBreakBefore w:val="0"/>
              <w:widowControl w:val="0"/>
              <w:kinsoku/>
              <w:wordWrap/>
              <w:overflowPunct/>
              <w:topLinePunct w:val="0"/>
              <w:bidi w:val="0"/>
              <w:spacing w:line="400" w:lineRule="exact"/>
              <w:ind w:firstLine="420" w:firstLineChars="200"/>
              <w:jc w:val="left"/>
              <w:textAlignment w:val="auto"/>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w:t>
            </w:r>
            <w:r>
              <w:rPr>
                <w:rFonts w:hint="eastAsia" w:ascii="宋体" w:hAnsi="宋体"/>
                <w:spacing w:val="-7"/>
                <w:u w:val="single"/>
              </w:rPr>
              <w:t>全体成员</w:t>
            </w:r>
            <w:r>
              <w:rPr>
                <w:rFonts w:hint="eastAsia" w:ascii="宋体" w:hAnsi="宋体"/>
                <w:u w:val="single"/>
              </w:rPr>
              <w:t>投票，并按简单多数</w:t>
            </w:r>
            <w:r>
              <w:rPr>
                <w:rFonts w:hint="eastAsia" w:ascii="宋体" w:hAnsi="宋体"/>
                <w:spacing w:val="4"/>
                <w:kern w:val="0"/>
                <w:szCs w:val="21"/>
              </w:rPr>
              <w:t>原则排序。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trPr>
        <w:tc>
          <w:tcPr>
            <w:tcW w:w="900" w:type="dxa"/>
            <w:tcBorders>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hint="eastAsia" w:ascii="宋体" w:hAnsi="宋体"/>
              </w:rPr>
              <w:t>3.4</w:t>
            </w:r>
          </w:p>
        </w:tc>
        <w:tc>
          <w:tcPr>
            <w:tcW w:w="1545" w:type="dxa"/>
            <w:tcBorders>
              <w:left w:val="single" w:color="auto" w:sz="4" w:space="0"/>
              <w:right w:val="single" w:color="auto" w:sz="4" w:space="0"/>
            </w:tcBorders>
            <w:noWrap w:val="0"/>
            <w:vAlign w:val="center"/>
          </w:tcPr>
          <w:p>
            <w:pPr>
              <w:pageBreakBefore w:val="0"/>
              <w:widowControl w:val="0"/>
              <w:kinsoku/>
              <w:wordWrap/>
              <w:overflowPunct/>
              <w:topLinePunct w:val="0"/>
              <w:bidi w:val="0"/>
              <w:spacing w:line="400" w:lineRule="exact"/>
              <w:jc w:val="center"/>
              <w:textAlignment w:val="auto"/>
              <w:rPr>
                <w:rFonts w:ascii="宋体" w:hAnsi="宋体"/>
              </w:rPr>
            </w:pPr>
            <w:r>
              <w:rPr>
                <w:rFonts w:ascii="宋体" w:hAnsi="宋体"/>
              </w:rPr>
              <w:t>评标结果</w:t>
            </w:r>
          </w:p>
        </w:tc>
        <w:tc>
          <w:tcPr>
            <w:tcW w:w="7290" w:type="dxa"/>
            <w:gridSpan w:val="2"/>
            <w:tcBorders>
              <w:left w:val="single" w:color="auto" w:sz="4" w:space="0"/>
            </w:tcBorders>
            <w:noWrap w:val="0"/>
            <w:vAlign w:val="center"/>
          </w:tcPr>
          <w:p>
            <w:pPr>
              <w:pageBreakBefore w:val="0"/>
              <w:widowControl w:val="0"/>
              <w:kinsoku/>
              <w:wordWrap/>
              <w:overflowPunct/>
              <w:topLinePunct w:val="0"/>
              <w:autoSpaceDE w:val="0"/>
              <w:autoSpaceDN w:val="0"/>
              <w:bidi w:val="0"/>
              <w:adjustRightInd w:val="0"/>
              <w:snapToGrid w:val="0"/>
              <w:spacing w:line="400" w:lineRule="exact"/>
              <w:ind w:firstLine="420"/>
              <w:jc w:val="left"/>
              <w:textAlignment w:val="auto"/>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pPr>
              <w:pageBreakBefore w:val="0"/>
              <w:widowControl w:val="0"/>
              <w:kinsoku/>
              <w:wordWrap/>
              <w:overflowPunct/>
              <w:topLinePunct w:val="0"/>
              <w:bidi w:val="0"/>
              <w:spacing w:line="400" w:lineRule="exact"/>
              <w:ind w:firstLine="424" w:firstLineChars="200"/>
              <w:textAlignment w:val="auto"/>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pPr>
        <w:pStyle w:val="5"/>
        <w:pageBreakBefore w:val="0"/>
        <w:widowControl w:val="0"/>
        <w:kinsoku/>
        <w:wordWrap/>
        <w:overflowPunct/>
        <w:topLinePunct w:val="0"/>
        <w:bidi w:val="0"/>
        <w:spacing w:before="0" w:after="0" w:line="500" w:lineRule="exact"/>
        <w:jc w:val="left"/>
        <w:textAlignment w:val="auto"/>
        <w:rPr>
          <w:rFonts w:ascii="宋体" w:hAnsi="宋体"/>
          <w:bCs w:val="0"/>
          <w:snapToGrid w:val="0"/>
        </w:rPr>
      </w:pPr>
      <w:r>
        <w:rPr>
          <w:rFonts w:ascii="宋体" w:hAnsi="宋体"/>
          <w:bCs w:val="0"/>
          <w:snapToGrid w:val="0"/>
        </w:rPr>
        <w:br w:type="page"/>
      </w:r>
      <w:bookmarkStart w:id="459" w:name="_Toc57820616"/>
      <w:r>
        <w:rPr>
          <w:rFonts w:ascii="宋体" w:hAnsi="宋体"/>
          <w:b w:val="0"/>
          <w:snapToGrid w:val="0"/>
        </w:rPr>
        <w:t>1.  评标方法</w:t>
      </w:r>
      <w:bookmarkEnd w:id="459"/>
    </w:p>
    <w:p>
      <w:pPr>
        <w:pageBreakBefore w:val="0"/>
        <w:widowControl w:val="0"/>
        <w:kinsoku/>
        <w:wordWrap/>
        <w:overflowPunct/>
        <w:topLinePunct w:val="0"/>
        <w:bidi w:val="0"/>
        <w:spacing w:line="500" w:lineRule="exact"/>
        <w:ind w:firstLine="420" w:firstLineChars="200"/>
        <w:jc w:val="left"/>
        <w:textAlignment w:val="auto"/>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pPr>
        <w:pStyle w:val="5"/>
        <w:pageBreakBefore w:val="0"/>
        <w:widowControl w:val="0"/>
        <w:kinsoku/>
        <w:wordWrap/>
        <w:overflowPunct/>
        <w:topLinePunct w:val="0"/>
        <w:bidi w:val="0"/>
        <w:spacing w:before="0" w:after="0" w:line="500" w:lineRule="exact"/>
        <w:jc w:val="left"/>
        <w:textAlignment w:val="auto"/>
        <w:rPr>
          <w:rFonts w:ascii="宋体" w:hAnsi="宋体"/>
          <w:b w:val="0"/>
          <w:snapToGrid w:val="0"/>
        </w:rPr>
      </w:pPr>
      <w:bookmarkStart w:id="460" w:name="_Toc57820617"/>
      <w:r>
        <w:rPr>
          <w:rFonts w:ascii="宋体" w:hAnsi="宋体"/>
          <w:b w:val="0"/>
          <w:snapToGrid w:val="0"/>
        </w:rPr>
        <w:t>2.  评审标准</w:t>
      </w:r>
      <w:bookmarkEnd w:id="460"/>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1" w:name="_Toc57820618"/>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461"/>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见评标办法前附表。</w:t>
      </w:r>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2" w:name="_Toc57820619"/>
      <w:r>
        <w:rPr>
          <w:rFonts w:ascii="宋体" w:hAnsi="宋体" w:cs="宋体"/>
          <w:sz w:val="21"/>
          <w:szCs w:val="21"/>
        </w:rPr>
        <w:t>2.</w:t>
      </w:r>
      <w:r>
        <w:rPr>
          <w:rFonts w:hint="eastAsia" w:ascii="宋体" w:hAnsi="宋体" w:cs="宋体"/>
          <w:sz w:val="21"/>
          <w:szCs w:val="21"/>
        </w:rPr>
        <w:t>2符合性审查标准</w:t>
      </w:r>
      <w:bookmarkEnd w:id="462"/>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。符合性审查内容：技术方案评审（如有）、资格评审、形式评审、响应性、投标函部分评审</w:t>
      </w:r>
      <w:r>
        <w:rPr>
          <w:rFonts w:hint="eastAsia" w:ascii="宋体" w:hAnsi="宋体" w:cs="宋体"/>
          <w:szCs w:val="21"/>
        </w:rPr>
        <w:t>。</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2.2.1  技术方案评审标准：见评标办法前附表。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pageBreakBefore w:val="0"/>
        <w:widowControl w:val="0"/>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cs="宋体"/>
          <w:szCs w:val="21"/>
        </w:rPr>
      </w:pPr>
      <w:r>
        <w:rPr>
          <w:rFonts w:hint="eastAsia" w:ascii="宋体" w:hAnsi="宋体" w:cs="宋体"/>
          <w:szCs w:val="21"/>
        </w:rPr>
        <w:t>2.2.5  投标函部分评审标准：见评标办法前附表。</w:t>
      </w:r>
    </w:p>
    <w:p>
      <w:pPr>
        <w:pStyle w:val="5"/>
        <w:pageBreakBefore w:val="0"/>
        <w:widowControl w:val="0"/>
        <w:kinsoku/>
        <w:wordWrap/>
        <w:overflowPunct/>
        <w:topLinePunct w:val="0"/>
        <w:bidi w:val="0"/>
        <w:spacing w:before="0" w:after="0" w:line="500" w:lineRule="exact"/>
        <w:jc w:val="left"/>
        <w:textAlignment w:val="auto"/>
        <w:rPr>
          <w:rFonts w:ascii="宋体" w:hAnsi="宋体"/>
          <w:b w:val="0"/>
          <w:snapToGrid w:val="0"/>
        </w:rPr>
      </w:pPr>
      <w:bookmarkStart w:id="463" w:name="_Toc57820620"/>
      <w:r>
        <w:rPr>
          <w:rFonts w:ascii="宋体" w:hAnsi="宋体"/>
          <w:b w:val="0"/>
          <w:snapToGrid w:val="0"/>
        </w:rPr>
        <w:t>3.  评标程序</w:t>
      </w:r>
      <w:bookmarkEnd w:id="463"/>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4" w:name="_Toc57820621"/>
      <w:r>
        <w:rPr>
          <w:rFonts w:ascii="宋体" w:hAnsi="宋体" w:cs="宋体"/>
          <w:sz w:val="21"/>
          <w:szCs w:val="21"/>
        </w:rPr>
        <w:t>3.1</w:t>
      </w:r>
      <w:r>
        <w:rPr>
          <w:rFonts w:hint="eastAsia" w:ascii="宋体" w:hAnsi="宋体" w:cs="宋体"/>
          <w:sz w:val="21"/>
          <w:szCs w:val="21"/>
        </w:rPr>
        <w:t>报价排序</w:t>
      </w:r>
      <w:bookmarkEnd w:id="464"/>
    </w:p>
    <w:p>
      <w:pPr>
        <w:pStyle w:val="6"/>
        <w:pageBreakBefore w:val="0"/>
        <w:widowControl w:val="0"/>
        <w:kinsoku/>
        <w:wordWrap/>
        <w:overflowPunct/>
        <w:topLinePunct w:val="0"/>
        <w:bidi w:val="0"/>
        <w:spacing w:before="0" w:after="0" w:line="500" w:lineRule="exact"/>
        <w:ind w:firstLine="420" w:firstLineChars="200"/>
        <w:jc w:val="left"/>
        <w:textAlignment w:val="auto"/>
        <w:rPr>
          <w:rFonts w:hint="eastAsia" w:ascii="宋体" w:hAnsi="宋体" w:eastAsia="宋体" w:cs="宋体"/>
          <w:b w:val="0"/>
          <w:bCs w:val="0"/>
          <w:kern w:val="2"/>
          <w:sz w:val="21"/>
          <w:szCs w:val="21"/>
          <w:lang w:val="en-US" w:eastAsia="zh-CN" w:bidi="ar-SA"/>
        </w:rPr>
      </w:pPr>
      <w:bookmarkStart w:id="465" w:name="_Toc57820622"/>
      <w:r>
        <w:rPr>
          <w:rFonts w:hint="eastAsia" w:ascii="宋体" w:hAnsi="宋体" w:eastAsia="宋体" w:cs="宋体"/>
          <w:b w:val="0"/>
          <w:bCs w:val="0"/>
          <w:kern w:val="2"/>
          <w:sz w:val="21"/>
          <w:szCs w:val="21"/>
          <w:lang w:val="en-US" w:eastAsia="zh-CN" w:bidi="ar-SA"/>
        </w:rPr>
        <w:t>对报价不高于最高限价的所有投标人的投标文件，按照报价由低到高的顺序排列。</w:t>
      </w:r>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r>
        <w:rPr>
          <w:rFonts w:ascii="宋体" w:hAnsi="宋体" w:cs="宋体"/>
          <w:sz w:val="21"/>
          <w:szCs w:val="21"/>
        </w:rPr>
        <w:t>3.</w:t>
      </w:r>
      <w:r>
        <w:rPr>
          <w:rFonts w:hint="eastAsia" w:ascii="宋体" w:hAnsi="宋体" w:cs="宋体"/>
          <w:sz w:val="21"/>
          <w:szCs w:val="21"/>
        </w:rPr>
        <w:t>2符合性审查</w:t>
      </w:r>
      <w:bookmarkEnd w:id="465"/>
    </w:p>
    <w:p>
      <w:pPr>
        <w:pageBreakBefore w:val="0"/>
        <w:widowControl w:val="0"/>
        <w:kinsoku/>
        <w:wordWrap/>
        <w:overflowPunct/>
        <w:topLinePunct w:val="0"/>
        <w:bidi w:val="0"/>
        <w:spacing w:line="500" w:lineRule="exact"/>
        <w:ind w:firstLine="413" w:firstLineChars="197"/>
        <w:jc w:val="left"/>
        <w:textAlignment w:val="auto"/>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款规定的标准对投标文件进行符合性审查。符合性审查顺序：技术方案评审（如有）、资格评审、形式评审、响应性、投标函部分评审。</w:t>
      </w:r>
    </w:p>
    <w:p>
      <w:pPr>
        <w:pageBreakBefore w:val="0"/>
        <w:widowControl w:val="0"/>
        <w:kinsoku/>
        <w:wordWrap/>
        <w:overflowPunct/>
        <w:topLinePunct w:val="0"/>
        <w:bidi w:val="0"/>
        <w:spacing w:line="500" w:lineRule="exact"/>
        <w:ind w:firstLine="413" w:firstLineChars="197"/>
        <w:jc w:val="left"/>
        <w:textAlignment w:val="auto"/>
        <w:rPr>
          <w:rFonts w:ascii="宋体" w:hAnsi="宋体" w:cs="宋体"/>
          <w:szCs w:val="21"/>
        </w:rPr>
      </w:pPr>
      <w:r>
        <w:rPr>
          <w:rFonts w:hint="eastAsia" w:ascii="宋体" w:hAnsi="宋体" w:cs="宋体"/>
          <w:szCs w:val="21"/>
        </w:rPr>
        <w:t>勾选技术方案评审的，符合性审查应首先进行技术方案审查，再按照资格、形式、响应性、投标函部分的顺序进行评审。有一项不符合评审标准的，作否决投标处理。</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pageBreakBefore w:val="0"/>
        <w:widowControl w:val="0"/>
        <w:kinsoku/>
        <w:wordWrap/>
        <w:overflowPunct/>
        <w:topLinePunct w:val="0"/>
        <w:bidi w:val="0"/>
        <w:spacing w:line="500" w:lineRule="exact"/>
        <w:ind w:firstLine="405" w:firstLineChars="193"/>
        <w:jc w:val="left"/>
        <w:textAlignment w:val="auto"/>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（3）拒绝按评标委员会要求澄清、说明或补正的。</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hint="eastAsia" w:ascii="宋体" w:hAnsi="宋体" w:cs="宋体"/>
          <w:szCs w:val="21"/>
        </w:rPr>
        <w:t>（1）投标文件中的大写金额与小写金额不一致的，以大写金额为准；</w:t>
      </w:r>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6" w:name="_Toc57820623"/>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466"/>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pageBreakBefore w:val="0"/>
        <w:widowControl w:val="0"/>
        <w:kinsoku/>
        <w:wordWrap/>
        <w:overflowPunct/>
        <w:topLinePunct w:val="0"/>
        <w:bidi w:val="0"/>
        <w:spacing w:line="500" w:lineRule="exact"/>
        <w:ind w:firstLine="420" w:firstLineChars="200"/>
        <w:jc w:val="left"/>
        <w:textAlignment w:val="auto"/>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6"/>
        <w:pageBreakBefore w:val="0"/>
        <w:widowControl w:val="0"/>
        <w:kinsoku/>
        <w:wordWrap/>
        <w:overflowPunct/>
        <w:topLinePunct w:val="0"/>
        <w:bidi w:val="0"/>
        <w:spacing w:before="0" w:after="0" w:line="500" w:lineRule="exact"/>
        <w:jc w:val="left"/>
        <w:textAlignment w:val="auto"/>
        <w:rPr>
          <w:rFonts w:ascii="宋体" w:hAnsi="宋体" w:cs="宋体"/>
          <w:sz w:val="21"/>
          <w:szCs w:val="21"/>
        </w:rPr>
      </w:pPr>
      <w:bookmarkStart w:id="467" w:name="_Toc479262406"/>
      <w:bookmarkStart w:id="468" w:name="_Toc57820624"/>
      <w:bookmarkStart w:id="469" w:name="_Toc48446518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467"/>
      <w:bookmarkEnd w:id="468"/>
      <w:bookmarkEnd w:id="469"/>
    </w:p>
    <w:p>
      <w:pPr>
        <w:pageBreakBefore w:val="0"/>
        <w:widowControl w:val="0"/>
        <w:kinsoku/>
        <w:wordWrap/>
        <w:overflowPunct/>
        <w:topLinePunct w:val="0"/>
        <w:autoSpaceDE w:val="0"/>
        <w:autoSpaceDN w:val="0"/>
        <w:bidi w:val="0"/>
        <w:adjustRightInd w:val="0"/>
        <w:spacing w:line="500" w:lineRule="exact"/>
        <w:ind w:firstLine="420" w:firstLineChars="200"/>
        <w:jc w:val="left"/>
        <w:textAlignment w:val="auto"/>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hint="eastAsia" w:ascii="宋体" w:hAnsi="宋体" w:cs="宋体"/>
          <w:color w:val="auto"/>
          <w:szCs w:val="21"/>
          <w:highlight w:val="none"/>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pPr>
        <w:pStyle w:val="38"/>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b/>
          <w:sz w:val="28"/>
          <w:szCs w:val="28"/>
          <w:u w:val="none"/>
          <w:lang w:eastAsia="zh-CN"/>
        </w:rPr>
      </w:pPr>
      <w:r>
        <w:rPr>
          <w:rFonts w:ascii="宋体" w:hAnsi="宋体" w:cs="宋体"/>
          <w:color w:val="auto"/>
          <w:szCs w:val="21"/>
          <w:highlight w:val="none"/>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8"/>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53"/>
        <w:tblW w:w="973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189"/>
        <w:gridCol w:w="1695"/>
        <w:gridCol w:w="68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trHeight w:val="555" w:hRule="atLeast"/>
          <w:jc w:val="center"/>
        </w:trPr>
        <w:tc>
          <w:tcPr>
            <w:tcW w:w="118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章节号</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条款名称</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第三章</w:t>
            </w:r>
          </w:p>
        </w:tc>
        <w:tc>
          <w:tcPr>
            <w:tcW w:w="1695"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资格评审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w:t>
            </w:r>
            <w:r>
              <w:rPr>
                <w:rFonts w:hint="eastAsia" w:ascii="宋体" w:hAnsi="宋体"/>
                <w:szCs w:val="21"/>
              </w:rPr>
              <w:t>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2</w:t>
            </w:r>
            <w:r>
              <w:rPr>
                <w:rFonts w:hint="eastAsia" w:ascii="宋体" w:hAnsi="宋体"/>
                <w:szCs w:val="21"/>
              </w:rPr>
              <w:t>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3</w:t>
            </w:r>
            <w:r>
              <w:rPr>
                <w:rFonts w:hint="eastAsia" w:ascii="宋体" w:hAnsi="宋体"/>
                <w:szCs w:val="21"/>
              </w:rPr>
              <w:t>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4</w:t>
            </w:r>
            <w:r>
              <w:rPr>
                <w:rFonts w:hint="eastAsia" w:ascii="宋体" w:hAnsi="宋体"/>
                <w:szCs w:val="21"/>
              </w:rPr>
              <w:t>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形式评审</w:t>
            </w: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5</w:t>
            </w:r>
            <w:r>
              <w:rPr>
                <w:rFonts w:hint="eastAsia" w:ascii="宋体" w:hAnsi="宋体"/>
                <w:szCs w:val="21"/>
              </w:rPr>
              <w:t>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6</w:t>
            </w:r>
            <w:r>
              <w:rPr>
                <w:rFonts w:hint="eastAsia" w:ascii="宋体" w:hAnsi="宋体"/>
                <w:szCs w:val="21"/>
              </w:rPr>
              <w:t>投标文件格式（不含投标函部分）符合第二章“投标人须知”第3.7款的要求，否则由评标委员会作否决投标处理。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top"/>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7</w:t>
            </w:r>
            <w:r>
              <w:rPr>
                <w:rFonts w:hint="eastAsia" w:ascii="宋体" w:hAnsi="宋体"/>
                <w:szCs w:val="21"/>
              </w:rPr>
              <w:t>第八章 投标文件格式（不含投标函部分）要求法定代表人或其委托代理人签名（或盖章）的须齐全，否则由评标委员会作否决投标处理。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若投标单位为联合体，则联合体协议书中各联合体成员单位签名（或盖章）须齐全，联合体协议书以外的投标文件格式中，要求法定代表人或其委托代理人签名（或盖章）的均由联合体牵头人法定代表人或其委托代理人签名（或盖章），否则由评标委员会作否决投标处理。</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第八章 投标文件格式（不含投标函部分）要求加盖单位法人章的</w:t>
            </w:r>
            <w:r>
              <w:rPr>
                <w:rFonts w:hint="eastAsia" w:ascii="宋体" w:hAnsi="宋体" w:cs="宋体"/>
                <w:kern w:val="0"/>
              </w:rPr>
              <w:t>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hint="eastAsia" w:ascii="宋体" w:hAnsi="宋体"/>
                <w:szCs w:val="21"/>
              </w:rPr>
              <w:t>响应性评审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8</w:t>
            </w:r>
            <w:r>
              <w:rPr>
                <w:rFonts w:hint="eastAsia" w:ascii="宋体" w:hAnsi="宋体"/>
                <w:szCs w:val="21"/>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9</w:t>
            </w:r>
            <w:r>
              <w:rPr>
                <w:rFonts w:hint="eastAsia" w:ascii="宋体" w:hAnsi="宋体"/>
                <w:szCs w:val="21"/>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10</w:t>
            </w:r>
            <w:r>
              <w:rPr>
                <w:rFonts w:hint="eastAsia" w:ascii="宋体" w:hAnsi="宋体"/>
                <w:szCs w:val="21"/>
              </w:rPr>
              <w:t>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11</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w:t>
            </w:r>
            <w:r>
              <w:rPr>
                <w:rFonts w:hint="eastAsia" w:ascii="宋体" w:hAnsi="宋体"/>
                <w:szCs w:val="21"/>
                <w:lang w:val="en-US" w:eastAsia="zh-CN"/>
              </w:rPr>
              <w:t>2</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1.第二章“投标人须知”第1.4.3项规定的任何一种情形的；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2.本次投标有串通投标、弄虚作假等违反招投标相关法律、法规的行为的；</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投标函部分评审</w:t>
            </w: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A-1</w:t>
            </w:r>
            <w:r>
              <w:rPr>
                <w:rFonts w:hint="eastAsia" w:ascii="宋体" w:hAnsi="宋体"/>
                <w:szCs w:val="21"/>
                <w:lang w:val="en-US" w:eastAsia="zh-CN"/>
              </w:rPr>
              <w:t>3</w:t>
            </w:r>
            <w:r>
              <w:rPr>
                <w:rFonts w:hint="eastAsia" w:ascii="宋体" w:hAnsi="宋体" w:cs="宋体"/>
                <w:kern w:val="0"/>
              </w:rPr>
              <w:t>投标函部分的格式要求法定代表人或其委托代理人签名（或盖章）的须齐全，要求加盖单位法人章的须齐全</w:t>
            </w: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14</w:t>
            </w:r>
            <w:r>
              <w:rPr>
                <w:rFonts w:hint="eastAsia" w:ascii="宋体" w:hAnsi="宋体"/>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15工作质量</w:t>
            </w:r>
            <w:r>
              <w:rPr>
                <w:rFonts w:hint="eastAsia" w:ascii="宋体" w:hAnsi="宋体"/>
                <w:szCs w:val="21"/>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16</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17</w:t>
            </w:r>
            <w:r>
              <w:rPr>
                <w:rFonts w:hint="eastAsia" w:ascii="宋体" w:hAnsi="宋体"/>
                <w:szCs w:val="21"/>
              </w:rPr>
              <w:t>投标函中的总报价不得高于招标人公布的投标总报价最高限价，否则由评标委员会作否决投标处理。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18</w:t>
            </w:r>
            <w:r>
              <w:rPr>
                <w:rFonts w:hint="eastAsia" w:ascii="宋体" w:hAnsi="宋体"/>
                <w:szCs w:val="21"/>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189"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169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宋体" w:hAnsi="宋体"/>
                <w:szCs w:val="21"/>
              </w:rPr>
            </w:pPr>
            <w:r>
              <w:rPr>
                <w:rFonts w:hint="eastAsia" w:ascii="宋体" w:hAnsi="宋体"/>
                <w:szCs w:val="21"/>
              </w:rPr>
              <w:t>A-</w:t>
            </w:r>
            <w:r>
              <w:rPr>
                <w:rFonts w:hint="eastAsia" w:ascii="宋体" w:hAnsi="宋体"/>
                <w:szCs w:val="21"/>
                <w:lang w:val="en-US" w:eastAsia="zh-CN"/>
              </w:rPr>
              <w:t>19</w:t>
            </w:r>
            <w:r>
              <w:rPr>
                <w:rFonts w:hint="eastAsia" w:ascii="宋体" w:hAnsi="宋体"/>
                <w:szCs w:val="21"/>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189"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r>
              <w:rPr>
                <w:rFonts w:ascii="宋体" w:hAnsi="宋体"/>
                <w:szCs w:val="21"/>
              </w:rPr>
              <w:t>其他</w:t>
            </w:r>
          </w:p>
        </w:tc>
        <w:tc>
          <w:tcPr>
            <w:tcW w:w="16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szCs w:val="21"/>
              </w:rPr>
            </w:pPr>
          </w:p>
        </w:tc>
        <w:tc>
          <w:tcPr>
            <w:tcW w:w="6850" w:type="dxa"/>
            <w:noWrap w:val="0"/>
            <w:vAlign w:val="center"/>
          </w:tcPr>
          <w:p>
            <w:pPr>
              <w:keepNext w:val="0"/>
              <w:keepLines w:val="0"/>
              <w:pageBreakBefore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i/>
                <w:szCs w:val="21"/>
                <w:lang w:eastAsia="zh-CN"/>
              </w:rPr>
            </w:pPr>
            <w:r>
              <w:rPr>
                <w:rFonts w:hint="eastAsia" w:ascii="宋体" w:hAnsi="宋体"/>
                <w:szCs w:val="21"/>
                <w:lang w:val="en-US" w:eastAsia="zh-CN"/>
              </w:rPr>
              <w:t>无。</w:t>
            </w:r>
          </w:p>
        </w:tc>
      </w:tr>
    </w:tbl>
    <w:p>
      <w:pPr>
        <w:pStyle w:val="4"/>
        <w:jc w:val="center"/>
        <w:rPr>
          <w:rFonts w:hint="eastAsia"/>
          <w:color w:val="auto"/>
          <w:kern w:val="0"/>
          <w:sz w:val="36"/>
          <w:szCs w:val="36"/>
        </w:rPr>
      </w:pPr>
      <w:r>
        <w:rPr>
          <w:rFonts w:hint="eastAsia"/>
          <w:color w:val="auto"/>
          <w:kern w:val="0"/>
          <w:sz w:val="36"/>
          <w:szCs w:val="36"/>
        </w:rPr>
        <w:br w:type="page"/>
      </w:r>
      <w:r>
        <w:rPr>
          <w:rFonts w:hint="eastAsia"/>
          <w:color w:val="auto"/>
          <w:kern w:val="0"/>
          <w:sz w:val="36"/>
          <w:szCs w:val="36"/>
        </w:rPr>
        <w:t>第四章 合同条款及格式</w:t>
      </w:r>
      <w:bookmarkEnd w:id="454"/>
      <w:bookmarkEnd w:id="455"/>
      <w:bookmarkStart w:id="470" w:name="_Toc13214"/>
      <w:bookmarkStart w:id="471" w:name="_Toc361990387"/>
    </w:p>
    <w:p>
      <w:pPr>
        <w:jc w:val="center"/>
        <w:rPr>
          <w:rFonts w:hint="eastAsia" w:ascii="宋体" w:hAnsi="宋体"/>
          <w:b/>
          <w:color w:val="auto"/>
          <w:sz w:val="28"/>
          <w:szCs w:val="28"/>
        </w:rPr>
      </w:pPr>
      <w:r>
        <w:rPr>
          <w:rFonts w:hint="eastAsia" w:ascii="仿宋" w:hAnsi="仿宋" w:eastAsia="仿宋" w:cs="仿宋"/>
          <w:b/>
          <w:bCs/>
          <w:szCs w:val="21"/>
        </w:rPr>
        <w:t>本篇内容仅为合同样本，仅供参考。最终以双方协商一致制定、签订的合同为准。</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sectPr>
          <w:footerReference r:id="rId11" w:type="first"/>
          <w:headerReference r:id="rId9" w:type="default"/>
          <w:footerReference r:id="rId10" w:type="default"/>
          <w:pgSz w:w="11906" w:h="16838"/>
          <w:pgMar w:top="1247" w:right="1133" w:bottom="1247" w:left="993" w:header="851" w:footer="992" w:gutter="0"/>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宋体" w:hAnsi="宋体" w:eastAsia="宋体" w:cs="Times New Roman"/>
          <w:b/>
          <w:bCs/>
          <w:snapToGrid w:val="0"/>
          <w:kern w:val="0"/>
          <w:sz w:val="32"/>
          <w:szCs w:val="32"/>
          <w:lang w:val="en-US" w:eastAsia="zh-CN" w:bidi="ar-SA"/>
        </w:rPr>
      </w:pPr>
      <w:r>
        <w:rPr>
          <w:rFonts w:hint="eastAsia" w:ascii="宋体" w:hAnsi="宋体" w:cs="Times New Roman"/>
          <w:b/>
          <w:bCs/>
          <w:snapToGrid w:val="0"/>
          <w:kern w:val="0"/>
          <w:sz w:val="32"/>
          <w:szCs w:val="32"/>
          <w:lang w:val="en-US" w:eastAsia="zh-CN" w:bidi="ar-SA"/>
        </w:rPr>
        <w:t>安居古城陆上游线专项策划方案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宋体" w:hAnsi="宋体" w:eastAsia="宋体" w:cs="Times New Roman"/>
          <w:b/>
          <w:bCs/>
          <w:snapToGrid w:val="0"/>
          <w:kern w:val="0"/>
          <w:sz w:val="32"/>
          <w:szCs w:val="32"/>
          <w:lang w:val="en-US" w:eastAsia="zh-CN" w:bidi="ar-SA"/>
        </w:rPr>
        <w:t>服务合同</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委托人：</w:t>
      </w:r>
      <w:r>
        <w:rPr>
          <w:rFonts w:hint="eastAsia" w:ascii="宋体" w:hAnsi="宋体" w:eastAsia="宋体" w:cs="宋体"/>
          <w:sz w:val="28"/>
          <w:szCs w:val="28"/>
          <w:lang w:val="en-US" w:eastAsia="zh-CN"/>
        </w:rPr>
        <w:t>重庆安居古城华夏文化旅游发展有限公司  (</w:t>
      </w:r>
      <w:r>
        <w:rPr>
          <w:rFonts w:hint="eastAsia" w:ascii="宋体" w:hAnsi="宋体" w:eastAsia="宋体" w:cs="宋体"/>
          <w:sz w:val="28"/>
          <w:szCs w:val="28"/>
        </w:rPr>
        <w:t>简称</w:t>
      </w:r>
      <w:r>
        <w:rPr>
          <w:rFonts w:hint="eastAsia" w:ascii="宋体" w:hAnsi="宋体" w:eastAsia="宋体" w:cs="宋体"/>
          <w:sz w:val="28"/>
          <w:szCs w:val="28"/>
          <w:lang w:val="en-US" w:eastAsia="zh-CN"/>
        </w:rPr>
        <w:t>“</w:t>
      </w:r>
      <w:r>
        <w:rPr>
          <w:rFonts w:hint="eastAsia" w:ascii="宋体" w:hAnsi="宋体" w:eastAsia="宋体" w:cs="宋体"/>
          <w:sz w:val="28"/>
          <w:szCs w:val="28"/>
        </w:rPr>
        <w:t>甲方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电　话：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受托人：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简称</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乙</w:t>
      </w:r>
      <w:r>
        <w:rPr>
          <w:rFonts w:hint="eastAsia" w:ascii="宋体" w:hAnsi="宋体" w:eastAsia="宋体" w:cs="宋体"/>
          <w:sz w:val="28"/>
          <w:szCs w:val="28"/>
        </w:rPr>
        <w:t>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地  址：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电　话：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甲乙双方经过友好协商，就</w:t>
      </w:r>
      <w:r>
        <w:rPr>
          <w:rFonts w:hint="eastAsia" w:ascii="宋体" w:hAnsi="宋体" w:cs="宋体"/>
          <w:sz w:val="28"/>
          <w:szCs w:val="28"/>
          <w:lang w:eastAsia="zh-CN"/>
        </w:rPr>
        <w:t>安居古城陆上游线专项策划方案</w:t>
      </w:r>
      <w:r>
        <w:rPr>
          <w:rFonts w:hint="eastAsia" w:ascii="宋体" w:hAnsi="宋体" w:eastAsia="宋体" w:cs="宋体"/>
          <w:sz w:val="28"/>
          <w:szCs w:val="28"/>
        </w:rPr>
        <w:t>相关的服务事宜，进一步明确双方权利和义务，本着公平、公正、合理、互利的原则，特签订本合同。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服务内容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甲方委托乙方在重庆市铜梁区就甲方</w:t>
      </w:r>
      <w:r>
        <w:rPr>
          <w:rFonts w:hint="eastAsia" w:ascii="宋体" w:hAnsi="宋体" w:cs="宋体"/>
          <w:sz w:val="28"/>
          <w:szCs w:val="28"/>
          <w:u w:val="single"/>
          <w:lang w:eastAsia="zh-CN"/>
        </w:rPr>
        <w:t>安居古城陆上游线专项策划方案</w:t>
      </w:r>
      <w:r>
        <w:rPr>
          <w:rFonts w:hint="eastAsia" w:ascii="宋体" w:hAnsi="宋体" w:eastAsia="宋体" w:cs="宋体"/>
          <w:sz w:val="28"/>
          <w:szCs w:val="28"/>
        </w:rPr>
        <w:t>提供策划服务，内容包含以下内容：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第一项：项目背景研究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1.区域旅游发展研判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2.区域核心规划研判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土地利用规划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历史文化名镇保护规划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rPr>
        <w:t>湿地公园规划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第二项：项目总体策略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1.项目发展策略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2.总体定位与发展目标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第三项：项目总体策划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1.主要项目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2.项目业态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3.用地面积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4.建设规模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第四项：总体概念规划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1.空间结构</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2.功能分区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3.规划布局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4.用地规划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第五项：分区规划</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1.分区概念平面图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2.发展规模相关指标</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3.项目示意图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第六项：投资估算</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第七项：实施建议</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二、项目工期</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30日历天</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三、服务费用及付款方式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（一）项目服务费金额</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双方约定策划服务费用为人民币</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）。此服务费用含税，受托方在付款前须向委托方开具正规、合法、足额的发票。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（二）支付原则及方式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设计单位提交通过审定的文本后，一次性支付至合同金额的100%。</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（三）乙方账号确认如下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乙方名称：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开户银行：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账    号：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四、双方的权利义务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（一）甲方的权利义务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甲方应及时提供本项目相关资料给乙方，以便乙方工作的顺利开展。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甲方需安排专门人员与乙方配合及沟通，做到思路清晰，以保证整个工作顺利</w:t>
      </w:r>
      <w:r>
        <w:rPr>
          <w:rFonts w:hint="eastAsia" w:ascii="宋体" w:hAnsi="宋体" w:eastAsia="宋体" w:cs="宋体"/>
          <w:sz w:val="28"/>
          <w:szCs w:val="28"/>
          <w:lang w:eastAsia="zh-CN"/>
        </w:rPr>
        <w:t>进行</w:t>
      </w:r>
      <w:r>
        <w:rPr>
          <w:rFonts w:hint="eastAsia" w:ascii="宋体" w:hAnsi="宋体" w:eastAsia="宋体" w:cs="宋体"/>
          <w:sz w:val="28"/>
          <w:szCs w:val="28"/>
        </w:rPr>
        <w:t>。甲方应向乙方提供专门负责人员之名单及具体责任范围、联系方法。</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甲方按合同约定</w:t>
      </w:r>
      <w:r>
        <w:rPr>
          <w:rFonts w:hint="eastAsia" w:ascii="宋体" w:hAnsi="宋体" w:eastAsia="宋体" w:cs="宋体"/>
          <w:sz w:val="28"/>
          <w:szCs w:val="28"/>
          <w:lang w:eastAsia="zh-CN"/>
        </w:rPr>
        <w:t>的</w:t>
      </w:r>
      <w:r>
        <w:rPr>
          <w:rFonts w:hint="eastAsia" w:ascii="宋体" w:hAnsi="宋体" w:eastAsia="宋体" w:cs="宋体"/>
          <w:sz w:val="28"/>
          <w:szCs w:val="28"/>
        </w:rPr>
        <w:t>付款方式及时间向乙方付款。</w:t>
      </w:r>
      <w:r>
        <w:rPr>
          <w:rFonts w:hint="eastAsia" w:ascii="宋体" w:hAnsi="宋体" w:eastAsia="宋体" w:cs="宋体"/>
          <w:sz w:val="28"/>
          <w:szCs w:val="28"/>
          <w:lang w:eastAsia="zh-CN"/>
        </w:rPr>
        <w:t>甲方受财务政策等影响，造成付款延期的，乙方应不予追究相关责任。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如因甲方</w:t>
      </w:r>
      <w:r>
        <w:rPr>
          <w:rFonts w:hint="eastAsia" w:ascii="宋体" w:hAnsi="宋体" w:eastAsia="宋体" w:cs="宋体"/>
          <w:sz w:val="28"/>
          <w:szCs w:val="28"/>
          <w:lang w:eastAsia="zh-CN"/>
        </w:rPr>
        <w:t>过错</w:t>
      </w:r>
      <w:r>
        <w:rPr>
          <w:rFonts w:hint="eastAsia" w:ascii="宋体" w:hAnsi="宋体" w:eastAsia="宋体" w:cs="宋体"/>
          <w:sz w:val="28"/>
          <w:szCs w:val="28"/>
        </w:rPr>
        <w:t>，如工作延误、未及时提供相关资料等而导致乙方暂停工作，则提交工作成果时间作相应顺延，且乙方不承担违约责任。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甲方最终认可的工作成果不包含整个策划过程中基于任何原因而调整策划方向以及调整策划内容所产生的任何策划过程成果。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（二）乙方的权利义务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乙方应按约定向甲方交付项目工作成果。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项目</w:t>
      </w:r>
      <w:r>
        <w:rPr>
          <w:rFonts w:hint="eastAsia" w:ascii="宋体" w:hAnsi="宋体" w:eastAsia="宋体" w:cs="宋体"/>
          <w:sz w:val="28"/>
          <w:szCs w:val="28"/>
          <w:lang w:eastAsia="zh-CN"/>
        </w:rPr>
        <w:t>策划</w:t>
      </w:r>
      <w:r>
        <w:rPr>
          <w:rFonts w:hint="eastAsia" w:ascii="宋体" w:hAnsi="宋体" w:eastAsia="宋体" w:cs="宋体"/>
          <w:sz w:val="28"/>
          <w:szCs w:val="28"/>
        </w:rPr>
        <w:t>期间由甲方提供给乙方的相关资料，未经甲方书面同意，乙方不得以任何形式</w:t>
      </w:r>
      <w:r>
        <w:rPr>
          <w:rFonts w:hint="eastAsia" w:ascii="宋体" w:hAnsi="宋体" w:eastAsia="宋体" w:cs="宋体"/>
          <w:sz w:val="28"/>
          <w:szCs w:val="28"/>
          <w:lang w:eastAsia="zh-CN"/>
        </w:rPr>
        <w:t>对外</w:t>
      </w:r>
      <w:r>
        <w:rPr>
          <w:rFonts w:hint="eastAsia" w:ascii="宋体" w:hAnsi="宋体" w:eastAsia="宋体" w:cs="宋体"/>
          <w:sz w:val="28"/>
          <w:szCs w:val="28"/>
        </w:rPr>
        <w:t>公开或提供给第三方。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本合同在履行过程中</w:t>
      </w:r>
      <w:r>
        <w:rPr>
          <w:rFonts w:hint="eastAsia" w:ascii="宋体" w:hAnsi="宋体" w:eastAsia="宋体" w:cs="宋体"/>
          <w:sz w:val="28"/>
          <w:szCs w:val="28"/>
          <w:lang w:eastAsia="zh-CN"/>
        </w:rPr>
        <w:t>乙方</w:t>
      </w:r>
      <w:r>
        <w:rPr>
          <w:rFonts w:hint="eastAsia" w:ascii="宋体" w:hAnsi="宋体" w:eastAsia="宋体" w:cs="宋体"/>
          <w:sz w:val="28"/>
          <w:szCs w:val="28"/>
        </w:rPr>
        <w:t>不得擅自将策划服务转让、委托、分包给第三方，一经发现视为乙方严重违约，乙方应向甲方支付策划服务费总额10%的违约金，同时</w:t>
      </w:r>
      <w:r>
        <w:rPr>
          <w:rFonts w:hint="eastAsia" w:ascii="宋体" w:hAnsi="宋体" w:eastAsia="宋体" w:cs="宋体"/>
          <w:sz w:val="28"/>
          <w:szCs w:val="28"/>
          <w:lang w:eastAsia="zh-CN"/>
        </w:rPr>
        <w:t>甲方</w:t>
      </w:r>
      <w:r>
        <w:rPr>
          <w:rFonts w:hint="eastAsia" w:ascii="宋体" w:hAnsi="宋体" w:eastAsia="宋体" w:cs="宋体"/>
          <w:sz w:val="28"/>
          <w:szCs w:val="28"/>
        </w:rPr>
        <w:t>可单方面中止合同，不支付任何费用。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五、知识产权项目归属及使用权归属</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甲方支付完本合同约定全部费用后，乙方成果所包含涉及甲方项目的知识产权即归甲方所有。</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乙方拥有围绕甲方项目全项策划之乙方公司业绩成果的案例讲述权以及案例展示权。</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六、保密条款</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甲、乙双方对因本项目而获悉对方公司的一切涉及商业秘密的资料与信息均应严格保密。未经对方书面同意，不得擅自将对方公司的商业秘密进行对外公开或泄露给第三方。</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如有发生,违约方应向守约方支付合同总价款</w:t>
      </w:r>
      <w:r>
        <w:rPr>
          <w:rFonts w:hint="eastAsia" w:ascii="宋体" w:hAnsi="宋体" w:eastAsia="宋体" w:cs="宋体"/>
          <w:sz w:val="28"/>
          <w:szCs w:val="28"/>
          <w:lang w:val="en-US" w:eastAsia="zh-CN"/>
        </w:rPr>
        <w:t>1</w:t>
      </w:r>
      <w:r>
        <w:rPr>
          <w:rFonts w:hint="eastAsia" w:ascii="宋体" w:hAnsi="宋体" w:eastAsia="宋体" w:cs="宋体"/>
          <w:sz w:val="28"/>
          <w:szCs w:val="28"/>
        </w:rPr>
        <w:t>0%的违约金，违约金不足以弥补守约方损失的，违约方还应足额赔偿。</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此条款在本合同有效期内及本合同终止以后均有效。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七、合同的生效、终止与解除</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本合同自双方签字盖章之日起生效。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因不可抗力致合同无法履行时，经双方协商一致，可书面解除本合同，双方互不承担任何法律责任。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双方协商一致后可签定协议解除本合同。</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八、违约责任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乙方应按合同约定交付成果，如果迟延交付，视为乙方违约，乙方向甲方支付策划服务费总额10%的违约金</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如甲方擅自修改或解除合同，甲方向乙方支付策划服务费总额10%作为违约金。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乙方不得无故单方解除本合同，否则应一次性赔偿甲方策划服务费总额10%作为甲方的损失。</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乙方应保证提交的工作成果不会侵犯任何第三方的合法权益，如第三方向甲方起诉或提出任何权利主张的，由乙方承担全责和经济损失，甲方有权要求乙方支付策划服务费总额10%作为违约金。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九、其他</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本合同在履行过程中若发生争议，甲乙双方应及时协商解决。如协商不成，双方均可向甲方所在地有管辖权的人民法院提起诉讼。</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本合同未尽事宜，双方可签订补充合同，补充合同为本合同的组成部分，与本合同具有同等法律效力。若补充协议和本合同有冲突之处，以最新补充协议为准。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本合同一式</w:t>
      </w:r>
      <w:r>
        <w:rPr>
          <w:rFonts w:hint="eastAsia" w:ascii="宋体" w:hAnsi="宋体" w:eastAsia="宋体" w:cs="宋体"/>
          <w:sz w:val="28"/>
          <w:szCs w:val="28"/>
          <w:lang w:val="en-US" w:eastAsia="zh-CN"/>
        </w:rPr>
        <w:t>拾</w:t>
      </w:r>
      <w:r>
        <w:rPr>
          <w:rFonts w:hint="eastAsia" w:ascii="宋体" w:hAnsi="宋体" w:eastAsia="宋体" w:cs="宋体"/>
          <w:sz w:val="28"/>
          <w:szCs w:val="28"/>
        </w:rPr>
        <w:t>份，甲方执</w:t>
      </w:r>
      <w:r>
        <w:rPr>
          <w:rFonts w:hint="eastAsia" w:ascii="宋体" w:hAnsi="宋体" w:eastAsia="宋体" w:cs="宋体"/>
          <w:sz w:val="28"/>
          <w:szCs w:val="28"/>
          <w:lang w:val="en-US" w:eastAsia="zh-CN"/>
        </w:rPr>
        <w:t>柒</w:t>
      </w:r>
      <w:r>
        <w:rPr>
          <w:rFonts w:hint="eastAsia" w:ascii="宋体" w:hAnsi="宋体" w:eastAsia="宋体" w:cs="宋体"/>
          <w:sz w:val="28"/>
          <w:szCs w:val="28"/>
        </w:rPr>
        <w:t>份，乙方执叁份，均具有同等法律效力。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（以下无正文）</w:t>
      </w:r>
      <w:r>
        <w:rPr>
          <w:rFonts w:hint="eastAsia" w:ascii="宋体" w:hAnsi="宋体" w:eastAsia="宋体" w:cs="宋体"/>
          <w:sz w:val="28"/>
          <w:szCs w:val="28"/>
        </w:rPr>
        <w:tab/>
      </w:r>
      <w:r>
        <w:rPr>
          <w:rFonts w:hint="eastAsia" w:ascii="宋体" w:hAnsi="宋体" w:eastAsia="宋体" w:cs="宋体"/>
          <w:sz w:val="28"/>
          <w:szCs w:val="28"/>
        </w:rPr>
        <w:tab/>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甲方：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乙方：</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r>
        <w:rPr>
          <w:rFonts w:hint="eastAsia" w:ascii="宋体" w:hAnsi="宋体" w:eastAsia="宋体" w:cs="宋体"/>
          <w:sz w:val="28"/>
          <w:szCs w:val="28"/>
        </w:rPr>
        <w:t>法定代表人或授权代表：           法定代表人或授权代表：</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分管领导：</w:t>
      </w:r>
      <w:r>
        <w:rPr>
          <w:rFonts w:hint="eastAsia" w:ascii="宋体" w:hAnsi="宋体" w:eastAsia="宋体" w:cs="宋体"/>
          <w:sz w:val="28"/>
          <w:szCs w:val="28"/>
          <w:lang w:val="en-US" w:eastAsia="zh-CN"/>
        </w:rPr>
        <w:t xml:space="preserve">                       经办人员：</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经办人：</w:t>
      </w:r>
      <w:r>
        <w:rPr>
          <w:rFonts w:hint="eastAsia" w:ascii="宋体" w:hAnsi="宋体" w:eastAsia="宋体" w:cs="宋体"/>
          <w:sz w:val="28"/>
          <w:szCs w:val="28"/>
          <w:lang w:val="en-US" w:eastAsia="zh-CN"/>
        </w:rPr>
        <w:t xml:space="preserve">                         经办人电话：</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 xml:space="preserve">签定日期：   年   月    日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签定日期：  年</w:t>
      </w:r>
      <w:r>
        <w:rPr>
          <w:rFonts w:hint="eastAsia" w:ascii="宋体" w:hAnsi="宋体" w:cs="宋体"/>
          <w:sz w:val="28"/>
          <w:szCs w:val="28"/>
          <w:lang w:eastAsia="zh-CN"/>
        </w:rPr>
        <w:t>7月14日</w:t>
      </w:r>
    </w:p>
    <w:p>
      <w:pPr>
        <w:widowControl/>
        <w:tabs>
          <w:tab w:val="left" w:pos="9072"/>
          <w:tab w:val="left" w:pos="9781"/>
        </w:tabs>
        <w:adjustRightInd w:val="0"/>
        <w:snapToGrid w:val="0"/>
        <w:spacing w:line="360" w:lineRule="auto"/>
        <w:ind w:right="120" w:rightChars="57" w:firstLine="1890" w:firstLineChars="900"/>
        <w:jc w:val="left"/>
        <w:rPr>
          <w:rFonts w:eastAsia="仿宋_GB2312"/>
          <w:kern w:val="0"/>
          <w:szCs w:val="21"/>
        </w:rPr>
      </w:pPr>
    </w:p>
    <w:p>
      <w:pPr>
        <w:pStyle w:val="2"/>
        <w:jc w:val="center"/>
        <w:rPr>
          <w:rFonts w:hint="eastAsia"/>
          <w:b/>
          <w:bCs/>
          <w:color w:val="auto"/>
          <w:sz w:val="36"/>
          <w:szCs w:val="36"/>
        </w:rPr>
      </w:pPr>
      <w:r>
        <w:rPr>
          <w:rFonts w:eastAsia="仿宋_GB2312" w:cs="Arial"/>
          <w:bCs/>
          <w:kern w:val="44"/>
          <w:sz w:val="44"/>
          <w:szCs w:val="44"/>
        </w:rPr>
        <w:br w:type="page"/>
      </w:r>
      <w:bookmarkEnd w:id="452"/>
      <w:bookmarkEnd w:id="453"/>
      <w:bookmarkEnd w:id="470"/>
      <w:bookmarkEnd w:id="471"/>
      <w:bookmarkStart w:id="472" w:name="_Toc352707846"/>
      <w:bookmarkStart w:id="473" w:name="_Toc452058739"/>
      <w:bookmarkStart w:id="474" w:name="_Toc513492491"/>
      <w:bookmarkStart w:id="475" w:name="_Toc354832093"/>
      <w:bookmarkStart w:id="476" w:name="_Toc199124869"/>
      <w:r>
        <w:rPr>
          <w:rFonts w:hint="eastAsia"/>
          <w:b/>
          <w:bCs/>
          <w:color w:val="auto"/>
          <w:sz w:val="36"/>
          <w:szCs w:val="36"/>
        </w:rPr>
        <w:t>第五章 工程量清单</w:t>
      </w:r>
      <w:bookmarkEnd w:id="472"/>
      <w:bookmarkEnd w:id="473"/>
      <w:bookmarkEnd w:id="474"/>
      <w:bookmarkEnd w:id="475"/>
    </w:p>
    <w:bookmarkEnd w:id="476"/>
    <w:p>
      <w:pPr>
        <w:pageBreakBefore w:val="0"/>
        <w:widowControl w:val="0"/>
        <w:kinsoku/>
        <w:wordWrap/>
        <w:overflowPunct/>
        <w:topLinePunct w:val="0"/>
        <w:autoSpaceDE/>
        <w:autoSpaceDN/>
        <w:bidi w:val="0"/>
        <w:spacing w:line="360" w:lineRule="exact"/>
        <w:jc w:val="center"/>
        <w:textAlignment w:val="auto"/>
        <w:rPr>
          <w:rFonts w:hint="eastAsia" w:eastAsia="宋体"/>
          <w:color w:val="auto"/>
          <w:lang w:eastAsia="zh-CN"/>
        </w:rPr>
      </w:pPr>
      <w:bookmarkStart w:id="477" w:name="招标文件05章工程量清单01"/>
      <w:bookmarkEnd w:id="477"/>
      <w:r>
        <w:rPr>
          <w:rFonts w:hint="eastAsia" w:ascii="宋体" w:hAnsi="宋体"/>
          <w:b/>
          <w:color w:val="auto"/>
          <w:szCs w:val="21"/>
          <w:lang w:val="en-US" w:eastAsia="zh-CN"/>
        </w:rPr>
        <w:t>无</w:t>
      </w:r>
    </w:p>
    <w:p>
      <w:pPr>
        <w:pageBreakBefore w:val="0"/>
        <w:widowControl w:val="0"/>
        <w:kinsoku/>
        <w:wordWrap/>
        <w:overflowPunct/>
        <w:topLinePunct w:val="0"/>
        <w:autoSpaceDE/>
        <w:autoSpaceDN/>
        <w:bidi w:val="0"/>
        <w:spacing w:line="360" w:lineRule="exact"/>
        <w:textAlignment w:val="auto"/>
        <w:rPr>
          <w:rFonts w:hint="eastAsia"/>
          <w:color w:val="auto"/>
        </w:rPr>
      </w:pPr>
    </w:p>
    <w:p>
      <w:pPr>
        <w:pStyle w:val="4"/>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hint="eastAsia"/>
          <w:color w:val="auto"/>
          <w:sz w:val="36"/>
          <w:szCs w:val="36"/>
        </w:rPr>
      </w:pPr>
      <w:bookmarkStart w:id="478" w:name="招标文件07章技术标准和要求"/>
      <w:bookmarkEnd w:id="478"/>
      <w:bookmarkStart w:id="479" w:name="_Hlt269644941"/>
      <w:bookmarkEnd w:id="479"/>
      <w:bookmarkStart w:id="480" w:name="_Toc452058740"/>
      <w:bookmarkStart w:id="481" w:name="_Toc513492492"/>
      <w:r>
        <w:rPr>
          <w:rFonts w:hint="eastAsia"/>
          <w:color w:val="auto"/>
          <w:sz w:val="36"/>
          <w:szCs w:val="36"/>
        </w:rPr>
        <w:br w:type="page"/>
      </w:r>
      <w:r>
        <w:rPr>
          <w:rFonts w:hint="eastAsia"/>
          <w:color w:val="auto"/>
          <w:sz w:val="36"/>
          <w:szCs w:val="36"/>
        </w:rPr>
        <w:t>第六章  图纸</w:t>
      </w:r>
      <w:bookmarkEnd w:id="480"/>
      <w:bookmarkEnd w:id="481"/>
    </w:p>
    <w:p>
      <w:pPr>
        <w:rPr>
          <w:rFonts w:hint="eastAsia"/>
          <w:color w:val="auto"/>
        </w:rPr>
      </w:pPr>
    </w:p>
    <w:p>
      <w:pPr>
        <w:pageBreakBefore w:val="0"/>
        <w:widowControl w:val="0"/>
        <w:kinsoku/>
        <w:wordWrap/>
        <w:overflowPunct/>
        <w:topLinePunct w:val="0"/>
        <w:autoSpaceDE/>
        <w:autoSpaceDN/>
        <w:bidi w:val="0"/>
        <w:spacing w:line="360" w:lineRule="exact"/>
        <w:jc w:val="center"/>
        <w:textAlignment w:val="auto"/>
        <w:rPr>
          <w:rFonts w:hint="eastAsia" w:ascii="宋体" w:hAnsi="宋体"/>
          <w:b/>
          <w:color w:val="auto"/>
          <w:szCs w:val="21"/>
          <w:lang w:val="en-US" w:eastAsia="zh-CN"/>
        </w:rPr>
      </w:pPr>
      <w:r>
        <w:rPr>
          <w:rFonts w:hint="eastAsia" w:ascii="宋体" w:hAnsi="宋体"/>
          <w:b/>
          <w:color w:val="auto"/>
          <w:szCs w:val="21"/>
          <w:lang w:val="en-US" w:eastAsia="zh-CN"/>
        </w:rPr>
        <w:t>无</w:t>
      </w: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jc w:val="center"/>
        <w:rPr>
          <w:rFonts w:hint="eastAsia" w:eastAsia="黑体"/>
          <w:b/>
          <w:color w:val="auto"/>
          <w:sz w:val="44"/>
          <w:szCs w:val="44"/>
        </w:rPr>
      </w:pPr>
    </w:p>
    <w:p>
      <w:pPr>
        <w:pStyle w:val="4"/>
        <w:pageBreakBefore w:val="0"/>
        <w:widowControl w:val="0"/>
        <w:kinsoku/>
        <w:wordWrap/>
        <w:overflowPunct/>
        <w:topLinePunct w:val="0"/>
        <w:autoSpaceDE/>
        <w:autoSpaceDN/>
        <w:bidi w:val="0"/>
        <w:adjustRightInd/>
        <w:snapToGrid/>
        <w:spacing w:before="0" w:beforeLines="0" w:after="0" w:afterLines="0" w:line="500" w:lineRule="exact"/>
        <w:jc w:val="center"/>
        <w:textAlignment w:val="auto"/>
        <w:rPr>
          <w:rFonts w:ascii="宋体" w:hAnsi="宋体"/>
          <w:sz w:val="32"/>
          <w:szCs w:val="32"/>
        </w:rPr>
      </w:pPr>
      <w:bookmarkStart w:id="482" w:name="_Toc513492493"/>
      <w:bookmarkStart w:id="483" w:name="_Toc452058741"/>
      <w:r>
        <w:rPr>
          <w:rFonts w:hint="eastAsia"/>
          <w:color w:val="auto"/>
          <w:sz w:val="36"/>
          <w:szCs w:val="36"/>
        </w:rPr>
        <w:br w:type="page"/>
      </w:r>
      <w:r>
        <w:rPr>
          <w:rFonts w:hint="eastAsia"/>
          <w:color w:val="auto"/>
          <w:sz w:val="36"/>
          <w:szCs w:val="36"/>
        </w:rPr>
        <w:t>第七</w:t>
      </w:r>
      <w:r>
        <w:rPr>
          <w:rFonts w:hint="eastAsia" w:ascii="Times New Roman" w:hAnsi="Times New Roman" w:cs="Times New Roman"/>
          <w:color w:val="auto"/>
          <w:sz w:val="36"/>
          <w:szCs w:val="36"/>
        </w:rPr>
        <w:t xml:space="preserve">章  </w:t>
      </w:r>
      <w:bookmarkEnd w:id="482"/>
      <w:bookmarkEnd w:id="483"/>
      <w:r>
        <w:rPr>
          <w:rFonts w:hint="eastAsia" w:ascii="Times New Roman" w:hAnsi="Times New Roman" w:cs="Times New Roman"/>
          <w:color w:val="auto"/>
          <w:sz w:val="36"/>
          <w:szCs w:val="36"/>
        </w:rPr>
        <w:t>技术标准和要求</w:t>
      </w:r>
      <w:bookmarkStart w:id="484" w:name="招标文件07章技术标准和要求01"/>
      <w:bookmarkEnd w:id="484"/>
      <w:bookmarkStart w:id="485" w:name="_Toc430530524"/>
      <w:bookmarkStart w:id="486" w:name="_Toc287620808"/>
    </w:p>
    <w:bookmarkEnd w:id="485"/>
    <w:bookmarkEnd w:id="486"/>
    <w:p>
      <w:pPr>
        <w:pageBreakBefore w:val="0"/>
        <w:widowControl w:val="0"/>
        <w:kinsoku/>
        <w:wordWrap/>
        <w:overflowPunct/>
        <w:topLinePunct w:val="0"/>
        <w:autoSpaceDE/>
        <w:autoSpaceDN/>
        <w:bidi w:val="0"/>
        <w:spacing w:line="360" w:lineRule="exact"/>
        <w:jc w:val="center"/>
        <w:textAlignment w:val="auto"/>
        <w:rPr>
          <w:rFonts w:hint="eastAsia" w:ascii="宋体" w:hAnsi="宋体"/>
          <w:b/>
          <w:color w:val="auto"/>
          <w:szCs w:val="21"/>
          <w:lang w:val="en-US" w:eastAsia="zh-CN"/>
        </w:rPr>
      </w:pPr>
      <w:r>
        <w:rPr>
          <w:rFonts w:hint="eastAsia" w:ascii="宋体" w:hAnsi="宋体"/>
          <w:b/>
          <w:color w:val="auto"/>
          <w:szCs w:val="21"/>
          <w:lang w:val="en-US" w:eastAsia="zh-CN"/>
        </w:rPr>
        <w:t>无</w:t>
      </w:r>
    </w:p>
    <w:p>
      <w:pPr>
        <w:pageBreakBefore w:val="0"/>
        <w:widowControl w:val="0"/>
        <w:kinsoku/>
        <w:wordWrap/>
        <w:overflowPunct/>
        <w:topLinePunct w:val="0"/>
        <w:autoSpaceDE/>
        <w:autoSpaceDN/>
        <w:bidi w:val="0"/>
        <w:spacing w:line="360" w:lineRule="exact"/>
        <w:jc w:val="center"/>
        <w:textAlignment w:val="auto"/>
        <w:rPr>
          <w:rFonts w:hint="eastAsia" w:ascii="Times New Roman" w:hAnsi="Times New Roman" w:eastAsia="宋体" w:cs="Times New Roman"/>
          <w:b/>
          <w:bCs/>
          <w:color w:val="auto"/>
          <w:kern w:val="44"/>
          <w:sz w:val="36"/>
          <w:szCs w:val="36"/>
          <w:lang w:val="en-US" w:eastAsia="zh-CN" w:bidi="ar-SA"/>
        </w:rPr>
      </w:pPr>
      <w:r>
        <w:rPr>
          <w:rFonts w:hint="eastAsia" w:ascii="宋体" w:hAnsi="宋体"/>
          <w:b/>
          <w:color w:val="auto"/>
          <w:szCs w:val="21"/>
          <w:lang w:val="en-US" w:eastAsia="zh-CN"/>
        </w:rPr>
        <w:br w:type="page"/>
      </w:r>
      <w:bookmarkStart w:id="487" w:name="_Toc430530528"/>
      <w:bookmarkStart w:id="488" w:name="_Toc4492"/>
      <w:bookmarkStart w:id="489" w:name="_Toc534185829"/>
      <w:bookmarkStart w:id="490" w:name="_Toc509218852"/>
      <w:r>
        <w:rPr>
          <w:rFonts w:hint="eastAsia" w:ascii="Times New Roman" w:hAnsi="Times New Roman" w:eastAsia="宋体" w:cs="Times New Roman"/>
          <w:b/>
          <w:bCs/>
          <w:color w:val="auto"/>
          <w:kern w:val="44"/>
          <w:sz w:val="36"/>
          <w:szCs w:val="36"/>
          <w:lang w:val="en-US" w:eastAsia="zh-CN" w:bidi="ar-SA"/>
        </w:rPr>
        <w:t>第八章  投标文件格式</w:t>
      </w:r>
      <w:bookmarkEnd w:id="487"/>
      <w:bookmarkEnd w:id="488"/>
      <w:bookmarkEnd w:id="489"/>
      <w:bookmarkEnd w:id="490"/>
    </w:p>
    <w:p>
      <w:pPr>
        <w:spacing w:line="360" w:lineRule="auto"/>
        <w:rPr>
          <w:rFonts w:ascii="宋体" w:hAnsi="宋体"/>
          <w:sz w:val="32"/>
          <w:szCs w:val="32"/>
        </w:rPr>
      </w:pPr>
    </w:p>
    <w:p>
      <w:pPr>
        <w:spacing w:line="360" w:lineRule="auto"/>
        <w:jc w:val="center"/>
        <w:rPr>
          <w:rFonts w:ascii="宋体" w:hAnsi="宋体"/>
          <w:b/>
          <w:bCs/>
          <w:sz w:val="32"/>
          <w:szCs w:val="32"/>
        </w:rPr>
      </w:pPr>
      <w:r>
        <w:rPr>
          <w:rFonts w:ascii="宋体" w:hAnsi="宋体"/>
          <w:szCs w:val="20"/>
        </w:rPr>
        <w:br w:type="page"/>
      </w:r>
      <w:bookmarkStart w:id="491" w:name="_Toc224103493"/>
      <w:r>
        <w:rPr>
          <w:rFonts w:hint="eastAsia" w:ascii="宋体" w:hAnsi="宋体"/>
          <w:b/>
          <w:bCs/>
          <w:sz w:val="32"/>
          <w:szCs w:val="32"/>
        </w:rPr>
        <w:t>目  录</w:t>
      </w:r>
      <w:bookmarkEnd w:id="491"/>
    </w:p>
    <w:p>
      <w:pPr>
        <w:spacing w:line="360" w:lineRule="auto"/>
        <w:jc w:val="center"/>
        <w:rPr>
          <w:rFonts w:ascii="宋体" w:hAnsi="宋体"/>
          <w:szCs w:val="20"/>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24"/>
          <w:szCs w:val="24"/>
        </w:rPr>
      </w:pPr>
      <w:r>
        <w:rPr>
          <w:rFonts w:hint="eastAsia" w:ascii="宋体" w:hAnsi="宋体"/>
          <w:b/>
          <w:sz w:val="24"/>
          <w:szCs w:val="24"/>
        </w:rPr>
        <w:t>一</w:t>
      </w:r>
      <w:r>
        <w:rPr>
          <w:rFonts w:ascii="宋体" w:hAnsi="宋体"/>
          <w:b/>
          <w:sz w:val="24"/>
          <w:szCs w:val="24"/>
        </w:rPr>
        <w:t>、投标函部分</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（一）投标函</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（二）投标函附录</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（三）法定代表人身份证明或附有法定代表人身份证明的授权委托书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宋体" w:hAnsi="宋体"/>
          <w:b/>
          <w:sz w:val="24"/>
          <w:szCs w:val="24"/>
        </w:rPr>
      </w:pPr>
      <w:r>
        <w:rPr>
          <w:rFonts w:hint="eastAsia" w:ascii="宋体" w:hAnsi="宋体"/>
          <w:b/>
          <w:sz w:val="24"/>
          <w:szCs w:val="24"/>
        </w:rPr>
        <w:t>二</w:t>
      </w:r>
      <w:r>
        <w:rPr>
          <w:rFonts w:ascii="宋体" w:hAnsi="宋体"/>
          <w:b/>
          <w:sz w:val="24"/>
          <w:szCs w:val="24"/>
        </w:rPr>
        <w:t>、</w:t>
      </w:r>
      <w:r>
        <w:rPr>
          <w:rFonts w:hint="eastAsia" w:ascii="宋体" w:hAnsi="宋体"/>
          <w:b/>
          <w:sz w:val="24"/>
          <w:szCs w:val="24"/>
        </w:rPr>
        <w:t>资格审查部分</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w:t>
      </w:r>
      <w:r>
        <w:rPr>
          <w:rFonts w:hint="eastAsia" w:ascii="宋体" w:hAnsi="宋体"/>
          <w:sz w:val="24"/>
          <w:szCs w:val="24"/>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）投标人基本情况表</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）项目管理机构</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承诺</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五</w:t>
      </w:r>
      <w:r>
        <w:rPr>
          <w:rFonts w:ascii="宋体" w:hAnsi="宋体"/>
          <w:sz w:val="24"/>
          <w:szCs w:val="24"/>
        </w:rPr>
        <w:t>）其他资料</w:t>
      </w:r>
    </w:p>
    <w:p>
      <w:pPr>
        <w:autoSpaceDE w:val="0"/>
        <w:autoSpaceDN w:val="0"/>
        <w:adjustRightInd w:val="0"/>
        <w:spacing w:line="276" w:lineRule="auto"/>
        <w:ind w:right="-23"/>
        <w:jc w:val="left"/>
        <w:rPr>
          <w:rFonts w:ascii="宋体" w:hAnsi="宋体"/>
          <w:kern w:val="0"/>
          <w:sz w:val="24"/>
          <w:szCs w:val="24"/>
          <w:u w:val="single"/>
        </w:rPr>
      </w:pPr>
      <w:r>
        <w:rPr>
          <w:rFonts w:ascii="宋体" w:hAnsi="宋体"/>
          <w:b/>
          <w:kern w:val="0"/>
          <w:sz w:val="24"/>
          <w:szCs w:val="24"/>
        </w:rPr>
        <w:br w:type="page"/>
      </w:r>
      <w:bookmarkStart w:id="492" w:name="_Toc287607866"/>
      <w:bookmarkStart w:id="493" w:name="_Toc287620813"/>
      <w:bookmarkStart w:id="494" w:name="_Toc277082642"/>
      <w:bookmarkStart w:id="495" w:name="_Toc430530529"/>
      <w:bookmarkStart w:id="496" w:name="_Toc224103494"/>
    </w:p>
    <w:p>
      <w:pPr>
        <w:pStyle w:val="5"/>
        <w:spacing w:line="360" w:lineRule="auto"/>
        <w:jc w:val="center"/>
        <w:rPr>
          <w:rFonts w:ascii="宋体" w:hAnsi="宋体"/>
          <w:b w:val="0"/>
          <w:bCs w:val="0"/>
          <w:sz w:val="32"/>
          <w:szCs w:val="32"/>
        </w:rPr>
      </w:pPr>
      <w:bookmarkStart w:id="497" w:name="_Toc18666"/>
      <w:bookmarkStart w:id="498" w:name="_Toc21513"/>
      <w:r>
        <w:rPr>
          <w:rFonts w:hint="eastAsia" w:ascii="宋体" w:hAnsi="宋体"/>
          <w:b w:val="0"/>
          <w:bCs w:val="0"/>
          <w:sz w:val="32"/>
          <w:szCs w:val="32"/>
        </w:rPr>
        <w:t>一、投标函部分</w:t>
      </w:r>
      <w:bookmarkEnd w:id="492"/>
      <w:bookmarkEnd w:id="493"/>
      <w:bookmarkEnd w:id="494"/>
      <w:bookmarkEnd w:id="495"/>
      <w:bookmarkEnd w:id="496"/>
      <w:bookmarkEnd w:id="497"/>
      <w:bookmarkEnd w:id="498"/>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pStyle w:val="51"/>
        <w:rPr>
          <w:rFonts w:ascii="宋体" w:hAnsi="宋体"/>
          <w:kern w:val="0"/>
          <w:sz w:val="28"/>
          <w:szCs w:val="28"/>
          <w:u w:val="single"/>
        </w:rPr>
      </w:pPr>
    </w:p>
    <w:p>
      <w:pPr>
        <w:pStyle w:val="51"/>
        <w:rPr>
          <w:rFonts w:ascii="宋体" w:hAnsi="宋体"/>
          <w:kern w:val="0"/>
          <w:sz w:val="28"/>
          <w:szCs w:val="28"/>
          <w:u w:val="single"/>
        </w:rPr>
      </w:pPr>
    </w:p>
    <w:p>
      <w:pPr>
        <w:pStyle w:val="51"/>
        <w:rPr>
          <w:rFonts w:ascii="宋体" w:hAnsi="宋体"/>
          <w:kern w:val="0"/>
          <w:sz w:val="28"/>
          <w:szCs w:val="28"/>
          <w:u w:val="single"/>
        </w:rPr>
      </w:pPr>
    </w:p>
    <w:p>
      <w:pPr>
        <w:pStyle w:val="51"/>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28"/>
          <w:szCs w:val="28"/>
          <w:u w:val="single"/>
        </w:rPr>
      </w:pPr>
    </w:p>
    <w:p>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autoSpaceDE w:val="0"/>
        <w:autoSpaceDN w:val="0"/>
        <w:adjustRightInd w:val="0"/>
        <w:snapToGrid w:val="0"/>
        <w:spacing w:line="360" w:lineRule="auto"/>
        <w:jc w:val="left"/>
        <w:rPr>
          <w:rFonts w:ascii="宋体" w:hAnsi="宋体"/>
          <w:b/>
          <w:kern w:val="0"/>
          <w:sz w:val="20"/>
          <w:szCs w:val="20"/>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u w:val="single"/>
          <w:lang w:val="en-US" w:eastAsia="zh-CN"/>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pPr>
        <w:autoSpaceDE w:val="0"/>
        <w:autoSpaceDN w:val="0"/>
        <w:adjustRightInd w:val="0"/>
        <w:snapToGrid w:val="0"/>
        <w:spacing w:line="360" w:lineRule="auto"/>
        <w:jc w:val="center"/>
        <w:rPr>
          <w:rFonts w:ascii="宋体" w:hAnsi="宋体"/>
          <w:kern w:val="0"/>
          <w:sz w:val="32"/>
          <w:szCs w:val="32"/>
        </w:rPr>
      </w:pPr>
      <w:r>
        <w:rPr>
          <w:rFonts w:hint="eastAsia" w:ascii="宋体" w:hAnsi="宋体"/>
          <w:kern w:val="0"/>
          <w:sz w:val="32"/>
          <w:szCs w:val="32"/>
        </w:rPr>
        <w:t>目  录</w:t>
      </w:r>
    </w:p>
    <w:p>
      <w:pPr>
        <w:autoSpaceDE w:val="0"/>
        <w:autoSpaceDN w:val="0"/>
        <w:adjustRightInd w:val="0"/>
        <w:snapToGrid w:val="0"/>
        <w:spacing w:line="360" w:lineRule="auto"/>
        <w:jc w:val="left"/>
        <w:rPr>
          <w:rFonts w:ascii="宋体" w:hAnsi="宋体"/>
          <w:kern w:val="0"/>
          <w:sz w:val="24"/>
          <w:szCs w:val="21"/>
        </w:rPr>
      </w:pP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ascii="宋体" w:hAnsi="宋体"/>
          <w:kern w:val="0"/>
          <w:sz w:val="24"/>
          <w:szCs w:val="24"/>
        </w:rPr>
      </w:pPr>
      <w:r>
        <w:rPr>
          <w:rFonts w:ascii="宋体" w:hAnsi="宋体"/>
          <w:kern w:val="0"/>
          <w:sz w:val="24"/>
          <w:szCs w:val="24"/>
        </w:rPr>
        <w:t>（一）投标函</w:t>
      </w: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（二）投标函附录</w:t>
      </w:r>
    </w:p>
    <w:p>
      <w:pPr>
        <w:pageBreakBefore w:val="0"/>
        <w:widowControl w:val="0"/>
        <w:kinsoku/>
        <w:wordWrap/>
        <w:overflowPunct/>
        <w:topLinePunct w:val="0"/>
        <w:autoSpaceDE w:val="0"/>
        <w:autoSpaceDN w:val="0"/>
        <w:bidi w:val="0"/>
        <w:adjustRightInd w:val="0"/>
        <w:snapToGrid/>
        <w:spacing w:line="700" w:lineRule="exact"/>
        <w:ind w:firstLine="480" w:firstLineChars="200"/>
        <w:jc w:val="left"/>
        <w:textAlignment w:val="auto"/>
        <w:rPr>
          <w:rFonts w:hint="eastAsia" w:ascii="宋体" w:hAnsi="宋体" w:eastAsia="宋体"/>
          <w:kern w:val="0"/>
          <w:sz w:val="24"/>
          <w:szCs w:val="24"/>
        </w:rPr>
      </w:pPr>
      <w:r>
        <w:rPr>
          <w:rFonts w:hint="eastAsia" w:ascii="宋体" w:hAnsi="宋体" w:eastAsia="宋体"/>
          <w:kern w:val="0"/>
          <w:sz w:val="24"/>
          <w:szCs w:val="24"/>
        </w:rPr>
        <w:t>（三）法定代表人身份证明或附有法定代表人身份证明的授权委托书</w:t>
      </w:r>
    </w:p>
    <w:p>
      <w:pPr>
        <w:pStyle w:val="6"/>
        <w:pageBreakBefore w:val="0"/>
        <w:widowControl w:val="0"/>
        <w:kinsoku/>
        <w:wordWrap/>
        <w:overflowPunct/>
        <w:topLinePunct w:val="0"/>
        <w:bidi w:val="0"/>
        <w:snapToGrid/>
        <w:spacing w:before="0" w:after="0" w:line="480" w:lineRule="exact"/>
        <w:jc w:val="center"/>
        <w:textAlignment w:val="auto"/>
        <w:rPr>
          <w:rFonts w:ascii="宋体" w:hAnsi="宋体"/>
          <w:b w:val="0"/>
        </w:rPr>
      </w:pPr>
      <w:bookmarkStart w:id="499" w:name="_Toc287607867"/>
      <w:bookmarkStart w:id="500" w:name="_Toc534185831"/>
      <w:bookmarkStart w:id="501" w:name="_Toc287620814"/>
      <w:bookmarkStart w:id="502" w:name="_Toc277082643"/>
      <w:bookmarkStart w:id="503" w:name="_Toc430530530"/>
      <w:bookmarkStart w:id="504" w:name="_Toc509218854"/>
      <w:bookmarkStart w:id="505" w:name="_Toc224103495"/>
      <w:r>
        <w:rPr>
          <w:rFonts w:ascii="宋体" w:hAnsi="宋体"/>
          <w:sz w:val="24"/>
          <w:szCs w:val="24"/>
        </w:rPr>
        <w:br w:type="page"/>
      </w:r>
      <w:bookmarkStart w:id="506" w:name="_Toc24900"/>
      <w:bookmarkStart w:id="507" w:name="_Toc21159"/>
      <w:r>
        <w:rPr>
          <w:rFonts w:hint="eastAsia" w:ascii="宋体" w:hAnsi="宋体"/>
          <w:b w:val="0"/>
          <w:bCs w:val="0"/>
        </w:rPr>
        <w:t>（一）投标函</w:t>
      </w:r>
      <w:bookmarkEnd w:id="499"/>
      <w:bookmarkEnd w:id="500"/>
      <w:bookmarkEnd w:id="501"/>
      <w:bookmarkEnd w:id="502"/>
      <w:bookmarkEnd w:id="503"/>
      <w:bookmarkEnd w:id="504"/>
      <w:bookmarkEnd w:id="505"/>
      <w:bookmarkEnd w:id="506"/>
      <w:bookmarkEnd w:id="507"/>
    </w:p>
    <w:p>
      <w:pPr>
        <w:pageBreakBefore w:val="0"/>
        <w:widowControl w:val="0"/>
        <w:tabs>
          <w:tab w:val="left" w:pos="2640"/>
        </w:tabs>
        <w:kinsoku/>
        <w:wordWrap/>
        <w:overflowPunct/>
        <w:topLinePunct w:val="0"/>
        <w:autoSpaceDE w:val="0"/>
        <w:autoSpaceDN w:val="0"/>
        <w:bidi w:val="0"/>
        <w:adjustRightInd w:val="0"/>
        <w:snapToGrid/>
        <w:spacing w:line="480" w:lineRule="exact"/>
        <w:textAlignment w:val="auto"/>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pPr>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）的投标总报价进行报价，</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u w:val="single"/>
        </w:rPr>
        <w:t>达到招标文件的要求</w:t>
      </w:r>
      <w:r>
        <w:rPr>
          <w:rFonts w:hint="eastAsia" w:ascii="宋体" w:hAnsi="宋体"/>
          <w:snapToGrid w:val="0"/>
          <w:kern w:val="0"/>
          <w:szCs w:val="21"/>
        </w:rPr>
        <w:t>，</w:t>
      </w:r>
      <w:r>
        <w:rPr>
          <w:rFonts w:ascii="宋体" w:hAnsi="宋体"/>
          <w:snapToGrid w:val="0"/>
          <w:kern w:val="0"/>
          <w:szCs w:val="21"/>
        </w:rPr>
        <w:t xml:space="preserve"> 按合同约定实施和完成</w:t>
      </w:r>
      <w:r>
        <w:rPr>
          <w:rFonts w:hint="eastAsia" w:ascii="宋体" w:hAnsi="宋体"/>
          <w:snapToGrid w:val="0"/>
          <w:kern w:val="0"/>
          <w:szCs w:val="21"/>
          <w:lang w:val="en-US" w:eastAsia="zh-CN"/>
        </w:rPr>
        <w:t>专项方案策划</w:t>
      </w:r>
      <w:r>
        <w:rPr>
          <w:rFonts w:ascii="宋体" w:hAnsi="宋体"/>
          <w:snapToGrid w:val="0"/>
          <w:kern w:val="0"/>
          <w:szCs w:val="21"/>
        </w:rPr>
        <w:t>，</w:t>
      </w:r>
      <w:r>
        <w:rPr>
          <w:rFonts w:hint="eastAsia" w:ascii="宋体" w:hAnsi="宋体"/>
          <w:snapToGrid w:val="0"/>
          <w:kern w:val="0"/>
          <w:szCs w:val="21"/>
          <w:lang w:val="en-US" w:eastAsia="zh-CN"/>
        </w:rPr>
        <w:t>工作</w:t>
      </w:r>
      <w:r>
        <w:rPr>
          <w:rFonts w:ascii="宋体" w:hAnsi="宋体"/>
          <w:snapToGrid w:val="0"/>
          <w:kern w:val="0"/>
          <w:szCs w:val="21"/>
        </w:rPr>
        <w:t>质量</w:t>
      </w:r>
      <w:r>
        <w:rPr>
          <w:rFonts w:hint="eastAsia" w:ascii="宋体" w:hAnsi="宋体"/>
          <w:snapToGrid w:val="0"/>
          <w:kern w:val="0"/>
          <w:szCs w:val="21"/>
          <w:u w:val="single"/>
        </w:rPr>
        <w:t>达到招标文件的要求</w:t>
      </w:r>
      <w:r>
        <w:rPr>
          <w:rFonts w:ascii="宋体" w:hAnsi="宋体"/>
          <w:snapToGrid w:val="0"/>
          <w:kern w:val="0"/>
          <w:szCs w:val="21"/>
        </w:rPr>
        <w:t>。</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响应招标文件规定的投标有效期，</w:t>
      </w:r>
      <w:r>
        <w:rPr>
          <w:rFonts w:ascii="宋体" w:hAnsi="宋体"/>
          <w:snapToGrid w:val="0"/>
          <w:kern w:val="0"/>
          <w:szCs w:val="21"/>
        </w:rPr>
        <w:t>在投标有效期内不修改、撤销投标文件。</w:t>
      </w:r>
    </w:p>
    <w:p>
      <w:pPr>
        <w:pageBreakBefore w:val="0"/>
        <w:widowControl w:val="0"/>
        <w:tabs>
          <w:tab w:val="left" w:pos="2730"/>
          <w:tab w:val="left" w:pos="798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投标保证金有效期</w:t>
      </w:r>
      <w:r>
        <w:rPr>
          <w:rFonts w:ascii="宋体" w:hAnsi="宋体"/>
          <w:snapToGrid w:val="0"/>
          <w:kern w:val="0"/>
          <w:szCs w:val="21"/>
        </w:rPr>
        <w:t>与</w:t>
      </w:r>
      <w:r>
        <w:rPr>
          <w:rFonts w:hint="eastAsia" w:ascii="宋体" w:hAnsi="宋体"/>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ascii="宋体" w:hAnsi="宋体"/>
          <w:snapToGrid w:val="0"/>
          <w:kern w:val="0"/>
          <w:szCs w:val="21"/>
        </w:rPr>
        <w:t>（3）我方承诺按照招标文件规定向你方递交履约担保。</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（4）我方承诺在合同约定的期限内完成全部合同</w:t>
      </w:r>
      <w:r>
        <w:rPr>
          <w:rFonts w:hint="eastAsia" w:ascii="宋体" w:hAnsi="宋体"/>
          <w:snapToGrid w:val="0"/>
          <w:kern w:val="0"/>
          <w:szCs w:val="21"/>
          <w:lang w:val="en-US" w:eastAsia="zh-CN"/>
        </w:rPr>
        <w:t>内容</w:t>
      </w:r>
      <w:r>
        <w:rPr>
          <w:rFonts w:ascii="宋体" w:hAnsi="宋体"/>
          <w:snapToGrid w:val="0"/>
          <w:kern w:val="0"/>
          <w:szCs w:val="21"/>
        </w:rPr>
        <w:t>。</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10"/>
          <w:szCs w:val="10"/>
        </w:rPr>
      </w:pPr>
      <w:r>
        <w:rPr>
          <w:rFonts w:hint="eastAsia" w:ascii="宋体" w:hAnsi="宋体"/>
          <w:snapToGrid w:val="0"/>
          <w:kern w:val="0"/>
          <w:szCs w:val="21"/>
        </w:rPr>
        <w:t>（5）我方承诺以不低于招标文件第七章 技术标准和要求中所列的技术指标和参数要求完成全部合同</w:t>
      </w:r>
      <w:r>
        <w:rPr>
          <w:rFonts w:hint="eastAsia" w:ascii="宋体" w:hAnsi="宋体"/>
          <w:snapToGrid w:val="0"/>
          <w:kern w:val="0"/>
          <w:szCs w:val="21"/>
          <w:lang w:val="en-US" w:eastAsia="zh-CN"/>
        </w:rPr>
        <w:t>内容</w:t>
      </w:r>
      <w:r>
        <w:rPr>
          <w:rFonts w:hint="eastAsia" w:ascii="宋体" w:hAnsi="宋体"/>
          <w:snapToGrid w:val="0"/>
          <w:kern w:val="0"/>
          <w:szCs w:val="21"/>
        </w:rPr>
        <w:t>。</w:t>
      </w:r>
    </w:p>
    <w:p>
      <w:pPr>
        <w:pageBreakBefore w:val="0"/>
        <w:widowControl w:val="0"/>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hint="eastAsia" w:ascii="宋体" w:hAnsi="宋体"/>
          <w:snapToGrid w:val="0"/>
          <w:kern w:val="0"/>
          <w:szCs w:val="21"/>
        </w:rPr>
        <w:t>澄清</w:t>
      </w:r>
      <w:r>
        <w:rPr>
          <w:rFonts w:ascii="宋体" w:hAnsi="宋体"/>
          <w:snapToGrid w:val="0"/>
          <w:kern w:val="0"/>
          <w:szCs w:val="21"/>
        </w:rPr>
        <w:t>及</w:t>
      </w:r>
      <w:r>
        <w:rPr>
          <w:rFonts w:hint="eastAsia" w:ascii="宋体" w:hAnsi="宋体"/>
          <w:snapToGrid w:val="0"/>
          <w:kern w:val="0"/>
          <w:szCs w:val="21"/>
        </w:rPr>
        <w:t>修改</w:t>
      </w:r>
      <w:r>
        <w:rPr>
          <w:rFonts w:ascii="宋体" w:hAnsi="宋体"/>
          <w:snapToGrid w:val="0"/>
          <w:kern w:val="0"/>
          <w:szCs w:val="21"/>
        </w:rPr>
        <w:t>通知中所有的内容。</w:t>
      </w:r>
    </w:p>
    <w:p>
      <w:pPr>
        <w:pageBreakBefore w:val="0"/>
        <w:widowControl w:val="0"/>
        <w:tabs>
          <w:tab w:val="left" w:pos="5985"/>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pageBreakBefore w:val="0"/>
        <w:widowControl w:val="0"/>
        <w:tabs>
          <w:tab w:val="left" w:pos="7140"/>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pPr>
        <w:pageBreakBefore w:val="0"/>
        <w:widowControl w:val="0"/>
        <w:tabs>
          <w:tab w:val="left" w:pos="7035"/>
          <w:tab w:val="left" w:pos="7560"/>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textAlignment w:val="auto"/>
        <w:rPr>
          <w:rFonts w:ascii="宋体" w:hAnsi="宋体"/>
          <w:snapToGrid w:val="0"/>
          <w:kern w:val="0"/>
          <w:sz w:val="20"/>
          <w:szCs w:val="20"/>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pPr>
        <w:pageBreakBefore w:val="0"/>
        <w:widowControl w:val="0"/>
        <w:tabs>
          <w:tab w:val="left" w:pos="8300"/>
        </w:tabs>
        <w:kinsoku/>
        <w:wordWrap/>
        <w:overflowPunct/>
        <w:topLinePunct w:val="0"/>
        <w:autoSpaceDE w:val="0"/>
        <w:autoSpaceDN w:val="0"/>
        <w:bidi w:val="0"/>
        <w:adjustRightInd w:val="0"/>
        <w:snapToGrid/>
        <w:spacing w:line="480" w:lineRule="exact"/>
        <w:ind w:firstLine="420" w:firstLineChars="200"/>
        <w:jc w:val="right"/>
        <w:textAlignment w:val="auto"/>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pStyle w:val="6"/>
        <w:numPr>
          <w:ilvl w:val="0"/>
          <w:numId w:val="7"/>
        </w:numPr>
        <w:spacing w:before="0" w:after="0" w:line="240" w:lineRule="auto"/>
        <w:jc w:val="center"/>
        <w:rPr>
          <w:rFonts w:ascii="宋体" w:hAnsi="宋体"/>
          <w:b w:val="0"/>
          <w:bCs w:val="0"/>
        </w:rPr>
      </w:pPr>
      <w:bookmarkStart w:id="508" w:name="_Toc430530531"/>
      <w:bookmarkStart w:id="509" w:name="_Toc224103496"/>
      <w:bookmarkStart w:id="510" w:name="_Toc287620815"/>
      <w:bookmarkStart w:id="511" w:name="_Toc287607868"/>
      <w:bookmarkStart w:id="512" w:name="_Toc277082644"/>
      <w:r>
        <w:rPr>
          <w:rFonts w:ascii="宋体" w:hAnsi="宋体"/>
          <w:sz w:val="28"/>
        </w:rPr>
        <w:br w:type="page"/>
      </w:r>
      <w:bookmarkStart w:id="513" w:name="_Toc14835"/>
      <w:bookmarkStart w:id="514" w:name="_Toc18360"/>
      <w:bookmarkStart w:id="515" w:name="_Toc534185832"/>
      <w:bookmarkStart w:id="516" w:name="_Toc509218855"/>
      <w:r>
        <w:rPr>
          <w:rFonts w:ascii="宋体" w:hAnsi="宋体"/>
          <w:b w:val="0"/>
          <w:bCs w:val="0"/>
        </w:rPr>
        <w:t>投标函附录</w:t>
      </w:r>
      <w:bookmarkEnd w:id="508"/>
      <w:bookmarkEnd w:id="509"/>
      <w:bookmarkEnd w:id="510"/>
      <w:bookmarkEnd w:id="511"/>
      <w:bookmarkEnd w:id="512"/>
      <w:bookmarkEnd w:id="513"/>
      <w:bookmarkEnd w:id="514"/>
      <w:bookmarkEnd w:id="515"/>
      <w:bookmarkEnd w:id="516"/>
    </w:p>
    <w:p>
      <w:pPr>
        <w:numPr>
          <w:ilvl w:val="0"/>
          <w:numId w:val="0"/>
        </w:numPr>
      </w:pPr>
    </w:p>
    <w:tbl>
      <w:tblPr>
        <w:tblStyle w:val="53"/>
        <w:tblW w:w="499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129"/>
        <w:gridCol w:w="3258"/>
        <w:gridCol w:w="3970"/>
        <w:gridCol w:w="143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025"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34"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025" w:type="pct"/>
            <w:noWrap w:val="0"/>
            <w:vAlign w:val="center"/>
          </w:tcPr>
          <w:p>
            <w:pPr>
              <w:tabs>
                <w:tab w:val="left" w:pos="1560"/>
              </w:tabs>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1662" w:type="pct"/>
            <w:noWrap w:val="0"/>
            <w:vAlign w:val="center"/>
          </w:tcPr>
          <w:p>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025" w:type="pct"/>
            <w:noWrap w:val="0"/>
            <w:vAlign w:val="center"/>
          </w:tcPr>
          <w:p>
            <w:pPr>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1662" w:type="pct"/>
            <w:noWrap w:val="0"/>
            <w:vAlign w:val="center"/>
          </w:tcPr>
          <w:p>
            <w:pPr>
              <w:autoSpaceDE w:val="0"/>
              <w:autoSpaceDN w:val="0"/>
              <w:adjustRightInd w:val="0"/>
              <w:jc w:val="center"/>
              <w:rPr>
                <w:rFonts w:ascii="宋体" w:hAnsi="宋体"/>
                <w:snapToGrid w:val="0"/>
                <w:kern w:val="0"/>
                <w:szCs w:val="21"/>
              </w:rPr>
            </w:pPr>
            <w:r>
              <w:rPr>
                <w:rFonts w:hint="eastAsia" w:ascii="宋体" w:hAnsi="宋体"/>
                <w:snapToGrid w:val="0"/>
                <w:kern w:val="0"/>
                <w:szCs w:val="21"/>
                <w:lang w:val="en-US" w:eastAsia="zh-CN"/>
              </w:rPr>
              <w:t>工作</w:t>
            </w:r>
            <w:r>
              <w:rPr>
                <w:rFonts w:hint="eastAsia" w:ascii="宋体" w:hAnsi="宋体"/>
                <w:snapToGrid w:val="0"/>
                <w:kern w:val="0"/>
                <w:szCs w:val="21"/>
              </w:rPr>
              <w:t>质量</w:t>
            </w:r>
          </w:p>
        </w:tc>
        <w:tc>
          <w:tcPr>
            <w:tcW w:w="2025" w:type="pct"/>
            <w:noWrap w:val="0"/>
            <w:vAlign w:val="center"/>
          </w:tcPr>
          <w:p>
            <w:pPr>
              <w:autoSpaceDE w:val="0"/>
              <w:autoSpaceDN w:val="0"/>
              <w:adjustRightInd w:val="0"/>
              <w:jc w:val="center"/>
              <w:rPr>
                <w:rFonts w:ascii="宋体" w:hAnsi="宋体"/>
                <w:snapToGrid w:val="0"/>
                <w:kern w:val="0"/>
                <w:szCs w:val="21"/>
              </w:rPr>
            </w:pP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662"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025"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34" w:type="pct"/>
            <w:noWrap w:val="0"/>
            <w:vAlign w:val="center"/>
          </w:tcPr>
          <w:p>
            <w:pPr>
              <w:autoSpaceDE w:val="0"/>
              <w:autoSpaceDN w:val="0"/>
              <w:adjustRightInd w:val="0"/>
              <w:jc w:val="center"/>
              <w:rPr>
                <w:rFonts w:ascii="宋体" w:hAnsi="宋体"/>
                <w:snapToGrid w:val="0"/>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576"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1662"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025" w:type="pct"/>
            <w:noWrap w:val="0"/>
            <w:vAlign w:val="center"/>
          </w:tcPr>
          <w:p>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34" w:type="pct"/>
            <w:noWrap w:val="0"/>
            <w:vAlign w:val="center"/>
          </w:tcPr>
          <w:p>
            <w:pPr>
              <w:autoSpaceDE w:val="0"/>
              <w:autoSpaceDN w:val="0"/>
              <w:adjustRightInd w:val="0"/>
              <w:jc w:val="center"/>
              <w:rPr>
                <w:rFonts w:ascii="宋体" w:hAnsi="宋体"/>
                <w:snapToGrid w:val="0"/>
                <w:kern w:val="0"/>
                <w:szCs w:val="21"/>
              </w:rPr>
            </w:pPr>
          </w:p>
        </w:tc>
      </w:tr>
    </w:tbl>
    <w:p>
      <w:pPr>
        <w:spacing w:line="360" w:lineRule="auto"/>
        <w:rPr>
          <w:rFonts w:ascii="宋体" w:hAnsi="宋体"/>
          <w:snapToGrid w:val="0"/>
          <w:w w:val="99"/>
        </w:rPr>
      </w:pPr>
    </w:p>
    <w:p>
      <w:pPr>
        <w:spacing w:line="360" w:lineRule="auto"/>
        <w:rPr>
          <w:rFonts w:ascii="宋体" w:hAnsi="宋体"/>
          <w:snapToGrid w:val="0"/>
          <w:kern w:val="0"/>
          <w:sz w:val="32"/>
          <w:szCs w:val="32"/>
        </w:rPr>
      </w:pPr>
    </w:p>
    <w:p>
      <w:pPr>
        <w:spacing w:line="360" w:lineRule="auto"/>
        <w:rPr>
          <w:rFonts w:ascii="宋体" w:hAnsi="宋体"/>
          <w:snapToGrid w:val="0"/>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pPr>
        <w:pStyle w:val="6"/>
        <w:spacing w:before="0" w:after="0" w:line="240" w:lineRule="auto"/>
        <w:jc w:val="center"/>
        <w:rPr>
          <w:rFonts w:ascii="宋体" w:hAnsi="宋体"/>
          <w:snapToGrid w:val="0"/>
          <w:kern w:val="0"/>
          <w:szCs w:val="21"/>
        </w:rPr>
      </w:pPr>
      <w:r>
        <w:rPr>
          <w:rFonts w:ascii="宋体" w:hAnsi="宋体"/>
          <w:snapToGrid w:val="0"/>
        </w:rPr>
        <w:br w:type="page"/>
      </w:r>
      <w:bookmarkStart w:id="517" w:name="_Toc430530532"/>
      <w:bookmarkStart w:id="518" w:name="_Toc27100"/>
      <w:bookmarkStart w:id="519" w:name="_Toc287620816"/>
      <w:bookmarkStart w:id="520" w:name="_Toc224103497"/>
      <w:bookmarkStart w:id="521" w:name="_Toc277082645"/>
      <w:bookmarkStart w:id="522" w:name="_Toc287607869"/>
      <w:bookmarkStart w:id="523" w:name="_Toc3126"/>
      <w:r>
        <w:rPr>
          <w:rFonts w:ascii="宋体" w:hAnsi="宋体"/>
          <w:b w:val="0"/>
          <w:bCs w:val="0"/>
        </w:rPr>
        <w:t>（三）</w:t>
      </w:r>
      <w:r>
        <w:rPr>
          <w:rFonts w:hint="eastAsia" w:ascii="宋体" w:hAnsi="宋体"/>
          <w:b w:val="0"/>
          <w:bCs w:val="0"/>
        </w:rPr>
        <w:t>法定代表人身份证明或附有法定代表人身份证明的授权委托书</w:t>
      </w:r>
      <w:bookmarkEnd w:id="517"/>
      <w:bookmarkEnd w:id="518"/>
      <w:bookmarkEnd w:id="519"/>
      <w:bookmarkEnd w:id="520"/>
      <w:bookmarkEnd w:id="521"/>
      <w:bookmarkEnd w:id="522"/>
      <w:bookmarkEnd w:id="523"/>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keepNext w:val="0"/>
        <w:keepLines w:val="0"/>
        <w:pageBreakBefore w:val="0"/>
        <w:widowControl w:val="0"/>
        <w:tabs>
          <w:tab w:val="left" w:pos="556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2520"/>
          <w:tab w:val="left" w:pos="3836"/>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1580"/>
          <w:tab w:val="left" w:pos="3260"/>
          <w:tab w:val="left" w:pos="4840"/>
          <w:tab w:val="left" w:pos="630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特此证明。</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hint="eastAsia"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szCs w:val="21"/>
        </w:rPr>
      </w:pPr>
      <w:r>
        <w:rPr>
          <w:rFonts w:hint="eastAsia" w:ascii="宋体" w:hAnsi="宋体"/>
          <w:kern w:val="0"/>
          <w:szCs w:val="21"/>
        </w:rPr>
        <w:t>附：法定代表人身份证明扫描件（双面）</w:t>
      </w:r>
    </w:p>
    <w:p>
      <w:pPr>
        <w:pStyle w:val="2"/>
        <w:keepNext w:val="0"/>
        <w:keepLines w:val="0"/>
        <w:pageBreakBefore w:val="0"/>
        <w:widowControl w:val="0"/>
        <w:kinsoku/>
        <w:overflowPunct/>
        <w:topLinePunct w:val="0"/>
        <w:bidi w:val="0"/>
        <w:spacing w:after="0" w:line="700" w:lineRule="exact"/>
        <w:textAlignment w:val="auto"/>
        <w:rPr>
          <w:rFonts w:ascii="宋体" w:hAnsi="宋体"/>
          <w:szCs w:val="21"/>
        </w:rPr>
      </w:pP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jc w:val="left"/>
        <w:textAlignment w:val="auto"/>
        <w:rPr>
          <w:rFonts w:ascii="宋体" w:hAnsi="宋体"/>
          <w:kern w:val="0"/>
          <w:sz w:val="20"/>
          <w:szCs w:val="20"/>
        </w:rPr>
      </w:pPr>
    </w:p>
    <w:p>
      <w:pPr>
        <w:keepNext w:val="0"/>
        <w:keepLines w:val="0"/>
        <w:pageBreakBefore w:val="0"/>
        <w:widowControl w:val="0"/>
        <w:tabs>
          <w:tab w:val="left" w:pos="5460"/>
        </w:tabs>
        <w:kinsoku/>
        <w:overflowPunct/>
        <w:topLinePunct w:val="0"/>
        <w:autoSpaceDE w:val="0"/>
        <w:autoSpaceDN w:val="0"/>
        <w:bidi w:val="0"/>
        <w:adjustRightInd w:val="0"/>
        <w:snapToGrid w:val="0"/>
        <w:spacing w:line="700" w:lineRule="exact"/>
        <w:ind w:firstLine="2100"/>
        <w:jc w:val="right"/>
        <w:textAlignment w:val="auto"/>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keepNext w:val="0"/>
        <w:keepLines w:val="0"/>
        <w:pageBreakBefore w:val="0"/>
        <w:widowControl w:val="0"/>
        <w:tabs>
          <w:tab w:val="left" w:pos="4935"/>
          <w:tab w:val="left" w:pos="5460"/>
          <w:tab w:val="left" w:pos="640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kinsoku/>
        <w:overflowPunct/>
        <w:topLinePunct w:val="0"/>
        <w:autoSpaceDE w:val="0"/>
        <w:autoSpaceDN w:val="0"/>
        <w:bidi w:val="0"/>
        <w:adjustRightInd w:val="0"/>
        <w:snapToGrid w:val="0"/>
        <w:spacing w:line="700" w:lineRule="exact"/>
        <w:jc w:val="left"/>
        <w:textAlignment w:val="auto"/>
        <w:rPr>
          <w:rFonts w:ascii="宋体" w:hAnsi="宋体"/>
          <w:kern w:val="0"/>
        </w:rPr>
      </w:pPr>
    </w:p>
    <w:p>
      <w:pPr>
        <w:keepNext w:val="0"/>
        <w:keepLines w:val="0"/>
        <w:pageBreakBefore w:val="0"/>
        <w:widowControl w:val="0"/>
        <w:kinsoku/>
        <w:overflowPunct/>
        <w:topLinePunct w:val="0"/>
        <w:bidi w:val="0"/>
        <w:spacing w:line="700" w:lineRule="exact"/>
        <w:ind w:firstLine="420" w:firstLineChars="200"/>
        <w:textAlignment w:val="auto"/>
        <w:rPr>
          <w:rFonts w:ascii="宋体" w:hAnsi="宋体"/>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snapToGrid w:val="0"/>
          <w:kern w:val="0"/>
          <w:sz w:val="32"/>
          <w:szCs w:val="32"/>
        </w:rPr>
      </w:pPr>
      <w:r>
        <w:rPr>
          <w:rFonts w:ascii="宋体" w:hAnsi="宋体"/>
          <w:kern w:val="0"/>
        </w:rPr>
        <w:br w:type="page"/>
      </w:r>
      <w:r>
        <w:rPr>
          <w:rFonts w:ascii="宋体" w:hAnsi="宋体"/>
          <w:snapToGrid w:val="0"/>
          <w:kern w:val="0"/>
          <w:sz w:val="32"/>
          <w:szCs w:val="32"/>
        </w:rPr>
        <w:t>授权委托书</w:t>
      </w:r>
    </w:p>
    <w:p>
      <w:pPr>
        <w:pStyle w:val="2"/>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jc w:val="left"/>
        <w:textAlignment w:val="auto"/>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代理人无转委托权。</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hint="eastAsia" w:ascii="宋体" w:hAnsi="宋体"/>
          <w:kern w:val="0"/>
          <w:szCs w:val="21"/>
        </w:rPr>
        <w:t xml:space="preserve">委托代理人电话（手机）：                                          </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kern w:val="0"/>
          <w:szCs w:val="21"/>
        </w:rPr>
      </w:pPr>
      <w:r>
        <w:rPr>
          <w:rFonts w:hint="eastAsia" w:ascii="宋体" w:hAnsi="宋体"/>
          <w:kern w:val="0"/>
          <w:szCs w:val="21"/>
        </w:rPr>
        <w:t>附：法定代表人和委托代理人身份证明扫描件（双面）</w:t>
      </w:r>
    </w:p>
    <w:p>
      <w:pPr>
        <w:keepNext w:val="0"/>
        <w:keepLines w:val="0"/>
        <w:pageBreakBefore w:val="0"/>
        <w:widowControl w:val="0"/>
        <w:tabs>
          <w:tab w:val="left" w:pos="4005"/>
          <w:tab w:val="left" w:pos="4100"/>
          <w:tab w:val="left" w:pos="5040"/>
        </w:tabs>
        <w:kinsoku/>
        <w:wordWrap w:val="0"/>
        <w:overflowPunct/>
        <w:topLinePunct w:val="0"/>
        <w:autoSpaceDE w:val="0"/>
        <w:autoSpaceDN w:val="0"/>
        <w:bidi w:val="0"/>
        <w:adjustRightInd w:val="0"/>
        <w:snapToGrid w:val="0"/>
        <w:spacing w:line="700" w:lineRule="exact"/>
        <w:ind w:firstLine="3780"/>
        <w:jc w:val="right"/>
        <w:textAlignment w:val="auto"/>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lang w:eastAsia="zh-CN"/>
        </w:rPr>
        <w:t>7月14日</w:t>
      </w:r>
      <w:r>
        <w:rPr>
          <w:rFonts w:hint="eastAsia" w:ascii="宋体" w:hAnsi="宋体"/>
          <w:kern w:val="0"/>
          <w:szCs w:val="21"/>
        </w:rPr>
        <w:t xml:space="preserve"> </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pStyle w:val="2"/>
        <w:rPr>
          <w:rFonts w:ascii="宋体" w:hAnsi="宋体"/>
          <w:snapToGrid w:val="0"/>
          <w:kern w:val="0"/>
          <w:sz w:val="32"/>
          <w:szCs w:val="32"/>
        </w:rPr>
      </w:pPr>
      <w:bookmarkStart w:id="524" w:name="_Toc287620818"/>
      <w:bookmarkStart w:id="525" w:name="_Toc277082647"/>
      <w:bookmarkStart w:id="526" w:name="_Toc224103499"/>
      <w:bookmarkStart w:id="527" w:name="_Toc430530533"/>
      <w:bookmarkStart w:id="528" w:name="_Toc287607871"/>
    </w:p>
    <w:bookmarkEnd w:id="524"/>
    <w:bookmarkEnd w:id="525"/>
    <w:bookmarkEnd w:id="526"/>
    <w:bookmarkEnd w:id="527"/>
    <w:bookmarkEnd w:id="528"/>
    <w:p>
      <w:pPr>
        <w:pStyle w:val="5"/>
        <w:spacing w:line="360" w:lineRule="auto"/>
        <w:jc w:val="center"/>
        <w:rPr>
          <w:rFonts w:hint="eastAsia" w:ascii="宋体" w:hAnsi="宋体"/>
          <w:b w:val="0"/>
          <w:bCs w:val="0"/>
          <w:sz w:val="32"/>
          <w:szCs w:val="32"/>
        </w:rPr>
        <w:sectPr>
          <w:pgSz w:w="11906" w:h="16838"/>
          <w:pgMar w:top="1247" w:right="1133" w:bottom="1247" w:left="993" w:header="851" w:footer="992" w:gutter="0"/>
          <w:cols w:space="720" w:num="1"/>
          <w:titlePg/>
          <w:docGrid w:linePitch="312" w:charSpace="0"/>
        </w:sectPr>
      </w:pPr>
      <w:bookmarkStart w:id="529" w:name="_Toc287607872"/>
      <w:bookmarkStart w:id="530" w:name="_Toc287620819"/>
      <w:bookmarkStart w:id="531" w:name="_Toc6386"/>
      <w:bookmarkStart w:id="532" w:name="_Toc430530534"/>
      <w:bookmarkStart w:id="533" w:name="_Toc6971"/>
      <w:bookmarkStart w:id="534" w:name="_Toc224103500"/>
    </w:p>
    <w:bookmarkEnd w:id="529"/>
    <w:bookmarkEnd w:id="530"/>
    <w:bookmarkEnd w:id="531"/>
    <w:bookmarkEnd w:id="532"/>
    <w:bookmarkEnd w:id="533"/>
    <w:bookmarkEnd w:id="534"/>
    <w:p>
      <w:pPr>
        <w:pStyle w:val="5"/>
        <w:spacing w:line="360" w:lineRule="auto"/>
        <w:rPr>
          <w:rFonts w:ascii="宋体" w:hAnsi="宋体"/>
          <w:kern w:val="0"/>
          <w:sz w:val="24"/>
          <w:szCs w:val="21"/>
        </w:rPr>
      </w:pPr>
      <w:bookmarkStart w:id="535" w:name="_Toc224103502"/>
      <w:bookmarkStart w:id="536" w:name="_Toc287607874"/>
      <w:bookmarkStart w:id="537" w:name="_Toc430530536"/>
      <w:bookmarkStart w:id="538" w:name="_Toc287620821"/>
    </w:p>
    <w:p>
      <w:pPr>
        <w:pStyle w:val="5"/>
        <w:spacing w:line="360" w:lineRule="auto"/>
        <w:jc w:val="center"/>
        <w:rPr>
          <w:rFonts w:ascii="宋体" w:hAnsi="宋体"/>
          <w:b w:val="0"/>
          <w:bCs w:val="0"/>
          <w:sz w:val="32"/>
          <w:szCs w:val="32"/>
        </w:rPr>
      </w:pPr>
      <w:bookmarkStart w:id="539" w:name="_Toc11334"/>
      <w:bookmarkStart w:id="540" w:name="_Toc13970"/>
      <w:r>
        <w:rPr>
          <w:rFonts w:hint="eastAsia" w:ascii="宋体" w:hAnsi="宋体"/>
          <w:b w:val="0"/>
          <w:bCs w:val="0"/>
          <w:sz w:val="32"/>
          <w:szCs w:val="32"/>
        </w:rPr>
        <w:t>三、</w:t>
      </w:r>
      <w:bookmarkEnd w:id="535"/>
      <w:bookmarkEnd w:id="536"/>
      <w:bookmarkEnd w:id="537"/>
      <w:bookmarkEnd w:id="538"/>
      <w:r>
        <w:rPr>
          <w:rFonts w:hint="eastAsia" w:ascii="宋体" w:hAnsi="宋体"/>
          <w:b w:val="0"/>
          <w:bCs w:val="0"/>
          <w:sz w:val="32"/>
          <w:szCs w:val="32"/>
        </w:rPr>
        <w:t>资格审查部分</w:t>
      </w:r>
      <w:bookmarkEnd w:id="539"/>
      <w:bookmarkEnd w:id="540"/>
    </w:p>
    <w:p>
      <w:pPr>
        <w:spacing w:line="360" w:lineRule="auto"/>
        <w:jc w:val="center"/>
        <w:rPr>
          <w:rFonts w:ascii="宋体" w:hAnsi="宋体"/>
          <w:kern w:val="0"/>
          <w:sz w:val="32"/>
          <w:szCs w:val="32"/>
        </w:rPr>
      </w:pPr>
      <w:r>
        <w:rPr>
          <w:rFonts w:ascii="宋体" w:hAnsi="宋体"/>
          <w:sz w:val="32"/>
          <w:szCs w:val="32"/>
        </w:rPr>
        <w:br w:type="page"/>
      </w:r>
      <w:r>
        <w:rPr>
          <w:rFonts w:hint="eastAsia" w:ascii="宋体" w:hAnsi="宋体"/>
          <w:kern w:val="0"/>
          <w:sz w:val="32"/>
          <w:szCs w:val="32"/>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pPr>
        <w:autoSpaceDE w:val="0"/>
        <w:autoSpaceDN w:val="0"/>
        <w:adjustRightInd w:val="0"/>
        <w:snapToGrid w:val="0"/>
        <w:spacing w:line="360" w:lineRule="auto"/>
        <w:jc w:val="left"/>
        <w:rPr>
          <w:rFonts w:ascii="宋体" w:hAnsi="宋体"/>
          <w:kern w:val="0"/>
          <w:sz w:val="16"/>
          <w:szCs w:val="16"/>
        </w:rPr>
      </w:pPr>
    </w:p>
    <w:p>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pPr>
        <w:autoSpaceDE w:val="0"/>
        <w:autoSpaceDN w:val="0"/>
        <w:adjustRightInd w:val="0"/>
        <w:snapToGrid w:val="0"/>
        <w:spacing w:line="360" w:lineRule="auto"/>
        <w:jc w:val="left"/>
        <w:rPr>
          <w:rFonts w:ascii="宋体" w:hAnsi="宋体" w:cs="MingLiU"/>
          <w:kern w:val="0"/>
          <w:sz w:val="20"/>
          <w:szCs w:val="20"/>
        </w:rPr>
      </w:pPr>
    </w:p>
    <w:p>
      <w:pPr>
        <w:adjustRightInd w:val="0"/>
        <w:snapToGrid w:val="0"/>
        <w:spacing w:line="264" w:lineRule="auto"/>
        <w:rPr>
          <w:rFonts w:ascii="宋体" w:hAnsi="宋体"/>
          <w:szCs w:val="21"/>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pPr>
        <w:tabs>
          <w:tab w:val="left" w:pos="6080"/>
          <w:tab w:val="left" w:pos="6640"/>
        </w:tabs>
        <w:autoSpaceDE w:val="0"/>
        <w:autoSpaceDN w:val="0"/>
        <w:adjustRightInd w:val="0"/>
        <w:snapToGrid w:val="0"/>
        <w:spacing w:line="480" w:lineRule="auto"/>
        <w:ind w:firstLine="1108" w:firstLineChars="400"/>
        <w:jc w:val="both"/>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lang w:val="en-US" w:eastAsia="zh-CN"/>
        </w:rPr>
        <w:t xml:space="preserve"> </w:t>
      </w:r>
      <w:r>
        <w:rPr>
          <w:rFonts w:ascii="宋体" w:hAnsi="宋体"/>
          <w:w w:val="99"/>
          <w:kern w:val="0"/>
          <w:sz w:val="28"/>
          <w:szCs w:val="28"/>
        </w:rPr>
        <w:t>日</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pPr>
        <w:autoSpaceDE w:val="0"/>
        <w:autoSpaceDN w:val="0"/>
        <w:adjustRightInd w:val="0"/>
        <w:snapToGrid w:val="0"/>
        <w:jc w:val="center"/>
        <w:rPr>
          <w:rFonts w:ascii="宋体" w:hAnsi="宋体"/>
          <w:kern w:val="0"/>
          <w:sz w:val="32"/>
          <w:szCs w:val="32"/>
        </w:rPr>
      </w:pPr>
      <w:r>
        <w:rPr>
          <w:rFonts w:hint="eastAsia" w:ascii="宋体" w:hAnsi="宋体"/>
          <w:kern w:val="0"/>
          <w:sz w:val="32"/>
          <w:szCs w:val="32"/>
        </w:rPr>
        <w:t>目  录</w:t>
      </w:r>
    </w:p>
    <w:p>
      <w:pPr>
        <w:spacing w:line="360" w:lineRule="auto"/>
        <w:jc w:val="center"/>
        <w:rPr>
          <w:rFonts w:ascii="宋体" w:hAnsi="宋体"/>
          <w:b/>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（一）</w:t>
      </w:r>
      <w:r>
        <w:rPr>
          <w:rFonts w:hint="eastAsia" w:ascii="宋体" w:hAnsi="宋体"/>
          <w:sz w:val="24"/>
          <w:szCs w:val="24"/>
        </w:rPr>
        <w:t>法定代表人身份证明或附有法定代表人身份证明的授权委托书</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二</w:t>
      </w:r>
      <w:r>
        <w:rPr>
          <w:rFonts w:ascii="宋体" w:hAnsi="宋体"/>
          <w:sz w:val="24"/>
          <w:szCs w:val="24"/>
        </w:rPr>
        <w:t>）投标人基本情况表</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rPr>
        <w:t>三</w:t>
      </w:r>
      <w:r>
        <w:rPr>
          <w:rFonts w:ascii="宋体" w:hAnsi="宋体"/>
          <w:sz w:val="24"/>
          <w:szCs w:val="24"/>
        </w:rPr>
        <w:t>）项目管理机构</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textAlignment w:val="auto"/>
        <w:rPr>
          <w:rFonts w:ascii="宋体" w:hAnsi="宋体"/>
          <w:sz w:val="24"/>
          <w:szCs w:val="24"/>
        </w:rPr>
      </w:pPr>
      <w:r>
        <w:rPr>
          <w:rFonts w:ascii="宋体" w:hAnsi="宋体"/>
          <w:sz w:val="24"/>
          <w:szCs w:val="24"/>
        </w:rPr>
        <w:t>（</w:t>
      </w:r>
      <w:r>
        <w:rPr>
          <w:rFonts w:hint="eastAsia" w:ascii="宋体" w:hAnsi="宋体"/>
          <w:sz w:val="24"/>
          <w:szCs w:val="24"/>
          <w:lang w:val="en-US" w:eastAsia="zh-CN"/>
        </w:rPr>
        <w:t>四</w:t>
      </w:r>
      <w:r>
        <w:rPr>
          <w:rFonts w:ascii="宋体" w:hAnsi="宋体"/>
          <w:sz w:val="24"/>
          <w:szCs w:val="24"/>
        </w:rPr>
        <w:t>）</w:t>
      </w:r>
      <w:r>
        <w:rPr>
          <w:rFonts w:hint="eastAsia" w:ascii="宋体" w:hAnsi="宋体"/>
          <w:sz w:val="24"/>
          <w:szCs w:val="24"/>
        </w:rPr>
        <w:t>承诺</w:t>
      </w:r>
    </w:p>
    <w:p>
      <w:pPr>
        <w:keepNext w:val="0"/>
        <w:keepLines w:val="0"/>
        <w:pageBreakBefore w:val="0"/>
        <w:widowControl w:val="0"/>
        <w:kinsoku/>
        <w:wordWrap/>
        <w:overflowPunct/>
        <w:topLinePunct w:val="0"/>
        <w:autoSpaceDE/>
        <w:autoSpaceDN/>
        <w:bidi w:val="0"/>
        <w:adjustRightInd/>
        <w:snapToGrid/>
        <w:spacing w:line="700" w:lineRule="exact"/>
        <w:ind w:firstLine="480" w:firstLineChars="200"/>
        <w:jc w:val="left"/>
        <w:textAlignment w:val="auto"/>
        <w:rPr>
          <w:rFonts w:ascii="宋体" w:hAnsi="宋体"/>
          <w:b/>
          <w:kern w:val="0"/>
          <w:sz w:val="24"/>
          <w:szCs w:val="24"/>
        </w:rPr>
      </w:pPr>
      <w:r>
        <w:rPr>
          <w:rFonts w:ascii="宋体" w:hAnsi="宋体"/>
          <w:sz w:val="24"/>
          <w:szCs w:val="24"/>
        </w:rPr>
        <w:t>（</w:t>
      </w:r>
      <w:r>
        <w:rPr>
          <w:rFonts w:hint="eastAsia" w:ascii="宋体" w:hAnsi="宋体"/>
          <w:sz w:val="24"/>
          <w:szCs w:val="24"/>
          <w:lang w:val="en-US" w:eastAsia="zh-CN"/>
        </w:rPr>
        <w:t>五</w:t>
      </w:r>
      <w:r>
        <w:rPr>
          <w:rFonts w:ascii="宋体" w:hAnsi="宋体"/>
          <w:sz w:val="24"/>
          <w:szCs w:val="24"/>
        </w:rPr>
        <w:t>）其他资料</w:t>
      </w:r>
    </w:p>
    <w:p>
      <w:pPr>
        <w:spacing w:line="360" w:lineRule="auto"/>
        <w:jc w:val="center"/>
        <w:rPr>
          <w:rFonts w:ascii="宋体" w:hAnsi="宋体"/>
          <w:b/>
          <w:kern w:val="0"/>
          <w:sz w:val="32"/>
          <w:szCs w:val="32"/>
        </w:rPr>
      </w:pPr>
    </w:p>
    <w:p>
      <w:pPr>
        <w:pStyle w:val="6"/>
        <w:spacing w:before="0" w:after="0" w:line="240" w:lineRule="auto"/>
        <w:jc w:val="center"/>
        <w:rPr>
          <w:rFonts w:ascii="宋体" w:hAnsi="宋体"/>
          <w:sz w:val="36"/>
          <w:szCs w:val="36"/>
        </w:rPr>
      </w:pPr>
      <w:r>
        <w:rPr>
          <w:rFonts w:ascii="宋体" w:hAnsi="宋体"/>
        </w:rPr>
        <w:br w:type="page"/>
      </w:r>
      <w:bookmarkStart w:id="541" w:name="_Toc287620830"/>
      <w:bookmarkStart w:id="542" w:name="_Toc277082657"/>
      <w:bookmarkStart w:id="543" w:name="_Toc287607883"/>
      <w:bookmarkStart w:id="544" w:name="_Toc15507"/>
      <w:bookmarkStart w:id="545" w:name="_Toc19892"/>
      <w:bookmarkStart w:id="546" w:name="_Toc224103511"/>
      <w:bookmarkStart w:id="547" w:name="_Toc430530546"/>
      <w:r>
        <w:rPr>
          <w:rFonts w:hint="eastAsia" w:ascii="宋体" w:hAnsi="宋体"/>
          <w:b w:val="0"/>
          <w:bCs w:val="0"/>
        </w:rPr>
        <w:t>（一）法定代表人身份证明或附有法定代表人身份证明的授权委托书</w:t>
      </w:r>
      <w:bookmarkEnd w:id="541"/>
      <w:bookmarkEnd w:id="542"/>
      <w:bookmarkEnd w:id="543"/>
      <w:bookmarkEnd w:id="544"/>
      <w:bookmarkEnd w:id="545"/>
      <w:bookmarkEnd w:id="546"/>
      <w:bookmarkEnd w:id="547"/>
    </w:p>
    <w:p>
      <w:pPr>
        <w:spacing w:line="480" w:lineRule="auto"/>
        <w:jc w:val="center"/>
        <w:rPr>
          <w:rFonts w:ascii="宋体" w:hAnsi="宋体"/>
          <w:sz w:val="28"/>
        </w:rPr>
      </w:pPr>
      <w:r>
        <w:rPr>
          <w:rFonts w:hint="eastAsia" w:ascii="宋体" w:hAnsi="宋体"/>
          <w:sz w:val="28"/>
        </w:rPr>
        <w:t>法定代表人身份证明</w:t>
      </w:r>
    </w:p>
    <w:p>
      <w:pPr>
        <w:spacing w:line="480" w:lineRule="auto"/>
        <w:jc w:val="center"/>
        <w:rPr>
          <w:rFonts w:ascii="宋体" w:hAnsi="宋体"/>
        </w:rPr>
      </w:pPr>
    </w:p>
    <w:p>
      <w:pPr>
        <w:keepNext w:val="0"/>
        <w:keepLines w:val="0"/>
        <w:pageBreakBefore w:val="0"/>
        <w:widowControl w:val="0"/>
        <w:tabs>
          <w:tab w:val="left" w:pos="556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2520"/>
          <w:tab w:val="left" w:pos="3836"/>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pPr>
        <w:keepNext w:val="0"/>
        <w:keepLines w:val="0"/>
        <w:pageBreakBefore w:val="0"/>
        <w:widowControl w:val="0"/>
        <w:tabs>
          <w:tab w:val="left" w:pos="5475"/>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pPr>
        <w:keepNext w:val="0"/>
        <w:keepLines w:val="0"/>
        <w:pageBreakBefore w:val="0"/>
        <w:widowControl w:val="0"/>
        <w:tabs>
          <w:tab w:val="left" w:pos="1580"/>
          <w:tab w:val="left" w:pos="3260"/>
          <w:tab w:val="left" w:pos="4840"/>
          <w:tab w:val="left" w:pos="630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pPr>
        <w:keepNext w:val="0"/>
        <w:keepLines w:val="0"/>
        <w:pageBreakBefore w:val="0"/>
        <w:widowControl w:val="0"/>
        <w:tabs>
          <w:tab w:val="left" w:pos="3360"/>
        </w:tabs>
        <w:kinsoku/>
        <w:overflowPunct/>
        <w:topLinePunct w:val="0"/>
        <w:autoSpaceDE w:val="0"/>
        <w:autoSpaceDN w:val="0"/>
        <w:bidi w:val="0"/>
        <w:adjustRightInd w:val="0"/>
        <w:snapToGrid w:val="0"/>
        <w:spacing w:line="700" w:lineRule="exact"/>
        <w:ind w:firstLine="390" w:firstLineChars="186"/>
        <w:jc w:val="left"/>
        <w:textAlignment w:val="auto"/>
        <w:rPr>
          <w:rFonts w:ascii="宋体" w:hAnsi="宋体"/>
          <w:kern w:val="0"/>
          <w:szCs w:val="21"/>
        </w:rPr>
      </w:pPr>
      <w:r>
        <w:rPr>
          <w:rFonts w:ascii="宋体" w:hAnsi="宋体"/>
          <w:kern w:val="0"/>
          <w:szCs w:val="21"/>
        </w:rPr>
        <w:t>特此证明。</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hint="eastAsia"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szCs w:val="21"/>
        </w:rPr>
      </w:pPr>
      <w:r>
        <w:rPr>
          <w:rFonts w:hint="eastAsia" w:ascii="宋体" w:hAnsi="宋体"/>
          <w:kern w:val="0"/>
          <w:szCs w:val="21"/>
        </w:rPr>
        <w:t>附：法定代表人身份证明扫描件（双面）</w:t>
      </w: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jc w:val="right"/>
        <w:textAlignment w:val="auto"/>
        <w:rPr>
          <w:rFonts w:ascii="宋体" w:hAnsi="宋体"/>
          <w:kern w:val="0"/>
          <w:szCs w:val="21"/>
        </w:rPr>
      </w:pP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jc w:val="right"/>
        <w:textAlignment w:val="auto"/>
        <w:rPr>
          <w:rFonts w:ascii="宋体" w:hAnsi="宋体"/>
          <w:kern w:val="0"/>
          <w:sz w:val="20"/>
          <w:szCs w:val="20"/>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pPr>
        <w:keepNext w:val="0"/>
        <w:keepLines w:val="0"/>
        <w:pageBreakBefore w:val="0"/>
        <w:widowControl w:val="0"/>
        <w:tabs>
          <w:tab w:val="left" w:pos="4935"/>
          <w:tab w:val="left" w:pos="5460"/>
          <w:tab w:val="left" w:pos="640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pPr>
        <w:keepNext w:val="0"/>
        <w:keepLines w:val="0"/>
        <w:pageBreakBefore w:val="0"/>
        <w:widowControl w:val="0"/>
        <w:kinsoku/>
        <w:overflowPunct/>
        <w:topLinePunct w:val="0"/>
        <w:autoSpaceDE w:val="0"/>
        <w:autoSpaceDN w:val="0"/>
        <w:bidi w:val="0"/>
        <w:adjustRightInd w:val="0"/>
        <w:snapToGrid w:val="0"/>
        <w:spacing w:line="700" w:lineRule="exact"/>
        <w:jc w:val="left"/>
        <w:textAlignment w:val="auto"/>
        <w:rPr>
          <w:rFonts w:ascii="宋体" w:hAnsi="宋体"/>
          <w:kern w:val="0"/>
        </w:rPr>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11" w:firstLineChars="196"/>
        <w:jc w:val="left"/>
        <w:textAlignment w:val="auto"/>
        <w:rPr>
          <w:rFonts w:ascii="宋体" w:hAnsi="宋体"/>
          <w:kern w:val="0"/>
          <w:szCs w:val="21"/>
        </w:rPr>
      </w:pPr>
      <w:r>
        <w:rPr>
          <w:rFonts w:ascii="宋体" w:hAnsi="宋体"/>
        </w:rPr>
        <w:t>注：法定代表人身份证明需按上述格式填写完整，不可缺少内容。在此基础上增加内容的不影响其有效性</w:t>
      </w:r>
      <w:r>
        <w:rPr>
          <w:rFonts w:hint="eastAsia" w:ascii="宋体" w:hAnsi="宋体"/>
          <w:kern w:val="0"/>
          <w:szCs w:val="21"/>
        </w:rPr>
        <w:t>。</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11" w:firstLineChars="196"/>
        <w:jc w:val="left"/>
        <w:textAlignment w:val="auto"/>
        <w:rPr>
          <w:rFonts w:ascii="宋体" w:hAnsi="宋体"/>
          <w:kern w:val="0"/>
          <w:szCs w:val="21"/>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jc w:val="left"/>
        <w:textAlignment w:val="auto"/>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代理人无转委托权。</w:t>
      </w: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p>
    <w:p>
      <w:pPr>
        <w:keepNext w:val="0"/>
        <w:keepLines w:val="0"/>
        <w:pageBreakBefore w:val="0"/>
        <w:widowControl w:val="0"/>
        <w:tabs>
          <w:tab w:val="left" w:pos="1680"/>
          <w:tab w:val="left" w:pos="4200"/>
          <w:tab w:val="left" w:pos="4305"/>
          <w:tab w:val="left" w:pos="8000"/>
        </w:tabs>
        <w:kinsoku/>
        <w:overflowPunct/>
        <w:topLinePunct w:val="0"/>
        <w:autoSpaceDE w:val="0"/>
        <w:autoSpaceDN w:val="0"/>
        <w:bidi w:val="0"/>
        <w:adjustRightInd w:val="0"/>
        <w:snapToGrid w:val="0"/>
        <w:spacing w:line="700" w:lineRule="exact"/>
        <w:ind w:firstLine="420"/>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hint="eastAsia" w:ascii="宋体" w:hAnsi="宋体"/>
          <w:spacing w:val="-1"/>
          <w:kern w:val="0"/>
          <w:szCs w:val="21"/>
        </w:rPr>
        <w:t>）</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pPr>
        <w:keepNext w:val="0"/>
        <w:keepLines w:val="0"/>
        <w:pageBreakBefore w:val="0"/>
        <w:widowControl w:val="0"/>
        <w:tabs>
          <w:tab w:val="left" w:pos="6825"/>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pPr>
        <w:keepNext w:val="0"/>
        <w:keepLines w:val="0"/>
        <w:pageBreakBefore w:val="0"/>
        <w:widowControl w:val="0"/>
        <w:tabs>
          <w:tab w:val="left" w:pos="5260"/>
        </w:tabs>
        <w:kinsoku/>
        <w:overflowPunct/>
        <w:topLinePunct w:val="0"/>
        <w:autoSpaceDE w:val="0"/>
        <w:autoSpaceDN w:val="0"/>
        <w:bidi w:val="0"/>
        <w:adjustRightInd w:val="0"/>
        <w:snapToGrid w:val="0"/>
        <w:spacing w:line="700" w:lineRule="exact"/>
        <w:ind w:firstLine="420" w:firstLineChars="200"/>
        <w:jc w:val="left"/>
        <w:textAlignment w:val="auto"/>
        <w:rPr>
          <w:rFonts w:ascii="宋体" w:hAnsi="宋体"/>
          <w:kern w:val="0"/>
          <w:szCs w:val="21"/>
        </w:rPr>
      </w:pPr>
      <w:r>
        <w:rPr>
          <w:rFonts w:hint="eastAsia" w:ascii="宋体" w:hAnsi="宋体"/>
          <w:kern w:val="0"/>
          <w:szCs w:val="21"/>
        </w:rPr>
        <w:t xml:space="preserve">委托代理人电话（手机）：                                          </w:t>
      </w:r>
    </w:p>
    <w:p>
      <w:pPr>
        <w:keepNext w:val="0"/>
        <w:keepLines w:val="0"/>
        <w:pageBreakBefore w:val="0"/>
        <w:widowControl w:val="0"/>
        <w:kinsoku/>
        <w:overflowPunct/>
        <w:topLinePunct w:val="0"/>
        <w:autoSpaceDE w:val="0"/>
        <w:autoSpaceDN w:val="0"/>
        <w:bidi w:val="0"/>
        <w:adjustRightInd w:val="0"/>
        <w:snapToGrid w:val="0"/>
        <w:spacing w:line="700" w:lineRule="exact"/>
        <w:ind w:firstLine="810" w:firstLineChars="386"/>
        <w:jc w:val="left"/>
        <w:textAlignment w:val="auto"/>
        <w:rPr>
          <w:rFonts w:ascii="宋体" w:hAnsi="宋体"/>
          <w:kern w:val="0"/>
          <w:szCs w:val="21"/>
        </w:rPr>
      </w:pPr>
      <w:r>
        <w:rPr>
          <w:rFonts w:hint="eastAsia" w:ascii="宋体" w:hAnsi="宋体"/>
          <w:kern w:val="0"/>
          <w:szCs w:val="21"/>
        </w:rPr>
        <w:t>附：法定代表人和委托代理人身份证明扫描件（双面）</w:t>
      </w:r>
    </w:p>
    <w:p>
      <w:pPr>
        <w:keepNext w:val="0"/>
        <w:keepLines w:val="0"/>
        <w:pageBreakBefore w:val="0"/>
        <w:widowControl w:val="0"/>
        <w:tabs>
          <w:tab w:val="left" w:pos="4005"/>
          <w:tab w:val="left" w:pos="4100"/>
          <w:tab w:val="left" w:pos="5040"/>
        </w:tabs>
        <w:kinsoku/>
        <w:wordWrap w:val="0"/>
        <w:overflowPunct/>
        <w:topLinePunct w:val="0"/>
        <w:autoSpaceDE w:val="0"/>
        <w:autoSpaceDN w:val="0"/>
        <w:bidi w:val="0"/>
        <w:adjustRightInd w:val="0"/>
        <w:snapToGrid w:val="0"/>
        <w:spacing w:line="700" w:lineRule="exact"/>
        <w:ind w:firstLine="3780"/>
        <w:jc w:val="right"/>
        <w:textAlignment w:val="auto"/>
        <w:rPr>
          <w:rFonts w:ascii="宋体" w:hAnsi="宋体"/>
          <w:kern w:val="0"/>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lang w:eastAsia="zh-CN"/>
        </w:rPr>
        <w:t>7月14日</w:t>
      </w:r>
      <w:r>
        <w:rPr>
          <w:rFonts w:hint="eastAsia" w:ascii="宋体" w:hAnsi="宋体"/>
          <w:kern w:val="0"/>
          <w:szCs w:val="21"/>
        </w:rPr>
        <w:t xml:space="preserve"> </w:t>
      </w:r>
    </w:p>
    <w:p>
      <w:pPr>
        <w:keepNext w:val="0"/>
        <w:keepLines w:val="0"/>
        <w:pageBreakBefore w:val="0"/>
        <w:widowControl w:val="0"/>
        <w:tabs>
          <w:tab w:val="left" w:pos="1680"/>
          <w:tab w:val="left" w:pos="4215"/>
          <w:tab w:val="left" w:pos="4305"/>
          <w:tab w:val="left" w:pos="8000"/>
        </w:tabs>
        <w:kinsoku/>
        <w:overflowPunct/>
        <w:topLinePunct w:val="0"/>
        <w:autoSpaceDE w:val="0"/>
        <w:autoSpaceDN w:val="0"/>
        <w:bidi w:val="0"/>
        <w:adjustRightInd w:val="0"/>
        <w:snapToGrid w:val="0"/>
        <w:spacing w:line="700" w:lineRule="exact"/>
        <w:ind w:firstLine="420" w:firstLineChars="200"/>
        <w:textAlignment w:val="auto"/>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val="0"/>
        <w:kinsoku/>
        <w:overflowPunct/>
        <w:topLinePunct w:val="0"/>
        <w:autoSpaceDE w:val="0"/>
        <w:autoSpaceDN w:val="0"/>
        <w:bidi w:val="0"/>
        <w:adjustRightInd w:val="0"/>
        <w:snapToGrid w:val="0"/>
        <w:spacing w:line="700" w:lineRule="exact"/>
        <w:ind w:firstLine="420" w:firstLineChars="200"/>
        <w:textAlignment w:val="auto"/>
        <w:rPr>
          <w:rFonts w:ascii="宋体" w:hAnsi="宋体"/>
        </w:rPr>
      </w:pPr>
      <w:r>
        <w:rPr>
          <w:rFonts w:hint="eastAsia" w:ascii="宋体" w:hAnsi="宋体"/>
          <w:kern w:val="0"/>
          <w:szCs w:val="21"/>
        </w:rPr>
        <w:t>2.</w:t>
      </w:r>
      <w:r>
        <w:rPr>
          <w:rFonts w:hint="eastAsia" w:ascii="宋体" w:hAnsi="宋体"/>
        </w:rPr>
        <w:t>授权委托书</w:t>
      </w:r>
      <w:r>
        <w:rPr>
          <w:rFonts w:ascii="宋体" w:hAnsi="宋体"/>
        </w:rPr>
        <w:t>需按上述格式填写完整，不可缺少内容。在此基础上增加内容的不影响其有效性。</w:t>
      </w:r>
    </w:p>
    <w:p>
      <w:pPr>
        <w:autoSpaceDE w:val="0"/>
        <w:autoSpaceDN w:val="0"/>
        <w:adjustRightInd w:val="0"/>
        <w:snapToGrid w:val="0"/>
        <w:jc w:val="center"/>
        <w:rPr>
          <w:rFonts w:ascii="宋体" w:hAnsi="宋体"/>
        </w:rPr>
      </w:pPr>
      <w:r>
        <w:rPr>
          <w:rFonts w:ascii="宋体" w:hAnsi="宋体"/>
        </w:rPr>
        <w:br w:type="page"/>
      </w:r>
    </w:p>
    <w:p>
      <w:pPr>
        <w:pStyle w:val="6"/>
        <w:spacing w:before="0" w:after="0" w:line="240" w:lineRule="auto"/>
        <w:jc w:val="center"/>
        <w:rPr>
          <w:rFonts w:ascii="宋体" w:hAnsi="宋体"/>
        </w:rPr>
      </w:pPr>
      <w:bookmarkStart w:id="548" w:name="_Toc224103512"/>
      <w:bookmarkStart w:id="549" w:name="_Toc430530547"/>
      <w:bookmarkStart w:id="550" w:name="_Toc277082658"/>
      <w:bookmarkStart w:id="551" w:name="_Toc287620831"/>
      <w:bookmarkStart w:id="552" w:name="_Toc287607884"/>
      <w:bookmarkStart w:id="553" w:name="_Toc9914"/>
      <w:bookmarkStart w:id="554" w:name="_Toc5288"/>
      <w:r>
        <w:rPr>
          <w:rFonts w:hint="eastAsia" w:ascii="宋体" w:hAnsi="宋体"/>
          <w:b w:val="0"/>
          <w:bCs w:val="0"/>
        </w:rPr>
        <w:t>（二）</w:t>
      </w:r>
      <w:bookmarkEnd w:id="548"/>
      <w:bookmarkEnd w:id="549"/>
      <w:bookmarkEnd w:id="550"/>
      <w:bookmarkEnd w:id="551"/>
      <w:bookmarkEnd w:id="552"/>
      <w:bookmarkStart w:id="555" w:name="_Toc287607887"/>
      <w:bookmarkStart w:id="556" w:name="_Toc277082659"/>
      <w:r>
        <w:rPr>
          <w:rFonts w:hint="eastAsia" w:ascii="宋体" w:hAnsi="宋体"/>
          <w:b w:val="0"/>
          <w:bCs w:val="0"/>
        </w:rPr>
        <w:t>投标人基本情况表</w:t>
      </w:r>
      <w:bookmarkEnd w:id="553"/>
      <w:bookmarkEnd w:id="554"/>
    </w:p>
    <w:tbl>
      <w:tblPr>
        <w:tblStyle w:val="53"/>
        <w:tblW w:w="9770"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6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noWrap w:val="0"/>
            <w:vAlign w:val="center"/>
          </w:tcPr>
          <w:p>
            <w:pPr>
              <w:autoSpaceDE w:val="0"/>
              <w:autoSpaceDN w:val="0"/>
              <w:adjustRightInd w:val="0"/>
              <w:snapToGrid w:val="0"/>
              <w:jc w:val="center"/>
              <w:rPr>
                <w:rFonts w:ascii="宋体" w:hAnsi="宋体"/>
                <w:kern w:val="0"/>
                <w:szCs w:val="21"/>
              </w:rPr>
            </w:pPr>
          </w:p>
        </w:tc>
        <w:tc>
          <w:tcPr>
            <w:tcW w:w="967" w:type="dxa"/>
            <w:noWrap w:val="0"/>
            <w:vAlign w:val="center"/>
          </w:tcPr>
          <w:p>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noWrap w:val="0"/>
            <w:vAlign w:val="center"/>
          </w:tcPr>
          <w:p>
            <w:pPr>
              <w:autoSpaceDE w:val="0"/>
              <w:autoSpaceDN w:val="0"/>
              <w:adjustRightInd w:val="0"/>
              <w:snapToGrid w:val="0"/>
              <w:jc w:val="center"/>
              <w:rPr>
                <w:rFonts w:ascii="宋体" w:hAnsi="宋体"/>
                <w:kern w:val="0"/>
                <w:szCs w:val="21"/>
              </w:rPr>
            </w:pPr>
          </w:p>
        </w:tc>
        <w:tc>
          <w:tcPr>
            <w:tcW w:w="139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3066" w:type="dxa"/>
            <w:gridSpan w:val="3"/>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pPr>
              <w:autoSpaceDE w:val="0"/>
              <w:autoSpaceDN w:val="0"/>
              <w:adjustRightInd w:val="0"/>
              <w:snapToGrid w:val="0"/>
              <w:jc w:val="center"/>
              <w:rPr>
                <w:rFonts w:ascii="宋体" w:hAnsi="宋体"/>
                <w:kern w:val="0"/>
                <w:szCs w:val="21"/>
              </w:rPr>
            </w:pPr>
          </w:p>
        </w:tc>
        <w:tc>
          <w:tcPr>
            <w:tcW w:w="1356" w:type="dxa"/>
            <w:gridSpan w:val="2"/>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pPr>
              <w:autoSpaceDE w:val="0"/>
              <w:autoSpaceDN w:val="0"/>
              <w:adjustRightInd w:val="0"/>
              <w:snapToGrid w:val="0"/>
              <w:jc w:val="center"/>
              <w:rPr>
                <w:rFonts w:ascii="宋体" w:hAnsi="宋体"/>
                <w:kern w:val="0"/>
                <w:szCs w:val="21"/>
              </w:rPr>
            </w:pPr>
          </w:p>
        </w:tc>
        <w:tc>
          <w:tcPr>
            <w:tcW w:w="9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noWrap w:val="0"/>
            <w:vAlign w:val="center"/>
          </w:tcPr>
          <w:p>
            <w:pPr>
              <w:autoSpaceDE w:val="0"/>
              <w:autoSpaceDN w:val="0"/>
              <w:adjustRightInd w:val="0"/>
              <w:snapToGrid w:val="0"/>
              <w:jc w:val="center"/>
              <w:rPr>
                <w:rFonts w:ascii="宋体" w:hAnsi="宋体"/>
                <w:kern w:val="0"/>
                <w:szCs w:val="21"/>
              </w:rPr>
            </w:pPr>
          </w:p>
        </w:tc>
        <w:tc>
          <w:tcPr>
            <w:tcW w:w="1356" w:type="dxa"/>
            <w:gridSpan w:val="2"/>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noWrap w:val="0"/>
            <w:vAlign w:val="center"/>
          </w:tcPr>
          <w:p>
            <w:pPr>
              <w:autoSpaceDE w:val="0"/>
              <w:autoSpaceDN w:val="0"/>
              <w:adjustRightInd w:val="0"/>
              <w:snapToGrid w:val="0"/>
              <w:jc w:val="center"/>
              <w:rPr>
                <w:rFonts w:ascii="宋体" w:hAnsi="宋体"/>
                <w:kern w:val="0"/>
                <w:szCs w:val="21"/>
              </w:rPr>
            </w:pPr>
          </w:p>
        </w:tc>
        <w:tc>
          <w:tcPr>
            <w:tcW w:w="9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612" w:type="dxa"/>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5917" w:type="dxa"/>
            <w:gridSpan w:val="7"/>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noWrap w:val="0"/>
            <w:vAlign w:val="center"/>
          </w:tcPr>
          <w:p>
            <w:pPr>
              <w:autoSpaceDE w:val="0"/>
              <w:autoSpaceDN w:val="0"/>
              <w:adjustRightInd w:val="0"/>
              <w:snapToGrid w:val="0"/>
              <w:jc w:val="center"/>
              <w:rPr>
                <w:rFonts w:ascii="宋体" w:hAnsi="宋体"/>
                <w:kern w:val="0"/>
                <w:szCs w:val="21"/>
              </w:rPr>
            </w:pPr>
          </w:p>
        </w:tc>
        <w:tc>
          <w:tcPr>
            <w:tcW w:w="904" w:type="dxa"/>
            <w:vMerge w:val="continue"/>
            <w:noWrap w:val="0"/>
            <w:vAlign w:val="center"/>
          </w:tcPr>
          <w:p>
            <w:pPr>
              <w:autoSpaceDE w:val="0"/>
              <w:autoSpaceDN w:val="0"/>
              <w:adjustRightInd w:val="0"/>
              <w:snapToGrid w:val="0"/>
              <w:jc w:val="center"/>
              <w:rPr>
                <w:rFonts w:ascii="宋体" w:hAnsi="宋体"/>
                <w:kern w:val="0"/>
                <w:szCs w:val="21"/>
              </w:rPr>
            </w:pPr>
          </w:p>
        </w:tc>
        <w:tc>
          <w:tcPr>
            <w:tcW w:w="2476" w:type="dxa"/>
            <w:gridSpan w:val="4"/>
            <w:noWrap w:val="0"/>
            <w:vAlign w:val="center"/>
          </w:tcPr>
          <w:p>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537" w:type="dxa"/>
            <w:gridSpan w:val="2"/>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908" w:type="dxa"/>
            <w:gridSpan w:val="9"/>
            <w:noWrap w:val="0"/>
            <w:vAlign w:val="center"/>
          </w:tcPr>
          <w:p>
            <w:pPr>
              <w:autoSpaceDE w:val="0"/>
              <w:autoSpaceDN w:val="0"/>
              <w:adjustRightInd w:val="0"/>
              <w:snapToGrid w:val="0"/>
              <w:jc w:val="center"/>
              <w:rPr>
                <w:rFonts w:ascii="宋体" w:hAnsi="宋体"/>
                <w:kern w:val="0"/>
                <w:szCs w:val="21"/>
              </w:rPr>
            </w:pPr>
          </w:p>
        </w:tc>
      </w:tr>
    </w:tbl>
    <w:p>
      <w:pPr>
        <w:spacing w:line="360" w:lineRule="auto"/>
        <w:jc w:val="center"/>
        <w:rPr>
          <w:rFonts w:ascii="宋体" w:hAnsi="宋体"/>
          <w:szCs w:val="21"/>
        </w:rPr>
      </w:pPr>
    </w:p>
    <w:p>
      <w:pPr>
        <w:pStyle w:val="6"/>
        <w:spacing w:before="0" w:after="0" w:line="240" w:lineRule="auto"/>
        <w:jc w:val="center"/>
        <w:rPr>
          <w:rFonts w:ascii="宋体" w:hAnsi="宋体"/>
        </w:rPr>
      </w:pPr>
      <w:r>
        <w:rPr>
          <w:rFonts w:ascii="宋体" w:hAnsi="宋体"/>
          <w:szCs w:val="21"/>
        </w:rPr>
        <w:br w:type="page"/>
      </w:r>
      <w:bookmarkStart w:id="557" w:name="_Toc3838"/>
      <w:bookmarkStart w:id="558" w:name="_Toc534185840"/>
      <w:bookmarkStart w:id="559" w:name="_Toc509218863"/>
      <w:bookmarkStart w:id="560" w:name="_Toc25844"/>
      <w:r>
        <w:rPr>
          <w:rFonts w:hint="eastAsia" w:ascii="宋体" w:hAnsi="宋体"/>
          <w:b w:val="0"/>
          <w:bCs w:val="0"/>
        </w:rPr>
        <w:t>（三）项目管理机构</w:t>
      </w:r>
      <w:bookmarkEnd w:id="557"/>
      <w:bookmarkEnd w:id="558"/>
      <w:bookmarkEnd w:id="559"/>
      <w:bookmarkEnd w:id="560"/>
    </w:p>
    <w:p>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53"/>
        <w:tblW w:w="9756"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161"/>
        <w:gridCol w:w="705"/>
        <w:gridCol w:w="795"/>
        <w:gridCol w:w="1200"/>
        <w:gridCol w:w="735"/>
        <w:gridCol w:w="735"/>
        <w:gridCol w:w="825"/>
        <w:gridCol w:w="2430"/>
        <w:gridCol w:w="11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13" w:hRule="exact"/>
        </w:trPr>
        <w:tc>
          <w:tcPr>
            <w:tcW w:w="1161"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05"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95" w:type="dxa"/>
            <w:vMerge w:val="restart"/>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5925" w:type="dxa"/>
            <w:gridSpan w:val="5"/>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117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vMerge w:val="continue"/>
            <w:noWrap w:val="0"/>
            <w:vAlign w:val="top"/>
          </w:tcPr>
          <w:p>
            <w:pPr>
              <w:autoSpaceDE w:val="0"/>
              <w:autoSpaceDN w:val="0"/>
              <w:adjustRightInd w:val="0"/>
              <w:snapToGrid w:val="0"/>
              <w:jc w:val="left"/>
              <w:rPr>
                <w:rFonts w:ascii="宋体" w:hAnsi="宋体"/>
                <w:kern w:val="0"/>
                <w:szCs w:val="21"/>
              </w:rPr>
            </w:pPr>
          </w:p>
        </w:tc>
        <w:tc>
          <w:tcPr>
            <w:tcW w:w="705" w:type="dxa"/>
            <w:vMerge w:val="continue"/>
            <w:noWrap w:val="0"/>
            <w:vAlign w:val="top"/>
          </w:tcPr>
          <w:p>
            <w:pPr>
              <w:autoSpaceDE w:val="0"/>
              <w:autoSpaceDN w:val="0"/>
              <w:adjustRightInd w:val="0"/>
              <w:snapToGrid w:val="0"/>
              <w:jc w:val="left"/>
              <w:rPr>
                <w:rFonts w:ascii="宋体" w:hAnsi="宋体"/>
                <w:kern w:val="0"/>
                <w:szCs w:val="21"/>
              </w:rPr>
            </w:pPr>
          </w:p>
        </w:tc>
        <w:tc>
          <w:tcPr>
            <w:tcW w:w="795" w:type="dxa"/>
            <w:vMerge w:val="continue"/>
            <w:noWrap w:val="0"/>
            <w:vAlign w:val="top"/>
          </w:tcPr>
          <w:p>
            <w:pPr>
              <w:autoSpaceDE w:val="0"/>
              <w:autoSpaceDN w:val="0"/>
              <w:adjustRightInd w:val="0"/>
              <w:snapToGrid w:val="0"/>
              <w:jc w:val="left"/>
              <w:rPr>
                <w:rFonts w:ascii="宋体" w:hAnsi="宋体"/>
                <w:kern w:val="0"/>
                <w:szCs w:val="21"/>
              </w:rPr>
            </w:pPr>
          </w:p>
        </w:tc>
        <w:tc>
          <w:tcPr>
            <w:tcW w:w="120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3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3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825"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43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3" w:hRule="exact"/>
        </w:trPr>
        <w:tc>
          <w:tcPr>
            <w:tcW w:w="1161" w:type="dxa"/>
            <w:noWrap w:val="0"/>
            <w:vAlign w:val="center"/>
          </w:tcPr>
          <w:p>
            <w:pPr>
              <w:autoSpaceDE w:val="0"/>
              <w:autoSpaceDN w:val="0"/>
              <w:adjustRightInd w:val="0"/>
              <w:snapToGrid w:val="0"/>
              <w:jc w:val="center"/>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1161" w:type="dxa"/>
            <w:noWrap w:val="0"/>
            <w:vAlign w:val="center"/>
          </w:tcPr>
          <w:p>
            <w:pPr>
              <w:autoSpaceDE w:val="0"/>
              <w:autoSpaceDN w:val="0"/>
              <w:adjustRightInd w:val="0"/>
              <w:snapToGrid w:val="0"/>
              <w:jc w:val="center"/>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1161" w:type="dxa"/>
            <w:noWrap w:val="0"/>
            <w:vAlign w:val="top"/>
          </w:tcPr>
          <w:p>
            <w:pPr>
              <w:autoSpaceDE w:val="0"/>
              <w:autoSpaceDN w:val="0"/>
              <w:adjustRightInd w:val="0"/>
              <w:snapToGrid w:val="0"/>
              <w:jc w:val="left"/>
              <w:rPr>
                <w:rFonts w:ascii="宋体" w:hAnsi="宋体"/>
                <w:kern w:val="0"/>
                <w:szCs w:val="21"/>
              </w:rPr>
            </w:pPr>
          </w:p>
        </w:tc>
        <w:tc>
          <w:tcPr>
            <w:tcW w:w="705" w:type="dxa"/>
            <w:noWrap w:val="0"/>
            <w:vAlign w:val="top"/>
          </w:tcPr>
          <w:p>
            <w:pPr>
              <w:autoSpaceDE w:val="0"/>
              <w:autoSpaceDN w:val="0"/>
              <w:adjustRightInd w:val="0"/>
              <w:snapToGrid w:val="0"/>
              <w:jc w:val="left"/>
              <w:rPr>
                <w:rFonts w:ascii="宋体" w:hAnsi="宋体"/>
                <w:kern w:val="0"/>
                <w:szCs w:val="21"/>
              </w:rPr>
            </w:pPr>
          </w:p>
        </w:tc>
        <w:tc>
          <w:tcPr>
            <w:tcW w:w="795" w:type="dxa"/>
            <w:noWrap w:val="0"/>
            <w:vAlign w:val="top"/>
          </w:tcPr>
          <w:p>
            <w:pPr>
              <w:autoSpaceDE w:val="0"/>
              <w:autoSpaceDN w:val="0"/>
              <w:adjustRightInd w:val="0"/>
              <w:snapToGrid w:val="0"/>
              <w:jc w:val="left"/>
              <w:rPr>
                <w:rFonts w:ascii="宋体" w:hAnsi="宋体"/>
                <w:kern w:val="0"/>
                <w:szCs w:val="21"/>
              </w:rPr>
            </w:pPr>
          </w:p>
        </w:tc>
        <w:tc>
          <w:tcPr>
            <w:tcW w:w="1200"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735" w:type="dxa"/>
            <w:noWrap w:val="0"/>
            <w:vAlign w:val="top"/>
          </w:tcPr>
          <w:p>
            <w:pPr>
              <w:autoSpaceDE w:val="0"/>
              <w:autoSpaceDN w:val="0"/>
              <w:adjustRightInd w:val="0"/>
              <w:snapToGrid w:val="0"/>
              <w:jc w:val="left"/>
              <w:rPr>
                <w:rFonts w:ascii="宋体" w:hAnsi="宋体"/>
                <w:kern w:val="0"/>
                <w:szCs w:val="21"/>
              </w:rPr>
            </w:pPr>
          </w:p>
        </w:tc>
        <w:tc>
          <w:tcPr>
            <w:tcW w:w="825" w:type="dxa"/>
            <w:noWrap w:val="0"/>
            <w:vAlign w:val="top"/>
          </w:tcPr>
          <w:p>
            <w:pPr>
              <w:autoSpaceDE w:val="0"/>
              <w:autoSpaceDN w:val="0"/>
              <w:adjustRightInd w:val="0"/>
              <w:snapToGrid w:val="0"/>
              <w:jc w:val="left"/>
              <w:rPr>
                <w:rFonts w:ascii="宋体" w:hAnsi="宋体"/>
                <w:kern w:val="0"/>
                <w:szCs w:val="21"/>
              </w:rPr>
            </w:pPr>
          </w:p>
        </w:tc>
        <w:tc>
          <w:tcPr>
            <w:tcW w:w="2430" w:type="dxa"/>
            <w:noWrap w:val="0"/>
            <w:vAlign w:val="top"/>
          </w:tcPr>
          <w:p>
            <w:pPr>
              <w:autoSpaceDE w:val="0"/>
              <w:autoSpaceDN w:val="0"/>
              <w:adjustRightInd w:val="0"/>
              <w:snapToGrid w:val="0"/>
              <w:jc w:val="left"/>
              <w:rPr>
                <w:rFonts w:ascii="宋体" w:hAnsi="宋体"/>
                <w:kern w:val="0"/>
                <w:szCs w:val="21"/>
              </w:rPr>
            </w:pPr>
          </w:p>
        </w:tc>
        <w:tc>
          <w:tcPr>
            <w:tcW w:w="1170" w:type="dxa"/>
            <w:noWrap w:val="0"/>
            <w:vAlign w:val="top"/>
          </w:tcPr>
          <w:p>
            <w:pPr>
              <w:autoSpaceDE w:val="0"/>
              <w:autoSpaceDN w:val="0"/>
              <w:adjustRightInd w:val="0"/>
              <w:snapToGrid w:val="0"/>
              <w:jc w:val="left"/>
              <w:rPr>
                <w:rFonts w:ascii="宋体" w:hAnsi="宋体"/>
                <w:kern w:val="0"/>
                <w:szCs w:val="21"/>
              </w:rPr>
            </w:pPr>
          </w:p>
        </w:tc>
      </w:tr>
    </w:tbl>
    <w:p>
      <w:pPr>
        <w:spacing w:line="20" w:lineRule="exact"/>
        <w:jc w:val="center"/>
        <w:rPr>
          <w:rFonts w:ascii="宋体" w:hAnsi="宋体"/>
          <w:szCs w:val="21"/>
        </w:rPr>
      </w:pPr>
    </w:p>
    <w:p>
      <w:pPr>
        <w:spacing w:line="360" w:lineRule="auto"/>
        <w:jc w:val="left"/>
        <w:rPr>
          <w:rFonts w:hint="eastAsia" w:ascii="宋体" w:hAnsi="宋体" w:eastAsia="宋体"/>
          <w:szCs w:val="21"/>
          <w:lang w:eastAsia="zh-CN"/>
        </w:rPr>
      </w:pPr>
    </w:p>
    <w:p>
      <w:pPr>
        <w:pStyle w:val="6"/>
        <w:spacing w:before="0" w:line="360" w:lineRule="auto"/>
        <w:jc w:val="center"/>
        <w:rPr>
          <w:rFonts w:ascii="宋体" w:hAnsi="宋体"/>
          <w:b w:val="0"/>
        </w:rPr>
      </w:pPr>
      <w:r>
        <w:rPr>
          <w:rFonts w:ascii="宋体" w:hAnsi="宋体"/>
          <w:sz w:val="32"/>
          <w:szCs w:val="32"/>
        </w:rPr>
        <w:br w:type="page"/>
      </w:r>
      <w:bookmarkEnd w:id="555"/>
      <w:bookmarkEnd w:id="556"/>
      <w:bookmarkStart w:id="561" w:name="_Toc430530552"/>
      <w:bookmarkStart w:id="562" w:name="_Toc534185843"/>
      <w:bookmarkStart w:id="563" w:name="_Toc287620839"/>
      <w:bookmarkStart w:id="564" w:name="_Toc509218866"/>
      <w:bookmarkStart w:id="565" w:name="_Toc287607893"/>
      <w:bookmarkStart w:id="566" w:name="_Toc277082663"/>
      <w:bookmarkStart w:id="567" w:name="_Toc224103520"/>
      <w:bookmarkStart w:id="568" w:name="_Toc26467"/>
      <w:bookmarkStart w:id="569" w:name="_Toc1320"/>
      <w:r>
        <w:rPr>
          <w:rFonts w:ascii="宋体" w:hAnsi="宋体"/>
          <w:b w:val="0"/>
        </w:rPr>
        <w:t>（</w:t>
      </w:r>
      <w:r>
        <w:rPr>
          <w:rFonts w:hint="eastAsia" w:ascii="宋体" w:hAnsi="宋体"/>
          <w:b w:val="0"/>
          <w:lang w:val="en-US" w:eastAsia="zh-CN"/>
        </w:rPr>
        <w:t>四</w:t>
      </w:r>
      <w:r>
        <w:rPr>
          <w:rFonts w:ascii="宋体" w:hAnsi="宋体"/>
          <w:b w:val="0"/>
        </w:rPr>
        <w:t>）</w:t>
      </w:r>
      <w:bookmarkEnd w:id="561"/>
      <w:bookmarkEnd w:id="562"/>
      <w:bookmarkEnd w:id="563"/>
      <w:bookmarkEnd w:id="564"/>
      <w:bookmarkEnd w:id="565"/>
      <w:bookmarkEnd w:id="566"/>
      <w:bookmarkEnd w:id="567"/>
      <w:r>
        <w:rPr>
          <w:rFonts w:hint="eastAsia" w:ascii="宋体" w:hAnsi="宋体"/>
          <w:b w:val="0"/>
        </w:rPr>
        <w:t>承诺</w:t>
      </w:r>
      <w:bookmarkEnd w:id="568"/>
      <w:bookmarkEnd w:id="569"/>
    </w:p>
    <w:p>
      <w:pPr>
        <w:keepNext w:val="0"/>
        <w:keepLines w:val="0"/>
        <w:pageBreakBefore w:val="0"/>
        <w:widowControl w:val="0"/>
        <w:kinsoku/>
        <w:wordWrap/>
        <w:overflowPunct/>
        <w:topLinePunct w:val="0"/>
        <w:bidi w:val="0"/>
        <w:snapToGrid w:val="0"/>
        <w:spacing w:line="500" w:lineRule="exact"/>
        <w:textAlignment w:val="auto"/>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（招标人名称）</w:t>
      </w:r>
      <w:r>
        <w:rPr>
          <w:rFonts w:hint="eastAsia" w:ascii="宋体" w:hAnsi="宋体"/>
          <w:szCs w:val="21"/>
        </w:rPr>
        <w:t>：</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1、我公司投标截止日投标资格情况不存在下列情形之一：</w:t>
      </w:r>
    </w:p>
    <w:p>
      <w:pPr>
        <w:keepNext w:val="0"/>
        <w:keepLines w:val="0"/>
        <w:pageBreakBefore w:val="0"/>
        <w:widowControl w:val="0"/>
        <w:kinsoku/>
        <w:wordWrap/>
        <w:overflowPunct/>
        <w:topLinePunct w:val="0"/>
        <w:bidi w:val="0"/>
        <w:snapToGrid w:val="0"/>
        <w:spacing w:line="500" w:lineRule="exact"/>
        <w:ind w:firstLine="420" w:firstLineChars="200"/>
        <w:jc w:val="left"/>
        <w:textAlignment w:val="auto"/>
        <w:rPr>
          <w:rFonts w:ascii="宋体" w:hAnsi="宋体"/>
          <w:szCs w:val="21"/>
        </w:rPr>
      </w:pPr>
      <w:r>
        <w:rPr>
          <w:rFonts w:hint="eastAsia" w:ascii="宋体" w:hAnsi="宋体"/>
          <w:szCs w:val="21"/>
        </w:rPr>
        <w:t>（1）被人民法院列入失信被执行人名单且在被执行期内；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（3）被列入《重庆市工程建设领域招标投标信用管理暂行办法》规定的黑名单且在记分有效期内；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rPr>
        <w:t>（5）被重庆市住房和城乡建设主管部门暂停在渝承揽新业务且在暂停期内。</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lang w:val="en-US" w:eastAsia="zh-CN"/>
        </w:rPr>
        <w:t>2</w:t>
      </w:r>
      <w:r>
        <w:rPr>
          <w:rFonts w:hint="eastAsia" w:ascii="宋体" w:hAnsi="宋体"/>
          <w:szCs w:val="21"/>
        </w:rPr>
        <w:t>、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lang w:val="en-US" w:eastAsia="zh-CN"/>
        </w:rPr>
        <w:t>3</w:t>
      </w:r>
      <w:r>
        <w:rPr>
          <w:rFonts w:hint="eastAsia" w:ascii="宋体" w:hAnsi="宋体"/>
          <w:szCs w:val="21"/>
        </w:rPr>
        <w:t>、我公司不存在第二章 投标人须知第 1.4.3 项规定的任何一种情形。</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lang w:val="en-US" w:eastAsia="zh-CN"/>
        </w:rPr>
        <w:t>4</w:t>
      </w:r>
      <w:r>
        <w:rPr>
          <w:rFonts w:hint="eastAsia" w:ascii="宋体" w:hAnsi="宋体"/>
          <w:szCs w:val="21"/>
        </w:rPr>
        <w:t>、我公司的投标文件符合第二章 投标人须知第 1.3.1 项的规定。</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lang w:val="en-US" w:eastAsia="zh-CN"/>
        </w:rPr>
        <w:t>5</w:t>
      </w:r>
      <w:r>
        <w:rPr>
          <w:rFonts w:hint="eastAsia" w:ascii="宋体" w:hAnsi="宋体"/>
          <w:szCs w:val="21"/>
        </w:rPr>
        <w:t>、我公司的投标文件符合第四章 合同条款及格式规定，投标文件中没有招标人不能接受的条件。</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、我公司的投标文件符合第七章 技术标准和要求（如有）。</w:t>
      </w:r>
    </w:p>
    <w:p>
      <w:pPr>
        <w:keepNext w:val="0"/>
        <w:keepLines w:val="0"/>
        <w:pageBreakBefore w:val="0"/>
        <w:widowControl w:val="0"/>
        <w:kinsoku/>
        <w:wordWrap/>
        <w:overflowPunct/>
        <w:topLinePunct w:val="0"/>
        <w:bidi w:val="0"/>
        <w:snapToGrid w:val="0"/>
        <w:spacing w:line="500" w:lineRule="exact"/>
        <w:ind w:firstLine="420" w:firstLineChars="200"/>
        <w:textAlignment w:val="auto"/>
        <w:rPr>
          <w:rFonts w:ascii="宋体" w:hAnsi="宋体"/>
          <w:szCs w:val="21"/>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500" w:lineRule="exact"/>
        <w:ind w:firstLine="420" w:firstLineChars="200"/>
        <w:jc w:val="left"/>
        <w:textAlignment w:val="auto"/>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pPr>
        <w:keepNext w:val="0"/>
        <w:keepLines w:val="0"/>
        <w:pageBreakBefore w:val="0"/>
        <w:widowControl w:val="0"/>
        <w:kinsoku/>
        <w:wordWrap/>
        <w:overflowPunct/>
        <w:topLinePunct w:val="0"/>
        <w:bidi w:val="0"/>
        <w:snapToGrid w:val="0"/>
        <w:spacing w:line="500" w:lineRule="exact"/>
        <w:ind w:firstLine="420" w:firstLineChars="200"/>
        <w:jc w:val="right"/>
        <w:textAlignment w:val="auto"/>
        <w:rPr>
          <w:rFonts w:ascii="宋体" w:hAnsi="宋体"/>
          <w:szCs w:val="21"/>
        </w:rPr>
      </w:pPr>
      <w:r>
        <w:rPr>
          <w:rFonts w:hint="eastAsia" w:ascii="宋体" w:hAnsi="宋体"/>
          <w:kern w:val="0"/>
          <w:szCs w:val="21"/>
          <w:u w:val="single"/>
        </w:rPr>
        <w:t xml:space="preserve">    </w:t>
      </w:r>
      <w:r>
        <w:rPr>
          <w:rFonts w:hint="eastAsia" w:ascii="宋体" w:hAnsi="宋体"/>
          <w:kern w:val="0"/>
          <w:szCs w:val="21"/>
          <w:u w:val="single"/>
          <w:lang w:val="en-US" w:eastAsia="zh-CN"/>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pPr>
        <w:keepNext w:val="0"/>
        <w:keepLines w:val="0"/>
        <w:pageBreakBefore w:val="0"/>
        <w:widowControl w:val="0"/>
        <w:kinsoku/>
        <w:wordWrap/>
        <w:overflowPunct/>
        <w:topLinePunct w:val="0"/>
        <w:bidi w:val="0"/>
        <w:spacing w:line="500" w:lineRule="exact"/>
        <w:textAlignment w:val="auto"/>
      </w:pPr>
    </w:p>
    <w:p>
      <w:pPr>
        <w:keepNext w:val="0"/>
        <w:keepLines w:val="0"/>
        <w:pageBreakBefore w:val="0"/>
        <w:widowControl w:val="0"/>
        <w:kinsoku/>
        <w:wordWrap/>
        <w:overflowPunct/>
        <w:topLinePunct w:val="0"/>
        <w:bidi w:val="0"/>
        <w:spacing w:line="500" w:lineRule="exact"/>
        <w:jc w:val="center"/>
        <w:textAlignment w:val="auto"/>
        <w:rPr>
          <w:rFonts w:ascii="宋体" w:hAnsi="宋体" w:eastAsia="宋体" w:cs="Times New Roman"/>
          <w:b w:val="0"/>
          <w:bCs/>
          <w:kern w:val="2"/>
          <w:sz w:val="32"/>
          <w:szCs w:val="32"/>
          <w:lang w:val="en-US" w:eastAsia="zh-CN" w:bidi="ar-SA"/>
        </w:rPr>
      </w:pPr>
      <w:r>
        <w:br w:type="page"/>
      </w:r>
    </w:p>
    <w:p>
      <w:pPr>
        <w:jc w:val="center"/>
        <w:rPr>
          <w:rFonts w:hint="eastAsia" w:ascii="宋体" w:hAnsi="宋体" w:eastAsia="宋体" w:cs="Times New Roman"/>
          <w:b w:val="0"/>
          <w:bCs/>
          <w:kern w:val="2"/>
          <w:sz w:val="32"/>
          <w:szCs w:val="32"/>
          <w:lang w:val="en-US" w:eastAsia="zh-CN" w:bidi="ar-SA"/>
        </w:rPr>
      </w:pPr>
      <w:bookmarkStart w:id="570" w:name="_Toc24788"/>
      <w:bookmarkStart w:id="571" w:name="_Toc14813"/>
      <w:r>
        <w:rPr>
          <w:rFonts w:hint="eastAsia" w:ascii="宋体" w:hAnsi="宋体" w:eastAsia="宋体" w:cs="Times New Roman"/>
          <w:b w:val="0"/>
          <w:bCs/>
          <w:kern w:val="2"/>
          <w:sz w:val="32"/>
          <w:szCs w:val="32"/>
          <w:lang w:val="en-US" w:eastAsia="zh-CN" w:bidi="ar-SA"/>
        </w:rPr>
        <w:t>（五）其他资料</w:t>
      </w:r>
      <w:bookmarkEnd w:id="570"/>
      <w:bookmarkEnd w:id="571"/>
    </w:p>
    <w:sectPr>
      <w:pgSz w:w="11906" w:h="16838"/>
      <w:pgMar w:top="1247" w:right="1133" w:bottom="1247" w:left="993"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lang w:val="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rPr>
        <w:rFonts w:hint="eastAsia"/>
        <w:lang w:val="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4"/>
                            <w:rPr>
                              <w:rStyle w:val="57"/>
                            </w:rPr>
                          </w:pPr>
                          <w:r>
                            <w:fldChar w:fldCharType="begin"/>
                          </w:r>
                          <w:r>
                            <w:rPr>
                              <w:rStyle w:val="57"/>
                            </w:rPr>
                            <w:instrText xml:space="preserve">PAGE  </w:instrText>
                          </w:r>
                          <w:r>
                            <w:fldChar w:fldCharType="separate"/>
                          </w:r>
                          <w:r>
                            <w:rPr>
                              <w:rStyle w:val="57"/>
                            </w:rPr>
                            <w:t>2</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34"/>
                      <w:rPr>
                        <w:rStyle w:val="57"/>
                      </w:rPr>
                    </w:pPr>
                    <w:r>
                      <w:fldChar w:fldCharType="begin"/>
                    </w:r>
                    <w:r>
                      <w:rPr>
                        <w:rStyle w:val="57"/>
                      </w:rPr>
                      <w:instrText xml:space="preserve">PAGE  </w:instrText>
                    </w:r>
                    <w:r>
                      <w:fldChar w:fldCharType="separate"/>
                    </w:r>
                    <w:r>
                      <w:rPr>
                        <w:rStyle w:val="57"/>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28"/>
      <w:lvlText w:val="%1．"/>
      <w:lvlJc w:val="left"/>
      <w:pPr>
        <w:ind w:left="360" w:hanging="360"/>
      </w:pPr>
      <w:rPr>
        <w:rFonts w:hint="default"/>
      </w:rPr>
    </w:lvl>
    <w:lvl w:ilvl="1" w:tentative="0">
      <w:start w:val="1"/>
      <w:numFmt w:val="decimal"/>
      <w:lvlText w:val="2.%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1">
    <w:nsid w:val="00000005"/>
    <w:multiLevelType w:val="multilevel"/>
    <w:tmpl w:val="00000005"/>
    <w:lvl w:ilvl="0" w:tentative="0">
      <w:start w:val="1"/>
      <w:numFmt w:val="decimal"/>
      <w:pStyle w:val="15"/>
      <w:lvlText w:val="%1."/>
      <w:lvlJc w:val="left"/>
      <w:pPr>
        <w:ind w:left="780" w:hanging="360"/>
      </w:pPr>
      <w:rPr>
        <w:rFonts w:hint="default"/>
        <w:color w:val="auto"/>
      </w:rPr>
    </w:lvl>
    <w:lvl w:ilvl="1" w:tentative="0">
      <w:start w:val="1"/>
      <w:numFmt w:val="lowerLetter"/>
      <w:lvlText w:val="%2)"/>
      <w:lvlJc w:val="left"/>
      <w:pPr>
        <w:ind w:left="1138" w:hanging="420"/>
      </w:pPr>
    </w:lvl>
    <w:lvl w:ilvl="2" w:tentative="0">
      <w:start w:val="1"/>
      <w:numFmt w:val="lowerRoman"/>
      <w:lvlText w:val="%3."/>
      <w:lvlJc w:val="right"/>
      <w:pPr>
        <w:ind w:left="1558" w:hanging="420"/>
      </w:pPr>
    </w:lvl>
    <w:lvl w:ilvl="3" w:tentative="0">
      <w:start w:val="1"/>
      <w:numFmt w:val="decimal"/>
      <w:lvlText w:val="%4."/>
      <w:lvlJc w:val="left"/>
      <w:pPr>
        <w:ind w:left="1978" w:hanging="420"/>
      </w:pPr>
    </w:lvl>
    <w:lvl w:ilvl="4" w:tentative="0">
      <w:start w:val="1"/>
      <w:numFmt w:val="lowerLetter"/>
      <w:lvlText w:val="%5)"/>
      <w:lvlJc w:val="left"/>
      <w:pPr>
        <w:ind w:left="2398" w:hanging="420"/>
      </w:pPr>
    </w:lvl>
    <w:lvl w:ilvl="5" w:tentative="0">
      <w:start w:val="1"/>
      <w:numFmt w:val="lowerRoman"/>
      <w:lvlText w:val="%6."/>
      <w:lvlJc w:val="right"/>
      <w:pPr>
        <w:ind w:left="2818" w:hanging="420"/>
      </w:pPr>
    </w:lvl>
    <w:lvl w:ilvl="6" w:tentative="0">
      <w:start w:val="1"/>
      <w:numFmt w:val="decimal"/>
      <w:lvlText w:val="%7."/>
      <w:lvlJc w:val="left"/>
      <w:pPr>
        <w:ind w:left="3238" w:hanging="420"/>
      </w:pPr>
    </w:lvl>
    <w:lvl w:ilvl="7" w:tentative="0">
      <w:start w:val="1"/>
      <w:numFmt w:val="lowerLetter"/>
      <w:lvlText w:val="%8)"/>
      <w:lvlJc w:val="left"/>
      <w:pPr>
        <w:ind w:left="3658" w:hanging="420"/>
      </w:pPr>
    </w:lvl>
    <w:lvl w:ilvl="8" w:tentative="0">
      <w:start w:val="1"/>
      <w:numFmt w:val="lowerRoman"/>
      <w:lvlText w:val="%9."/>
      <w:lvlJc w:val="right"/>
      <w:pPr>
        <w:ind w:left="4078" w:hanging="420"/>
      </w:pPr>
    </w:lvl>
  </w:abstractNum>
  <w:abstractNum w:abstractNumId="2">
    <w:nsid w:val="0000000D"/>
    <w:multiLevelType w:val="multilevel"/>
    <w:tmpl w:val="0000000D"/>
    <w:lvl w:ilvl="0" w:tentative="0">
      <w:start w:val="1"/>
      <w:numFmt w:val="decimal"/>
      <w:pStyle w:val="23"/>
      <w:lvlText w:val="%1．"/>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3204" w:hanging="108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980" w:hanging="144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756" w:hanging="1800"/>
      </w:pPr>
      <w:rPr>
        <w:rFonts w:hint="default"/>
      </w:rPr>
    </w:lvl>
    <w:lvl w:ilvl="8" w:tentative="0">
      <w:start w:val="1"/>
      <w:numFmt w:val="decimal"/>
      <w:lvlText w:val="%1.%2.%3.%4.%5.%6.%7.%8.%9"/>
      <w:lvlJc w:val="left"/>
      <w:pPr>
        <w:ind w:left="7824" w:hanging="2160"/>
      </w:pPr>
      <w:rPr>
        <w:rFonts w:hint="default"/>
      </w:rPr>
    </w:lvl>
  </w:abstractNum>
  <w:abstractNum w:abstractNumId="3">
    <w:nsid w:val="0000000F"/>
    <w:multiLevelType w:val="multilevel"/>
    <w:tmpl w:val="0000000F"/>
    <w:lvl w:ilvl="0" w:tentative="0">
      <w:start w:val="1"/>
      <w:numFmt w:val="bullet"/>
      <w:pStyle w:val="20"/>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13"/>
    <w:multiLevelType w:val="multilevel"/>
    <w:tmpl w:val="00000013"/>
    <w:lvl w:ilvl="0" w:tentative="0">
      <w:start w:val="1"/>
      <w:numFmt w:val="decimal"/>
      <w:pStyle w:val="16"/>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5">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6">
    <w:nsid w:val="62782BA5"/>
    <w:multiLevelType w:val="singleLevel"/>
    <w:tmpl w:val="62782BA5"/>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YjM0MDg1M2ViNGU3NWFhMGMzMWVmYTljMjMxMDUifQ=="/>
  </w:docVars>
  <w:rsids>
    <w:rsidRoot w:val="00172A27"/>
    <w:rsid w:val="000012C6"/>
    <w:rsid w:val="000024B8"/>
    <w:rsid w:val="00002964"/>
    <w:rsid w:val="00004BB6"/>
    <w:rsid w:val="00011081"/>
    <w:rsid w:val="00011C6E"/>
    <w:rsid w:val="00022741"/>
    <w:rsid w:val="000247D7"/>
    <w:rsid w:val="00024BD2"/>
    <w:rsid w:val="00026749"/>
    <w:rsid w:val="00027768"/>
    <w:rsid w:val="000310F6"/>
    <w:rsid w:val="00031B5C"/>
    <w:rsid w:val="00032215"/>
    <w:rsid w:val="0003391C"/>
    <w:rsid w:val="0003487F"/>
    <w:rsid w:val="00034C78"/>
    <w:rsid w:val="00040E38"/>
    <w:rsid w:val="00042B35"/>
    <w:rsid w:val="00044CED"/>
    <w:rsid w:val="00046D36"/>
    <w:rsid w:val="0005458D"/>
    <w:rsid w:val="000562BA"/>
    <w:rsid w:val="000564F5"/>
    <w:rsid w:val="0006429F"/>
    <w:rsid w:val="0006785E"/>
    <w:rsid w:val="00075E92"/>
    <w:rsid w:val="000769FD"/>
    <w:rsid w:val="00082AFE"/>
    <w:rsid w:val="00087B3D"/>
    <w:rsid w:val="00087C11"/>
    <w:rsid w:val="00091835"/>
    <w:rsid w:val="00091902"/>
    <w:rsid w:val="000971EF"/>
    <w:rsid w:val="000A1C86"/>
    <w:rsid w:val="000A1DA9"/>
    <w:rsid w:val="000A1F5A"/>
    <w:rsid w:val="000A38A5"/>
    <w:rsid w:val="000A3A3B"/>
    <w:rsid w:val="000A7168"/>
    <w:rsid w:val="000A7192"/>
    <w:rsid w:val="000A7C08"/>
    <w:rsid w:val="000B44ED"/>
    <w:rsid w:val="000B617A"/>
    <w:rsid w:val="000B7B16"/>
    <w:rsid w:val="000C47FC"/>
    <w:rsid w:val="000C49C2"/>
    <w:rsid w:val="000C755A"/>
    <w:rsid w:val="000C76CC"/>
    <w:rsid w:val="000D01B7"/>
    <w:rsid w:val="000D2E81"/>
    <w:rsid w:val="000D3342"/>
    <w:rsid w:val="000D4FF8"/>
    <w:rsid w:val="000D5EA1"/>
    <w:rsid w:val="000E116D"/>
    <w:rsid w:val="000E74AB"/>
    <w:rsid w:val="000F243E"/>
    <w:rsid w:val="000F78E0"/>
    <w:rsid w:val="001019A2"/>
    <w:rsid w:val="00102372"/>
    <w:rsid w:val="0010295B"/>
    <w:rsid w:val="00105A20"/>
    <w:rsid w:val="00106705"/>
    <w:rsid w:val="00111236"/>
    <w:rsid w:val="00111D0E"/>
    <w:rsid w:val="00113F33"/>
    <w:rsid w:val="00114B85"/>
    <w:rsid w:val="00122017"/>
    <w:rsid w:val="00123DEA"/>
    <w:rsid w:val="001325C8"/>
    <w:rsid w:val="0013407F"/>
    <w:rsid w:val="00137443"/>
    <w:rsid w:val="00140F79"/>
    <w:rsid w:val="00141B98"/>
    <w:rsid w:val="00142213"/>
    <w:rsid w:val="00142B76"/>
    <w:rsid w:val="0016051A"/>
    <w:rsid w:val="00163378"/>
    <w:rsid w:val="00165191"/>
    <w:rsid w:val="00166A28"/>
    <w:rsid w:val="00171A18"/>
    <w:rsid w:val="00175569"/>
    <w:rsid w:val="0017614B"/>
    <w:rsid w:val="00176DAC"/>
    <w:rsid w:val="00182340"/>
    <w:rsid w:val="00182C69"/>
    <w:rsid w:val="00186706"/>
    <w:rsid w:val="00193C2E"/>
    <w:rsid w:val="00193C36"/>
    <w:rsid w:val="00194997"/>
    <w:rsid w:val="001971FD"/>
    <w:rsid w:val="0019742B"/>
    <w:rsid w:val="001A1EE8"/>
    <w:rsid w:val="001A3692"/>
    <w:rsid w:val="001A43F2"/>
    <w:rsid w:val="001A4570"/>
    <w:rsid w:val="001A4729"/>
    <w:rsid w:val="001A636E"/>
    <w:rsid w:val="001A6745"/>
    <w:rsid w:val="001B0BF4"/>
    <w:rsid w:val="001B1801"/>
    <w:rsid w:val="001B3873"/>
    <w:rsid w:val="001B4785"/>
    <w:rsid w:val="001B536F"/>
    <w:rsid w:val="001B5C52"/>
    <w:rsid w:val="001C0D08"/>
    <w:rsid w:val="001C1CD7"/>
    <w:rsid w:val="001C1FF1"/>
    <w:rsid w:val="001C519C"/>
    <w:rsid w:val="001C56E5"/>
    <w:rsid w:val="001D0489"/>
    <w:rsid w:val="001D4556"/>
    <w:rsid w:val="001E0214"/>
    <w:rsid w:val="001E6F0F"/>
    <w:rsid w:val="001F2690"/>
    <w:rsid w:val="001F4D77"/>
    <w:rsid w:val="002005E9"/>
    <w:rsid w:val="002009F9"/>
    <w:rsid w:val="00203332"/>
    <w:rsid w:val="002034D0"/>
    <w:rsid w:val="002048FE"/>
    <w:rsid w:val="00211991"/>
    <w:rsid w:val="0021546E"/>
    <w:rsid w:val="00220081"/>
    <w:rsid w:val="00222850"/>
    <w:rsid w:val="00223C87"/>
    <w:rsid w:val="0022772C"/>
    <w:rsid w:val="002307A4"/>
    <w:rsid w:val="00230E70"/>
    <w:rsid w:val="00234867"/>
    <w:rsid w:val="00240B0B"/>
    <w:rsid w:val="00240DE6"/>
    <w:rsid w:val="00241038"/>
    <w:rsid w:val="00241E6D"/>
    <w:rsid w:val="002424C0"/>
    <w:rsid w:val="00243814"/>
    <w:rsid w:val="002505DB"/>
    <w:rsid w:val="00250FB9"/>
    <w:rsid w:val="00253AB8"/>
    <w:rsid w:val="002642C9"/>
    <w:rsid w:val="00272233"/>
    <w:rsid w:val="00276283"/>
    <w:rsid w:val="00280EEF"/>
    <w:rsid w:val="0028143E"/>
    <w:rsid w:val="002836B2"/>
    <w:rsid w:val="00283BB0"/>
    <w:rsid w:val="00283F39"/>
    <w:rsid w:val="00284593"/>
    <w:rsid w:val="00287DB5"/>
    <w:rsid w:val="00291ECD"/>
    <w:rsid w:val="00292B43"/>
    <w:rsid w:val="002944F1"/>
    <w:rsid w:val="002950EA"/>
    <w:rsid w:val="002957F3"/>
    <w:rsid w:val="002A0AD8"/>
    <w:rsid w:val="002A0D62"/>
    <w:rsid w:val="002A21B7"/>
    <w:rsid w:val="002B49DE"/>
    <w:rsid w:val="002B5CAA"/>
    <w:rsid w:val="002B621A"/>
    <w:rsid w:val="002C2701"/>
    <w:rsid w:val="002D28CD"/>
    <w:rsid w:val="002D4406"/>
    <w:rsid w:val="002D5D73"/>
    <w:rsid w:val="002E3A6D"/>
    <w:rsid w:val="002E3E57"/>
    <w:rsid w:val="002E6DFE"/>
    <w:rsid w:val="002E76C6"/>
    <w:rsid w:val="002F10F4"/>
    <w:rsid w:val="002F3179"/>
    <w:rsid w:val="002F389F"/>
    <w:rsid w:val="002F3E46"/>
    <w:rsid w:val="002F4CF5"/>
    <w:rsid w:val="00300906"/>
    <w:rsid w:val="00300F91"/>
    <w:rsid w:val="00302C03"/>
    <w:rsid w:val="00303655"/>
    <w:rsid w:val="0030502C"/>
    <w:rsid w:val="0030509A"/>
    <w:rsid w:val="003108F4"/>
    <w:rsid w:val="0031175B"/>
    <w:rsid w:val="00311F78"/>
    <w:rsid w:val="0031210A"/>
    <w:rsid w:val="00314885"/>
    <w:rsid w:val="00315F2F"/>
    <w:rsid w:val="003170BD"/>
    <w:rsid w:val="00320CB7"/>
    <w:rsid w:val="00320F53"/>
    <w:rsid w:val="00335827"/>
    <w:rsid w:val="0034335F"/>
    <w:rsid w:val="00343EB2"/>
    <w:rsid w:val="00346B13"/>
    <w:rsid w:val="00353AFD"/>
    <w:rsid w:val="0035591A"/>
    <w:rsid w:val="00356140"/>
    <w:rsid w:val="00357BFB"/>
    <w:rsid w:val="00365107"/>
    <w:rsid w:val="00366E0C"/>
    <w:rsid w:val="003707CD"/>
    <w:rsid w:val="00373B1B"/>
    <w:rsid w:val="003743B7"/>
    <w:rsid w:val="00375064"/>
    <w:rsid w:val="00386DD1"/>
    <w:rsid w:val="00387B3E"/>
    <w:rsid w:val="00394266"/>
    <w:rsid w:val="0039679F"/>
    <w:rsid w:val="00397DA7"/>
    <w:rsid w:val="003A0935"/>
    <w:rsid w:val="003A263D"/>
    <w:rsid w:val="003A3BC0"/>
    <w:rsid w:val="003A50BA"/>
    <w:rsid w:val="003A6008"/>
    <w:rsid w:val="003B3F0E"/>
    <w:rsid w:val="003B6379"/>
    <w:rsid w:val="003C0C60"/>
    <w:rsid w:val="003C0DD3"/>
    <w:rsid w:val="003C450D"/>
    <w:rsid w:val="003C615F"/>
    <w:rsid w:val="003C6D22"/>
    <w:rsid w:val="003D0B88"/>
    <w:rsid w:val="003D235A"/>
    <w:rsid w:val="003D5290"/>
    <w:rsid w:val="003D670F"/>
    <w:rsid w:val="003D7B67"/>
    <w:rsid w:val="003D7B91"/>
    <w:rsid w:val="003E10F8"/>
    <w:rsid w:val="003E4607"/>
    <w:rsid w:val="003E5243"/>
    <w:rsid w:val="003F15AB"/>
    <w:rsid w:val="003F2EE6"/>
    <w:rsid w:val="00400248"/>
    <w:rsid w:val="004033FE"/>
    <w:rsid w:val="00405CEC"/>
    <w:rsid w:val="0041122B"/>
    <w:rsid w:val="00411C17"/>
    <w:rsid w:val="00413151"/>
    <w:rsid w:val="004148D5"/>
    <w:rsid w:val="004165F1"/>
    <w:rsid w:val="00417312"/>
    <w:rsid w:val="004200F8"/>
    <w:rsid w:val="004249D6"/>
    <w:rsid w:val="00430BA0"/>
    <w:rsid w:val="004314FA"/>
    <w:rsid w:val="00435CF0"/>
    <w:rsid w:val="00442CAA"/>
    <w:rsid w:val="0044408B"/>
    <w:rsid w:val="0044746B"/>
    <w:rsid w:val="00453D6F"/>
    <w:rsid w:val="00454A09"/>
    <w:rsid w:val="00456CE2"/>
    <w:rsid w:val="0046272B"/>
    <w:rsid w:val="0046299C"/>
    <w:rsid w:val="004650DF"/>
    <w:rsid w:val="00470988"/>
    <w:rsid w:val="00471EBF"/>
    <w:rsid w:val="00474639"/>
    <w:rsid w:val="004761FC"/>
    <w:rsid w:val="00480ECC"/>
    <w:rsid w:val="0048166E"/>
    <w:rsid w:val="00481A60"/>
    <w:rsid w:val="00482A4D"/>
    <w:rsid w:val="00487B36"/>
    <w:rsid w:val="00495BBC"/>
    <w:rsid w:val="00496540"/>
    <w:rsid w:val="004A3566"/>
    <w:rsid w:val="004A3F4A"/>
    <w:rsid w:val="004A4D87"/>
    <w:rsid w:val="004A6275"/>
    <w:rsid w:val="004B2501"/>
    <w:rsid w:val="004C08CC"/>
    <w:rsid w:val="004C39F6"/>
    <w:rsid w:val="004C4525"/>
    <w:rsid w:val="004C56AD"/>
    <w:rsid w:val="004C655A"/>
    <w:rsid w:val="004D1785"/>
    <w:rsid w:val="004D4752"/>
    <w:rsid w:val="004D5D76"/>
    <w:rsid w:val="004D607A"/>
    <w:rsid w:val="004E20F3"/>
    <w:rsid w:val="004E4C28"/>
    <w:rsid w:val="004F02E7"/>
    <w:rsid w:val="004F2DBB"/>
    <w:rsid w:val="004F4256"/>
    <w:rsid w:val="004F4FBC"/>
    <w:rsid w:val="004F5429"/>
    <w:rsid w:val="004F7269"/>
    <w:rsid w:val="0050271A"/>
    <w:rsid w:val="00504A85"/>
    <w:rsid w:val="00505F56"/>
    <w:rsid w:val="005105A9"/>
    <w:rsid w:val="00511A94"/>
    <w:rsid w:val="0051619F"/>
    <w:rsid w:val="005213F7"/>
    <w:rsid w:val="00524548"/>
    <w:rsid w:val="00532564"/>
    <w:rsid w:val="00532F81"/>
    <w:rsid w:val="00533620"/>
    <w:rsid w:val="00535A77"/>
    <w:rsid w:val="00540787"/>
    <w:rsid w:val="00544998"/>
    <w:rsid w:val="00550293"/>
    <w:rsid w:val="00552EF9"/>
    <w:rsid w:val="0055620A"/>
    <w:rsid w:val="005609F8"/>
    <w:rsid w:val="0056105B"/>
    <w:rsid w:val="0056211A"/>
    <w:rsid w:val="0056738D"/>
    <w:rsid w:val="0057114C"/>
    <w:rsid w:val="00577510"/>
    <w:rsid w:val="00577E88"/>
    <w:rsid w:val="00581922"/>
    <w:rsid w:val="00586537"/>
    <w:rsid w:val="0058702A"/>
    <w:rsid w:val="005905D9"/>
    <w:rsid w:val="00591606"/>
    <w:rsid w:val="005918A3"/>
    <w:rsid w:val="005929C3"/>
    <w:rsid w:val="005A43BE"/>
    <w:rsid w:val="005A5255"/>
    <w:rsid w:val="005B1FD3"/>
    <w:rsid w:val="005C1B4F"/>
    <w:rsid w:val="005C216A"/>
    <w:rsid w:val="005C2FEF"/>
    <w:rsid w:val="005C74E1"/>
    <w:rsid w:val="005C7E8E"/>
    <w:rsid w:val="005D10B2"/>
    <w:rsid w:val="005D14F3"/>
    <w:rsid w:val="005E133F"/>
    <w:rsid w:val="005E1A98"/>
    <w:rsid w:val="005E3499"/>
    <w:rsid w:val="005F158A"/>
    <w:rsid w:val="005F2199"/>
    <w:rsid w:val="005F6044"/>
    <w:rsid w:val="00602C8F"/>
    <w:rsid w:val="00606309"/>
    <w:rsid w:val="006105F2"/>
    <w:rsid w:val="00611DAC"/>
    <w:rsid w:val="0061374C"/>
    <w:rsid w:val="00621D1B"/>
    <w:rsid w:val="00621EFE"/>
    <w:rsid w:val="006227A3"/>
    <w:rsid w:val="00623200"/>
    <w:rsid w:val="0062340D"/>
    <w:rsid w:val="00625288"/>
    <w:rsid w:val="00625DDA"/>
    <w:rsid w:val="006273F8"/>
    <w:rsid w:val="0063323C"/>
    <w:rsid w:val="00634DF1"/>
    <w:rsid w:val="00636C84"/>
    <w:rsid w:val="00640F9C"/>
    <w:rsid w:val="00642888"/>
    <w:rsid w:val="00643D73"/>
    <w:rsid w:val="00650DC3"/>
    <w:rsid w:val="0065117A"/>
    <w:rsid w:val="00651C8C"/>
    <w:rsid w:val="00652C51"/>
    <w:rsid w:val="0065409F"/>
    <w:rsid w:val="00654163"/>
    <w:rsid w:val="00655631"/>
    <w:rsid w:val="0066086D"/>
    <w:rsid w:val="00661D21"/>
    <w:rsid w:val="00667CEC"/>
    <w:rsid w:val="00673841"/>
    <w:rsid w:val="006771CD"/>
    <w:rsid w:val="00677ECE"/>
    <w:rsid w:val="00681C92"/>
    <w:rsid w:val="006826FC"/>
    <w:rsid w:val="00691433"/>
    <w:rsid w:val="00691CD6"/>
    <w:rsid w:val="00694E4E"/>
    <w:rsid w:val="0069695F"/>
    <w:rsid w:val="0069737F"/>
    <w:rsid w:val="006A2282"/>
    <w:rsid w:val="006A25D3"/>
    <w:rsid w:val="006A3611"/>
    <w:rsid w:val="006A50E8"/>
    <w:rsid w:val="006A60BA"/>
    <w:rsid w:val="006B6335"/>
    <w:rsid w:val="006C06E1"/>
    <w:rsid w:val="006C0836"/>
    <w:rsid w:val="006C0A33"/>
    <w:rsid w:val="006C444F"/>
    <w:rsid w:val="006C5F99"/>
    <w:rsid w:val="006C607F"/>
    <w:rsid w:val="006D130D"/>
    <w:rsid w:val="006D13D4"/>
    <w:rsid w:val="006D47FE"/>
    <w:rsid w:val="006E0433"/>
    <w:rsid w:val="006E1339"/>
    <w:rsid w:val="006E26B6"/>
    <w:rsid w:val="006F14C8"/>
    <w:rsid w:val="006F234F"/>
    <w:rsid w:val="006F2E9F"/>
    <w:rsid w:val="006F6001"/>
    <w:rsid w:val="006F7797"/>
    <w:rsid w:val="007004D7"/>
    <w:rsid w:val="007028CF"/>
    <w:rsid w:val="00703DC6"/>
    <w:rsid w:val="007052A4"/>
    <w:rsid w:val="00705F99"/>
    <w:rsid w:val="0071039E"/>
    <w:rsid w:val="00712558"/>
    <w:rsid w:val="00715F0B"/>
    <w:rsid w:val="007177D1"/>
    <w:rsid w:val="00721750"/>
    <w:rsid w:val="00721DD1"/>
    <w:rsid w:val="00722ABF"/>
    <w:rsid w:val="007231B2"/>
    <w:rsid w:val="00726E54"/>
    <w:rsid w:val="0073147D"/>
    <w:rsid w:val="0073425C"/>
    <w:rsid w:val="007461DA"/>
    <w:rsid w:val="007474AD"/>
    <w:rsid w:val="00747849"/>
    <w:rsid w:val="00750975"/>
    <w:rsid w:val="00757B3C"/>
    <w:rsid w:val="00757D7A"/>
    <w:rsid w:val="00760514"/>
    <w:rsid w:val="0078110B"/>
    <w:rsid w:val="0078231D"/>
    <w:rsid w:val="007835CA"/>
    <w:rsid w:val="00783810"/>
    <w:rsid w:val="007912C6"/>
    <w:rsid w:val="0079307C"/>
    <w:rsid w:val="00795BC9"/>
    <w:rsid w:val="00795C68"/>
    <w:rsid w:val="007A0262"/>
    <w:rsid w:val="007A12C4"/>
    <w:rsid w:val="007A2041"/>
    <w:rsid w:val="007A3626"/>
    <w:rsid w:val="007A3628"/>
    <w:rsid w:val="007A4267"/>
    <w:rsid w:val="007A58A7"/>
    <w:rsid w:val="007A5E37"/>
    <w:rsid w:val="007B2C31"/>
    <w:rsid w:val="007B7680"/>
    <w:rsid w:val="007C1E74"/>
    <w:rsid w:val="007C71A9"/>
    <w:rsid w:val="007D0656"/>
    <w:rsid w:val="007D16CF"/>
    <w:rsid w:val="007D62B8"/>
    <w:rsid w:val="007D79D9"/>
    <w:rsid w:val="007D7AD5"/>
    <w:rsid w:val="007E1A3D"/>
    <w:rsid w:val="007E4598"/>
    <w:rsid w:val="007F0315"/>
    <w:rsid w:val="007F1202"/>
    <w:rsid w:val="007F7F4A"/>
    <w:rsid w:val="00805029"/>
    <w:rsid w:val="00806352"/>
    <w:rsid w:val="008068CD"/>
    <w:rsid w:val="0081021C"/>
    <w:rsid w:val="00813E98"/>
    <w:rsid w:val="008207F3"/>
    <w:rsid w:val="0082105A"/>
    <w:rsid w:val="00822CD3"/>
    <w:rsid w:val="0082685C"/>
    <w:rsid w:val="00830B3F"/>
    <w:rsid w:val="00833AC0"/>
    <w:rsid w:val="008341E7"/>
    <w:rsid w:val="00837565"/>
    <w:rsid w:val="008404C6"/>
    <w:rsid w:val="00841C01"/>
    <w:rsid w:val="00842982"/>
    <w:rsid w:val="00845A21"/>
    <w:rsid w:val="00853B98"/>
    <w:rsid w:val="00855166"/>
    <w:rsid w:val="0085622E"/>
    <w:rsid w:val="008634C6"/>
    <w:rsid w:val="00863DB3"/>
    <w:rsid w:val="00871533"/>
    <w:rsid w:val="00874C7F"/>
    <w:rsid w:val="00875434"/>
    <w:rsid w:val="00880080"/>
    <w:rsid w:val="008819B7"/>
    <w:rsid w:val="008852DB"/>
    <w:rsid w:val="0088683F"/>
    <w:rsid w:val="0089342F"/>
    <w:rsid w:val="008A25D0"/>
    <w:rsid w:val="008A3076"/>
    <w:rsid w:val="008A3306"/>
    <w:rsid w:val="008A3791"/>
    <w:rsid w:val="008A3C7B"/>
    <w:rsid w:val="008A7390"/>
    <w:rsid w:val="008A797C"/>
    <w:rsid w:val="008A7B60"/>
    <w:rsid w:val="008B2718"/>
    <w:rsid w:val="008B3827"/>
    <w:rsid w:val="008B5C9A"/>
    <w:rsid w:val="008B65D3"/>
    <w:rsid w:val="008C2F34"/>
    <w:rsid w:val="008C38C8"/>
    <w:rsid w:val="008C4B4A"/>
    <w:rsid w:val="008D12F0"/>
    <w:rsid w:val="008D1EAF"/>
    <w:rsid w:val="008D4637"/>
    <w:rsid w:val="008D6BBD"/>
    <w:rsid w:val="008F0683"/>
    <w:rsid w:val="008F3D8C"/>
    <w:rsid w:val="008F3DBE"/>
    <w:rsid w:val="008F4A2D"/>
    <w:rsid w:val="008F4FBE"/>
    <w:rsid w:val="008F6BDD"/>
    <w:rsid w:val="009002B0"/>
    <w:rsid w:val="00901733"/>
    <w:rsid w:val="0090337F"/>
    <w:rsid w:val="00904B13"/>
    <w:rsid w:val="00907B5B"/>
    <w:rsid w:val="00913CB5"/>
    <w:rsid w:val="00915938"/>
    <w:rsid w:val="00916F33"/>
    <w:rsid w:val="009203E1"/>
    <w:rsid w:val="009314CC"/>
    <w:rsid w:val="00931AC1"/>
    <w:rsid w:val="00936281"/>
    <w:rsid w:val="00937EDB"/>
    <w:rsid w:val="00940CF5"/>
    <w:rsid w:val="00940D99"/>
    <w:rsid w:val="009412C8"/>
    <w:rsid w:val="00941FA8"/>
    <w:rsid w:val="00942915"/>
    <w:rsid w:val="0094332F"/>
    <w:rsid w:val="009439CB"/>
    <w:rsid w:val="00944FA3"/>
    <w:rsid w:val="00946E7C"/>
    <w:rsid w:val="00951044"/>
    <w:rsid w:val="00954F89"/>
    <w:rsid w:val="009617F5"/>
    <w:rsid w:val="009629FE"/>
    <w:rsid w:val="00964393"/>
    <w:rsid w:val="00964901"/>
    <w:rsid w:val="00965EC4"/>
    <w:rsid w:val="00967AD5"/>
    <w:rsid w:val="009726BF"/>
    <w:rsid w:val="00972C4E"/>
    <w:rsid w:val="00973CB9"/>
    <w:rsid w:val="00974464"/>
    <w:rsid w:val="0097553C"/>
    <w:rsid w:val="009771C6"/>
    <w:rsid w:val="0098607F"/>
    <w:rsid w:val="00987DD9"/>
    <w:rsid w:val="0099285A"/>
    <w:rsid w:val="00996471"/>
    <w:rsid w:val="009A0AA6"/>
    <w:rsid w:val="009A1AA0"/>
    <w:rsid w:val="009A2094"/>
    <w:rsid w:val="009A2F59"/>
    <w:rsid w:val="009A3EE5"/>
    <w:rsid w:val="009B02F0"/>
    <w:rsid w:val="009B0650"/>
    <w:rsid w:val="009B1282"/>
    <w:rsid w:val="009B4B73"/>
    <w:rsid w:val="009B4D94"/>
    <w:rsid w:val="009B5EE4"/>
    <w:rsid w:val="009B64DA"/>
    <w:rsid w:val="009B6F21"/>
    <w:rsid w:val="009C162A"/>
    <w:rsid w:val="009D0EEA"/>
    <w:rsid w:val="009D2546"/>
    <w:rsid w:val="009D3A25"/>
    <w:rsid w:val="009D3BAB"/>
    <w:rsid w:val="009D40C1"/>
    <w:rsid w:val="009D4B75"/>
    <w:rsid w:val="009D54CA"/>
    <w:rsid w:val="009D7A6B"/>
    <w:rsid w:val="009E3113"/>
    <w:rsid w:val="009E3AAA"/>
    <w:rsid w:val="009E729A"/>
    <w:rsid w:val="009F23CF"/>
    <w:rsid w:val="009F4AB7"/>
    <w:rsid w:val="009F4E28"/>
    <w:rsid w:val="00A002D7"/>
    <w:rsid w:val="00A06AAA"/>
    <w:rsid w:val="00A07487"/>
    <w:rsid w:val="00A11B6C"/>
    <w:rsid w:val="00A126D4"/>
    <w:rsid w:val="00A12797"/>
    <w:rsid w:val="00A13C80"/>
    <w:rsid w:val="00A1608A"/>
    <w:rsid w:val="00A17E81"/>
    <w:rsid w:val="00A255E8"/>
    <w:rsid w:val="00A35F6A"/>
    <w:rsid w:val="00A37DAE"/>
    <w:rsid w:val="00A405AC"/>
    <w:rsid w:val="00A44F1F"/>
    <w:rsid w:val="00A45B35"/>
    <w:rsid w:val="00A50FFE"/>
    <w:rsid w:val="00A52B99"/>
    <w:rsid w:val="00A53BDE"/>
    <w:rsid w:val="00A54172"/>
    <w:rsid w:val="00A5478F"/>
    <w:rsid w:val="00A618AB"/>
    <w:rsid w:val="00A6366C"/>
    <w:rsid w:val="00A7337B"/>
    <w:rsid w:val="00A73993"/>
    <w:rsid w:val="00A76CE7"/>
    <w:rsid w:val="00A80B26"/>
    <w:rsid w:val="00A84ED9"/>
    <w:rsid w:val="00A87C54"/>
    <w:rsid w:val="00A91D46"/>
    <w:rsid w:val="00A92338"/>
    <w:rsid w:val="00A9256A"/>
    <w:rsid w:val="00A94F19"/>
    <w:rsid w:val="00AA4301"/>
    <w:rsid w:val="00AA4748"/>
    <w:rsid w:val="00AA78DD"/>
    <w:rsid w:val="00AB2EE1"/>
    <w:rsid w:val="00AB5B68"/>
    <w:rsid w:val="00AB6AB5"/>
    <w:rsid w:val="00AC3354"/>
    <w:rsid w:val="00AD1FB8"/>
    <w:rsid w:val="00AD2C4A"/>
    <w:rsid w:val="00AD64E5"/>
    <w:rsid w:val="00AF3D62"/>
    <w:rsid w:val="00AF7B7F"/>
    <w:rsid w:val="00B009E9"/>
    <w:rsid w:val="00B050EC"/>
    <w:rsid w:val="00B0527F"/>
    <w:rsid w:val="00B06754"/>
    <w:rsid w:val="00B10FBE"/>
    <w:rsid w:val="00B11FFF"/>
    <w:rsid w:val="00B13D5E"/>
    <w:rsid w:val="00B146D1"/>
    <w:rsid w:val="00B15CA0"/>
    <w:rsid w:val="00B1712C"/>
    <w:rsid w:val="00B1780F"/>
    <w:rsid w:val="00B21133"/>
    <w:rsid w:val="00B30633"/>
    <w:rsid w:val="00B334B7"/>
    <w:rsid w:val="00B3666D"/>
    <w:rsid w:val="00B4094A"/>
    <w:rsid w:val="00B44304"/>
    <w:rsid w:val="00B450B6"/>
    <w:rsid w:val="00B457FD"/>
    <w:rsid w:val="00B47843"/>
    <w:rsid w:val="00B542BB"/>
    <w:rsid w:val="00B562D1"/>
    <w:rsid w:val="00B5705A"/>
    <w:rsid w:val="00B57935"/>
    <w:rsid w:val="00B627C2"/>
    <w:rsid w:val="00B630A1"/>
    <w:rsid w:val="00B67A6A"/>
    <w:rsid w:val="00B67B3B"/>
    <w:rsid w:val="00B72117"/>
    <w:rsid w:val="00B72299"/>
    <w:rsid w:val="00B72B60"/>
    <w:rsid w:val="00B7494A"/>
    <w:rsid w:val="00B74DA7"/>
    <w:rsid w:val="00B80C08"/>
    <w:rsid w:val="00B82765"/>
    <w:rsid w:val="00B83C69"/>
    <w:rsid w:val="00B83E24"/>
    <w:rsid w:val="00B85B6D"/>
    <w:rsid w:val="00B86723"/>
    <w:rsid w:val="00B87298"/>
    <w:rsid w:val="00B93095"/>
    <w:rsid w:val="00B937D2"/>
    <w:rsid w:val="00B96ECB"/>
    <w:rsid w:val="00B971CB"/>
    <w:rsid w:val="00B974CB"/>
    <w:rsid w:val="00BA0A61"/>
    <w:rsid w:val="00BA2F09"/>
    <w:rsid w:val="00BB037E"/>
    <w:rsid w:val="00BB0836"/>
    <w:rsid w:val="00BB17E7"/>
    <w:rsid w:val="00BB1DEF"/>
    <w:rsid w:val="00BB2F0D"/>
    <w:rsid w:val="00BB4A71"/>
    <w:rsid w:val="00BB67EA"/>
    <w:rsid w:val="00BB7B2F"/>
    <w:rsid w:val="00BC0A41"/>
    <w:rsid w:val="00BD368A"/>
    <w:rsid w:val="00BD557D"/>
    <w:rsid w:val="00BE2F52"/>
    <w:rsid w:val="00BE4A72"/>
    <w:rsid w:val="00BE640D"/>
    <w:rsid w:val="00BE64AE"/>
    <w:rsid w:val="00BE7A61"/>
    <w:rsid w:val="00BF17C0"/>
    <w:rsid w:val="00BF2176"/>
    <w:rsid w:val="00BF2992"/>
    <w:rsid w:val="00BF6D5C"/>
    <w:rsid w:val="00C0072F"/>
    <w:rsid w:val="00C01D6C"/>
    <w:rsid w:val="00C05956"/>
    <w:rsid w:val="00C059F9"/>
    <w:rsid w:val="00C103EE"/>
    <w:rsid w:val="00C1420F"/>
    <w:rsid w:val="00C172E1"/>
    <w:rsid w:val="00C200ED"/>
    <w:rsid w:val="00C206DA"/>
    <w:rsid w:val="00C2288B"/>
    <w:rsid w:val="00C254A9"/>
    <w:rsid w:val="00C2620A"/>
    <w:rsid w:val="00C2630B"/>
    <w:rsid w:val="00C310BC"/>
    <w:rsid w:val="00C31228"/>
    <w:rsid w:val="00C42736"/>
    <w:rsid w:val="00C43618"/>
    <w:rsid w:val="00C4368C"/>
    <w:rsid w:val="00C466BB"/>
    <w:rsid w:val="00C506FD"/>
    <w:rsid w:val="00C53CF9"/>
    <w:rsid w:val="00C545EA"/>
    <w:rsid w:val="00C54EF0"/>
    <w:rsid w:val="00C55C97"/>
    <w:rsid w:val="00C570E1"/>
    <w:rsid w:val="00C6450C"/>
    <w:rsid w:val="00C64CE4"/>
    <w:rsid w:val="00C66719"/>
    <w:rsid w:val="00C705AE"/>
    <w:rsid w:val="00C7097C"/>
    <w:rsid w:val="00C74645"/>
    <w:rsid w:val="00C74BA4"/>
    <w:rsid w:val="00C7737D"/>
    <w:rsid w:val="00C8348D"/>
    <w:rsid w:val="00C83785"/>
    <w:rsid w:val="00C84A3C"/>
    <w:rsid w:val="00C8690B"/>
    <w:rsid w:val="00C90432"/>
    <w:rsid w:val="00C9210D"/>
    <w:rsid w:val="00C94539"/>
    <w:rsid w:val="00C97DE1"/>
    <w:rsid w:val="00CA114C"/>
    <w:rsid w:val="00CA54C6"/>
    <w:rsid w:val="00CA5B6A"/>
    <w:rsid w:val="00CA6866"/>
    <w:rsid w:val="00CB03FF"/>
    <w:rsid w:val="00CB0F15"/>
    <w:rsid w:val="00CB33B0"/>
    <w:rsid w:val="00CB6A05"/>
    <w:rsid w:val="00CC097C"/>
    <w:rsid w:val="00CC2B8A"/>
    <w:rsid w:val="00CC3E52"/>
    <w:rsid w:val="00CC5015"/>
    <w:rsid w:val="00CC5C3C"/>
    <w:rsid w:val="00CD3017"/>
    <w:rsid w:val="00CD3539"/>
    <w:rsid w:val="00CE1332"/>
    <w:rsid w:val="00CE29BA"/>
    <w:rsid w:val="00CE3689"/>
    <w:rsid w:val="00CF102E"/>
    <w:rsid w:val="00CF205F"/>
    <w:rsid w:val="00CF25F9"/>
    <w:rsid w:val="00CF7366"/>
    <w:rsid w:val="00D04B20"/>
    <w:rsid w:val="00D05127"/>
    <w:rsid w:val="00D06AD2"/>
    <w:rsid w:val="00D171F1"/>
    <w:rsid w:val="00D25E77"/>
    <w:rsid w:val="00D27B2A"/>
    <w:rsid w:val="00D323BB"/>
    <w:rsid w:val="00D32FB5"/>
    <w:rsid w:val="00D34842"/>
    <w:rsid w:val="00D35AC2"/>
    <w:rsid w:val="00D4076C"/>
    <w:rsid w:val="00D415B9"/>
    <w:rsid w:val="00D42F0E"/>
    <w:rsid w:val="00D434D2"/>
    <w:rsid w:val="00D4393B"/>
    <w:rsid w:val="00D4506D"/>
    <w:rsid w:val="00D45511"/>
    <w:rsid w:val="00D455C5"/>
    <w:rsid w:val="00D47361"/>
    <w:rsid w:val="00D523DB"/>
    <w:rsid w:val="00D52437"/>
    <w:rsid w:val="00D55FE7"/>
    <w:rsid w:val="00D56D8B"/>
    <w:rsid w:val="00D60804"/>
    <w:rsid w:val="00D60DF0"/>
    <w:rsid w:val="00D61466"/>
    <w:rsid w:val="00D63A3C"/>
    <w:rsid w:val="00D63EBB"/>
    <w:rsid w:val="00D66E9A"/>
    <w:rsid w:val="00D71C99"/>
    <w:rsid w:val="00D76489"/>
    <w:rsid w:val="00D76887"/>
    <w:rsid w:val="00D807D4"/>
    <w:rsid w:val="00D84FF9"/>
    <w:rsid w:val="00D85759"/>
    <w:rsid w:val="00D871B6"/>
    <w:rsid w:val="00DA4065"/>
    <w:rsid w:val="00DA64ED"/>
    <w:rsid w:val="00DB0811"/>
    <w:rsid w:val="00DB1091"/>
    <w:rsid w:val="00DB144C"/>
    <w:rsid w:val="00DB1477"/>
    <w:rsid w:val="00DB58AE"/>
    <w:rsid w:val="00DB78C7"/>
    <w:rsid w:val="00DC0435"/>
    <w:rsid w:val="00DD3C84"/>
    <w:rsid w:val="00DE09D5"/>
    <w:rsid w:val="00DE12BE"/>
    <w:rsid w:val="00DE1F4E"/>
    <w:rsid w:val="00DE20F9"/>
    <w:rsid w:val="00DE23BC"/>
    <w:rsid w:val="00DE3E84"/>
    <w:rsid w:val="00DE40E5"/>
    <w:rsid w:val="00DE476A"/>
    <w:rsid w:val="00DF43AD"/>
    <w:rsid w:val="00DF4B63"/>
    <w:rsid w:val="00DF6081"/>
    <w:rsid w:val="00DF687E"/>
    <w:rsid w:val="00DF6951"/>
    <w:rsid w:val="00DF6DF9"/>
    <w:rsid w:val="00E02107"/>
    <w:rsid w:val="00E0413B"/>
    <w:rsid w:val="00E107BB"/>
    <w:rsid w:val="00E1282C"/>
    <w:rsid w:val="00E12964"/>
    <w:rsid w:val="00E13A1B"/>
    <w:rsid w:val="00E1526B"/>
    <w:rsid w:val="00E15AF4"/>
    <w:rsid w:val="00E16AF1"/>
    <w:rsid w:val="00E17F16"/>
    <w:rsid w:val="00E20A6C"/>
    <w:rsid w:val="00E2144F"/>
    <w:rsid w:val="00E2446E"/>
    <w:rsid w:val="00E25AFF"/>
    <w:rsid w:val="00E279CE"/>
    <w:rsid w:val="00E30CBD"/>
    <w:rsid w:val="00E36B08"/>
    <w:rsid w:val="00E37FAB"/>
    <w:rsid w:val="00E53644"/>
    <w:rsid w:val="00E60E5F"/>
    <w:rsid w:val="00E63DB1"/>
    <w:rsid w:val="00E66F0E"/>
    <w:rsid w:val="00E671CB"/>
    <w:rsid w:val="00E71D25"/>
    <w:rsid w:val="00E72C06"/>
    <w:rsid w:val="00E73F8D"/>
    <w:rsid w:val="00E74261"/>
    <w:rsid w:val="00E748B2"/>
    <w:rsid w:val="00E74BB2"/>
    <w:rsid w:val="00E77A96"/>
    <w:rsid w:val="00E77CAE"/>
    <w:rsid w:val="00E835BF"/>
    <w:rsid w:val="00E8543A"/>
    <w:rsid w:val="00E871BA"/>
    <w:rsid w:val="00E87E1F"/>
    <w:rsid w:val="00E90C1F"/>
    <w:rsid w:val="00E94ED2"/>
    <w:rsid w:val="00EA07FD"/>
    <w:rsid w:val="00EA30D3"/>
    <w:rsid w:val="00EB0751"/>
    <w:rsid w:val="00EB44CB"/>
    <w:rsid w:val="00EB56EF"/>
    <w:rsid w:val="00EC088C"/>
    <w:rsid w:val="00EC1405"/>
    <w:rsid w:val="00EC44CC"/>
    <w:rsid w:val="00EC6177"/>
    <w:rsid w:val="00ED10F8"/>
    <w:rsid w:val="00ED295D"/>
    <w:rsid w:val="00ED2FFF"/>
    <w:rsid w:val="00ED37A4"/>
    <w:rsid w:val="00ED5E42"/>
    <w:rsid w:val="00ED7331"/>
    <w:rsid w:val="00EE361C"/>
    <w:rsid w:val="00EE5DE9"/>
    <w:rsid w:val="00EE5EBB"/>
    <w:rsid w:val="00EF0105"/>
    <w:rsid w:val="00EF12A7"/>
    <w:rsid w:val="00EF29FD"/>
    <w:rsid w:val="00EF2D65"/>
    <w:rsid w:val="00EF30A2"/>
    <w:rsid w:val="00EF704D"/>
    <w:rsid w:val="00EF7588"/>
    <w:rsid w:val="00EF79BB"/>
    <w:rsid w:val="00F026D7"/>
    <w:rsid w:val="00F03208"/>
    <w:rsid w:val="00F0612C"/>
    <w:rsid w:val="00F070F3"/>
    <w:rsid w:val="00F0757D"/>
    <w:rsid w:val="00F10AA2"/>
    <w:rsid w:val="00F11897"/>
    <w:rsid w:val="00F11AA9"/>
    <w:rsid w:val="00F14A3C"/>
    <w:rsid w:val="00F21358"/>
    <w:rsid w:val="00F21DCC"/>
    <w:rsid w:val="00F2451B"/>
    <w:rsid w:val="00F25266"/>
    <w:rsid w:val="00F321E4"/>
    <w:rsid w:val="00F32A55"/>
    <w:rsid w:val="00F374F1"/>
    <w:rsid w:val="00F40CE4"/>
    <w:rsid w:val="00F40FBA"/>
    <w:rsid w:val="00F4317B"/>
    <w:rsid w:val="00F449DD"/>
    <w:rsid w:val="00F44B55"/>
    <w:rsid w:val="00F45EC8"/>
    <w:rsid w:val="00F4664A"/>
    <w:rsid w:val="00F5095E"/>
    <w:rsid w:val="00F544F6"/>
    <w:rsid w:val="00F56ED8"/>
    <w:rsid w:val="00F631D1"/>
    <w:rsid w:val="00F645BA"/>
    <w:rsid w:val="00F65E72"/>
    <w:rsid w:val="00F65F05"/>
    <w:rsid w:val="00F67F65"/>
    <w:rsid w:val="00F71FEB"/>
    <w:rsid w:val="00F72BDB"/>
    <w:rsid w:val="00F72CB1"/>
    <w:rsid w:val="00F72D0F"/>
    <w:rsid w:val="00F730EF"/>
    <w:rsid w:val="00F73D07"/>
    <w:rsid w:val="00F765D4"/>
    <w:rsid w:val="00F812DD"/>
    <w:rsid w:val="00F81A73"/>
    <w:rsid w:val="00F87CAC"/>
    <w:rsid w:val="00F914D8"/>
    <w:rsid w:val="00F91EDD"/>
    <w:rsid w:val="00F922D4"/>
    <w:rsid w:val="00F92F92"/>
    <w:rsid w:val="00F96862"/>
    <w:rsid w:val="00FA2816"/>
    <w:rsid w:val="00FB2BEA"/>
    <w:rsid w:val="00FB44C3"/>
    <w:rsid w:val="00FB5054"/>
    <w:rsid w:val="00FB509F"/>
    <w:rsid w:val="00FB57C0"/>
    <w:rsid w:val="00FC354B"/>
    <w:rsid w:val="00FC4333"/>
    <w:rsid w:val="00FC5C22"/>
    <w:rsid w:val="00FC6618"/>
    <w:rsid w:val="00FC6F6F"/>
    <w:rsid w:val="00FC7076"/>
    <w:rsid w:val="00FD303B"/>
    <w:rsid w:val="00FD51EC"/>
    <w:rsid w:val="00FD7B13"/>
    <w:rsid w:val="00FE1866"/>
    <w:rsid w:val="00FE384C"/>
    <w:rsid w:val="00FE7102"/>
    <w:rsid w:val="00FF0104"/>
    <w:rsid w:val="00FF7000"/>
    <w:rsid w:val="01117014"/>
    <w:rsid w:val="011345F3"/>
    <w:rsid w:val="0128498B"/>
    <w:rsid w:val="01391C5E"/>
    <w:rsid w:val="013C2821"/>
    <w:rsid w:val="013C4F3E"/>
    <w:rsid w:val="01477D1B"/>
    <w:rsid w:val="01672BC9"/>
    <w:rsid w:val="01706F43"/>
    <w:rsid w:val="017D49DF"/>
    <w:rsid w:val="01874792"/>
    <w:rsid w:val="01934B34"/>
    <w:rsid w:val="019C64D1"/>
    <w:rsid w:val="019E154B"/>
    <w:rsid w:val="01A21259"/>
    <w:rsid w:val="01AE7332"/>
    <w:rsid w:val="01B42379"/>
    <w:rsid w:val="01B670E1"/>
    <w:rsid w:val="01C1537A"/>
    <w:rsid w:val="01CE3A30"/>
    <w:rsid w:val="01CE430C"/>
    <w:rsid w:val="01D25560"/>
    <w:rsid w:val="01D579BF"/>
    <w:rsid w:val="01D67239"/>
    <w:rsid w:val="01E54A91"/>
    <w:rsid w:val="01E66F3B"/>
    <w:rsid w:val="01EA07F4"/>
    <w:rsid w:val="01FE1D36"/>
    <w:rsid w:val="020105C9"/>
    <w:rsid w:val="02023A28"/>
    <w:rsid w:val="02191114"/>
    <w:rsid w:val="02197944"/>
    <w:rsid w:val="022155C0"/>
    <w:rsid w:val="02290731"/>
    <w:rsid w:val="022F64CC"/>
    <w:rsid w:val="02360979"/>
    <w:rsid w:val="0251512C"/>
    <w:rsid w:val="02551F4B"/>
    <w:rsid w:val="025A1AAB"/>
    <w:rsid w:val="025B717D"/>
    <w:rsid w:val="025E3B33"/>
    <w:rsid w:val="02794153"/>
    <w:rsid w:val="027A5717"/>
    <w:rsid w:val="02845CE8"/>
    <w:rsid w:val="02871225"/>
    <w:rsid w:val="02920E1F"/>
    <w:rsid w:val="02921CBE"/>
    <w:rsid w:val="02AE054C"/>
    <w:rsid w:val="02CE3F67"/>
    <w:rsid w:val="02E0774A"/>
    <w:rsid w:val="02E44ECC"/>
    <w:rsid w:val="02F079F0"/>
    <w:rsid w:val="02F217A5"/>
    <w:rsid w:val="02F87131"/>
    <w:rsid w:val="02FA2032"/>
    <w:rsid w:val="03057CEE"/>
    <w:rsid w:val="03186D4A"/>
    <w:rsid w:val="03224C85"/>
    <w:rsid w:val="032A06AD"/>
    <w:rsid w:val="032D367F"/>
    <w:rsid w:val="033003FC"/>
    <w:rsid w:val="03595738"/>
    <w:rsid w:val="03634C74"/>
    <w:rsid w:val="03646322"/>
    <w:rsid w:val="036609BA"/>
    <w:rsid w:val="03691EBF"/>
    <w:rsid w:val="036F3598"/>
    <w:rsid w:val="0374096C"/>
    <w:rsid w:val="037700A6"/>
    <w:rsid w:val="037D08D8"/>
    <w:rsid w:val="037F7674"/>
    <w:rsid w:val="0384700E"/>
    <w:rsid w:val="03851C29"/>
    <w:rsid w:val="03877222"/>
    <w:rsid w:val="03963784"/>
    <w:rsid w:val="03981C3E"/>
    <w:rsid w:val="03A4783F"/>
    <w:rsid w:val="03A6420F"/>
    <w:rsid w:val="03A77D8C"/>
    <w:rsid w:val="03AB558C"/>
    <w:rsid w:val="03B1062D"/>
    <w:rsid w:val="03B26A4A"/>
    <w:rsid w:val="03BA14F6"/>
    <w:rsid w:val="03C57C04"/>
    <w:rsid w:val="03C675F8"/>
    <w:rsid w:val="03DA6B03"/>
    <w:rsid w:val="03DF2F03"/>
    <w:rsid w:val="03EA7478"/>
    <w:rsid w:val="03EB47BE"/>
    <w:rsid w:val="04107904"/>
    <w:rsid w:val="041115FD"/>
    <w:rsid w:val="042C3A1B"/>
    <w:rsid w:val="04311062"/>
    <w:rsid w:val="04364D47"/>
    <w:rsid w:val="044202FE"/>
    <w:rsid w:val="045A5DDF"/>
    <w:rsid w:val="045B638C"/>
    <w:rsid w:val="046210E9"/>
    <w:rsid w:val="046C35D1"/>
    <w:rsid w:val="0471586C"/>
    <w:rsid w:val="048776E7"/>
    <w:rsid w:val="048E7584"/>
    <w:rsid w:val="049C19AD"/>
    <w:rsid w:val="04A54CD0"/>
    <w:rsid w:val="04AD18CE"/>
    <w:rsid w:val="04AE3D9F"/>
    <w:rsid w:val="04BC3FF3"/>
    <w:rsid w:val="04C814A6"/>
    <w:rsid w:val="04DC7CC3"/>
    <w:rsid w:val="04E31421"/>
    <w:rsid w:val="04E76105"/>
    <w:rsid w:val="04E85586"/>
    <w:rsid w:val="04FC37E7"/>
    <w:rsid w:val="050317C6"/>
    <w:rsid w:val="051E41A8"/>
    <w:rsid w:val="051F3DA3"/>
    <w:rsid w:val="05252DBA"/>
    <w:rsid w:val="052B4996"/>
    <w:rsid w:val="05342EDC"/>
    <w:rsid w:val="05577809"/>
    <w:rsid w:val="057037B7"/>
    <w:rsid w:val="057A3995"/>
    <w:rsid w:val="058B7553"/>
    <w:rsid w:val="058D68EB"/>
    <w:rsid w:val="05931207"/>
    <w:rsid w:val="059C1AF5"/>
    <w:rsid w:val="05B560D7"/>
    <w:rsid w:val="05B76427"/>
    <w:rsid w:val="05BC4265"/>
    <w:rsid w:val="05C4611F"/>
    <w:rsid w:val="05C532F8"/>
    <w:rsid w:val="05CC28A4"/>
    <w:rsid w:val="05F10458"/>
    <w:rsid w:val="05F8699F"/>
    <w:rsid w:val="06010867"/>
    <w:rsid w:val="06057B74"/>
    <w:rsid w:val="060A4234"/>
    <w:rsid w:val="060C0ABE"/>
    <w:rsid w:val="060D76B0"/>
    <w:rsid w:val="06131E1C"/>
    <w:rsid w:val="063737DC"/>
    <w:rsid w:val="063E28E0"/>
    <w:rsid w:val="064000A2"/>
    <w:rsid w:val="0640436C"/>
    <w:rsid w:val="06425721"/>
    <w:rsid w:val="06621D8F"/>
    <w:rsid w:val="067B1449"/>
    <w:rsid w:val="06911FA0"/>
    <w:rsid w:val="0699430F"/>
    <w:rsid w:val="069C5526"/>
    <w:rsid w:val="069D14F3"/>
    <w:rsid w:val="06A727AB"/>
    <w:rsid w:val="06BD7E66"/>
    <w:rsid w:val="06BF5659"/>
    <w:rsid w:val="06CA1B67"/>
    <w:rsid w:val="06D01C7F"/>
    <w:rsid w:val="06DA1DEB"/>
    <w:rsid w:val="06EF132F"/>
    <w:rsid w:val="07040E53"/>
    <w:rsid w:val="070750DA"/>
    <w:rsid w:val="07092DF2"/>
    <w:rsid w:val="070A3DA7"/>
    <w:rsid w:val="070A6A26"/>
    <w:rsid w:val="07154AF1"/>
    <w:rsid w:val="07202A50"/>
    <w:rsid w:val="07302FB5"/>
    <w:rsid w:val="073402CD"/>
    <w:rsid w:val="07387D1D"/>
    <w:rsid w:val="074C33AB"/>
    <w:rsid w:val="074D45FD"/>
    <w:rsid w:val="07563FF9"/>
    <w:rsid w:val="075C3709"/>
    <w:rsid w:val="07677F15"/>
    <w:rsid w:val="076C48A9"/>
    <w:rsid w:val="07867A14"/>
    <w:rsid w:val="07921036"/>
    <w:rsid w:val="07A75A20"/>
    <w:rsid w:val="07B3755B"/>
    <w:rsid w:val="07B524FE"/>
    <w:rsid w:val="07C37594"/>
    <w:rsid w:val="07CC3DC3"/>
    <w:rsid w:val="07CF151D"/>
    <w:rsid w:val="07D032AF"/>
    <w:rsid w:val="07D33782"/>
    <w:rsid w:val="07DC169F"/>
    <w:rsid w:val="07EA11B3"/>
    <w:rsid w:val="07EA4DB0"/>
    <w:rsid w:val="07EB4117"/>
    <w:rsid w:val="07EE0198"/>
    <w:rsid w:val="08174ABE"/>
    <w:rsid w:val="08175244"/>
    <w:rsid w:val="08203093"/>
    <w:rsid w:val="08297544"/>
    <w:rsid w:val="082A6BC0"/>
    <w:rsid w:val="083723E6"/>
    <w:rsid w:val="08454B20"/>
    <w:rsid w:val="085229ED"/>
    <w:rsid w:val="08530B5C"/>
    <w:rsid w:val="08590BC8"/>
    <w:rsid w:val="085F7AEC"/>
    <w:rsid w:val="086678B9"/>
    <w:rsid w:val="086B36DD"/>
    <w:rsid w:val="086E6200"/>
    <w:rsid w:val="08990D27"/>
    <w:rsid w:val="08995220"/>
    <w:rsid w:val="089D1D62"/>
    <w:rsid w:val="08B45635"/>
    <w:rsid w:val="08BA5866"/>
    <w:rsid w:val="08C169E9"/>
    <w:rsid w:val="08C32A04"/>
    <w:rsid w:val="08CA5EE0"/>
    <w:rsid w:val="08CB4CB7"/>
    <w:rsid w:val="08CF3DBA"/>
    <w:rsid w:val="08E34471"/>
    <w:rsid w:val="08EE1FA9"/>
    <w:rsid w:val="08F13660"/>
    <w:rsid w:val="08F54561"/>
    <w:rsid w:val="08F55E7D"/>
    <w:rsid w:val="08F61692"/>
    <w:rsid w:val="08FE5DCA"/>
    <w:rsid w:val="09210895"/>
    <w:rsid w:val="09340620"/>
    <w:rsid w:val="093A0DDD"/>
    <w:rsid w:val="093A77AE"/>
    <w:rsid w:val="093B73C2"/>
    <w:rsid w:val="09447EF3"/>
    <w:rsid w:val="094744CC"/>
    <w:rsid w:val="09556737"/>
    <w:rsid w:val="09584D06"/>
    <w:rsid w:val="095851EC"/>
    <w:rsid w:val="09601C5E"/>
    <w:rsid w:val="096764F0"/>
    <w:rsid w:val="096C54C1"/>
    <w:rsid w:val="0973298E"/>
    <w:rsid w:val="09794A8C"/>
    <w:rsid w:val="09861627"/>
    <w:rsid w:val="098E6FBB"/>
    <w:rsid w:val="0992789F"/>
    <w:rsid w:val="09B46870"/>
    <w:rsid w:val="09BB4D04"/>
    <w:rsid w:val="09BF0F54"/>
    <w:rsid w:val="09C73FFB"/>
    <w:rsid w:val="09CE2C9B"/>
    <w:rsid w:val="09D44A73"/>
    <w:rsid w:val="09DA4C57"/>
    <w:rsid w:val="09DD0964"/>
    <w:rsid w:val="09E5470A"/>
    <w:rsid w:val="09E65247"/>
    <w:rsid w:val="09ED7D9D"/>
    <w:rsid w:val="09F86467"/>
    <w:rsid w:val="09FC6F28"/>
    <w:rsid w:val="09FD208C"/>
    <w:rsid w:val="09FE427B"/>
    <w:rsid w:val="0A0242D9"/>
    <w:rsid w:val="0A08432C"/>
    <w:rsid w:val="0A164AB8"/>
    <w:rsid w:val="0A270513"/>
    <w:rsid w:val="0A2B15C4"/>
    <w:rsid w:val="0A2E3136"/>
    <w:rsid w:val="0A305363"/>
    <w:rsid w:val="0A4117BE"/>
    <w:rsid w:val="0A417441"/>
    <w:rsid w:val="0A463E8C"/>
    <w:rsid w:val="0A4A26F8"/>
    <w:rsid w:val="0A4E175F"/>
    <w:rsid w:val="0A55741E"/>
    <w:rsid w:val="0A573FF5"/>
    <w:rsid w:val="0A6743E9"/>
    <w:rsid w:val="0AA303AF"/>
    <w:rsid w:val="0AA83DE1"/>
    <w:rsid w:val="0AB23C5D"/>
    <w:rsid w:val="0AB268D2"/>
    <w:rsid w:val="0AC0029E"/>
    <w:rsid w:val="0AC912A8"/>
    <w:rsid w:val="0ACD0398"/>
    <w:rsid w:val="0AD910F4"/>
    <w:rsid w:val="0ADC4461"/>
    <w:rsid w:val="0B02106B"/>
    <w:rsid w:val="0B025F7A"/>
    <w:rsid w:val="0B0D18DB"/>
    <w:rsid w:val="0B2146B4"/>
    <w:rsid w:val="0B301699"/>
    <w:rsid w:val="0B4E6F0E"/>
    <w:rsid w:val="0B500561"/>
    <w:rsid w:val="0B562E18"/>
    <w:rsid w:val="0B5900A1"/>
    <w:rsid w:val="0B590F6A"/>
    <w:rsid w:val="0B6C58EB"/>
    <w:rsid w:val="0B701F77"/>
    <w:rsid w:val="0B7A1670"/>
    <w:rsid w:val="0B8C6FD8"/>
    <w:rsid w:val="0B96020D"/>
    <w:rsid w:val="0BA121C7"/>
    <w:rsid w:val="0BAD3BCD"/>
    <w:rsid w:val="0BB53E3B"/>
    <w:rsid w:val="0BB760C8"/>
    <w:rsid w:val="0BBC6135"/>
    <w:rsid w:val="0BE246D7"/>
    <w:rsid w:val="0BE51D24"/>
    <w:rsid w:val="0BE7654D"/>
    <w:rsid w:val="0BEB7429"/>
    <w:rsid w:val="0BED51E6"/>
    <w:rsid w:val="0BF33202"/>
    <w:rsid w:val="0BF85E70"/>
    <w:rsid w:val="0C0850BA"/>
    <w:rsid w:val="0C123D37"/>
    <w:rsid w:val="0C1903EF"/>
    <w:rsid w:val="0C1F092B"/>
    <w:rsid w:val="0C213404"/>
    <w:rsid w:val="0C2734B4"/>
    <w:rsid w:val="0C283CAA"/>
    <w:rsid w:val="0C2E072F"/>
    <w:rsid w:val="0C352DA9"/>
    <w:rsid w:val="0C3A7885"/>
    <w:rsid w:val="0C456EFB"/>
    <w:rsid w:val="0C4E12E7"/>
    <w:rsid w:val="0C532677"/>
    <w:rsid w:val="0C55372B"/>
    <w:rsid w:val="0C5A3140"/>
    <w:rsid w:val="0C5E03CE"/>
    <w:rsid w:val="0C7950A5"/>
    <w:rsid w:val="0C7C7F29"/>
    <w:rsid w:val="0CA758CA"/>
    <w:rsid w:val="0CBF11AF"/>
    <w:rsid w:val="0CC200F4"/>
    <w:rsid w:val="0CD861A6"/>
    <w:rsid w:val="0CDD3141"/>
    <w:rsid w:val="0CF0414A"/>
    <w:rsid w:val="0CFB473E"/>
    <w:rsid w:val="0D07536E"/>
    <w:rsid w:val="0D0B18CB"/>
    <w:rsid w:val="0D1858EB"/>
    <w:rsid w:val="0D1D69AD"/>
    <w:rsid w:val="0D2016B6"/>
    <w:rsid w:val="0D205447"/>
    <w:rsid w:val="0D232630"/>
    <w:rsid w:val="0D276B5B"/>
    <w:rsid w:val="0D3015AB"/>
    <w:rsid w:val="0D832C11"/>
    <w:rsid w:val="0D8900FE"/>
    <w:rsid w:val="0D8929ED"/>
    <w:rsid w:val="0DA66FCC"/>
    <w:rsid w:val="0DC643AF"/>
    <w:rsid w:val="0DC735BE"/>
    <w:rsid w:val="0DD021D2"/>
    <w:rsid w:val="0DD46B39"/>
    <w:rsid w:val="0DD47A4A"/>
    <w:rsid w:val="0DE37C2C"/>
    <w:rsid w:val="0DEB5728"/>
    <w:rsid w:val="0DEC4F00"/>
    <w:rsid w:val="0E071222"/>
    <w:rsid w:val="0E0C1EBB"/>
    <w:rsid w:val="0E0D6EFD"/>
    <w:rsid w:val="0E141D3A"/>
    <w:rsid w:val="0E1C38B1"/>
    <w:rsid w:val="0E350F9E"/>
    <w:rsid w:val="0E415ECF"/>
    <w:rsid w:val="0E545AE6"/>
    <w:rsid w:val="0E5745CF"/>
    <w:rsid w:val="0E587734"/>
    <w:rsid w:val="0E646028"/>
    <w:rsid w:val="0E6E58A5"/>
    <w:rsid w:val="0E6F7FB4"/>
    <w:rsid w:val="0E773BB2"/>
    <w:rsid w:val="0E7A3B12"/>
    <w:rsid w:val="0E7E5FCD"/>
    <w:rsid w:val="0E880F80"/>
    <w:rsid w:val="0E91004D"/>
    <w:rsid w:val="0E991157"/>
    <w:rsid w:val="0E9A2458"/>
    <w:rsid w:val="0E9D1E80"/>
    <w:rsid w:val="0EA40DB6"/>
    <w:rsid w:val="0EAB5F83"/>
    <w:rsid w:val="0EB02980"/>
    <w:rsid w:val="0EB0564E"/>
    <w:rsid w:val="0EB05C61"/>
    <w:rsid w:val="0EC468CC"/>
    <w:rsid w:val="0EC676BC"/>
    <w:rsid w:val="0EC95A63"/>
    <w:rsid w:val="0ECB2AB9"/>
    <w:rsid w:val="0ED11F53"/>
    <w:rsid w:val="0EE61038"/>
    <w:rsid w:val="0EEF0E4F"/>
    <w:rsid w:val="0EEF71F4"/>
    <w:rsid w:val="0EF53592"/>
    <w:rsid w:val="0F122E62"/>
    <w:rsid w:val="0F1A5019"/>
    <w:rsid w:val="0F301A79"/>
    <w:rsid w:val="0F345DA3"/>
    <w:rsid w:val="0F3C643B"/>
    <w:rsid w:val="0F4D317D"/>
    <w:rsid w:val="0F4E09B5"/>
    <w:rsid w:val="0F64628B"/>
    <w:rsid w:val="0F6E5722"/>
    <w:rsid w:val="0F7730BF"/>
    <w:rsid w:val="0F8B5B02"/>
    <w:rsid w:val="0F901645"/>
    <w:rsid w:val="0F9047F5"/>
    <w:rsid w:val="0F9F11C4"/>
    <w:rsid w:val="0FA17A3B"/>
    <w:rsid w:val="0FA33954"/>
    <w:rsid w:val="0FA45F15"/>
    <w:rsid w:val="0FA853C3"/>
    <w:rsid w:val="0FAF1B7D"/>
    <w:rsid w:val="0FB15318"/>
    <w:rsid w:val="0FD83A2F"/>
    <w:rsid w:val="0FD96B17"/>
    <w:rsid w:val="0FEE505C"/>
    <w:rsid w:val="0FF01258"/>
    <w:rsid w:val="0FF17F42"/>
    <w:rsid w:val="0FFB28A7"/>
    <w:rsid w:val="0FFC25C0"/>
    <w:rsid w:val="0FFC59B8"/>
    <w:rsid w:val="0FFD168A"/>
    <w:rsid w:val="100312DF"/>
    <w:rsid w:val="10244625"/>
    <w:rsid w:val="103B78DF"/>
    <w:rsid w:val="103D1392"/>
    <w:rsid w:val="10587A08"/>
    <w:rsid w:val="105E1A97"/>
    <w:rsid w:val="107E3F0C"/>
    <w:rsid w:val="107F33D2"/>
    <w:rsid w:val="10846958"/>
    <w:rsid w:val="10873FA6"/>
    <w:rsid w:val="10922D3A"/>
    <w:rsid w:val="109853AD"/>
    <w:rsid w:val="10A31AC1"/>
    <w:rsid w:val="10A92DD6"/>
    <w:rsid w:val="10AB456B"/>
    <w:rsid w:val="10B760B8"/>
    <w:rsid w:val="10B853CF"/>
    <w:rsid w:val="10C31782"/>
    <w:rsid w:val="10C47703"/>
    <w:rsid w:val="10CC506D"/>
    <w:rsid w:val="10CF5AC3"/>
    <w:rsid w:val="10CF6554"/>
    <w:rsid w:val="10D625DC"/>
    <w:rsid w:val="10FC710C"/>
    <w:rsid w:val="11043946"/>
    <w:rsid w:val="11143E87"/>
    <w:rsid w:val="11194E29"/>
    <w:rsid w:val="111B6C9E"/>
    <w:rsid w:val="111C748E"/>
    <w:rsid w:val="11230B5B"/>
    <w:rsid w:val="11281AB2"/>
    <w:rsid w:val="11331123"/>
    <w:rsid w:val="11336AE2"/>
    <w:rsid w:val="113C0A28"/>
    <w:rsid w:val="11406FA1"/>
    <w:rsid w:val="1147508B"/>
    <w:rsid w:val="115376F4"/>
    <w:rsid w:val="115D1210"/>
    <w:rsid w:val="11697FC3"/>
    <w:rsid w:val="11823969"/>
    <w:rsid w:val="11916688"/>
    <w:rsid w:val="11A9299C"/>
    <w:rsid w:val="11C13F42"/>
    <w:rsid w:val="11C501B6"/>
    <w:rsid w:val="11CB28F1"/>
    <w:rsid w:val="11D918D2"/>
    <w:rsid w:val="11D97F2F"/>
    <w:rsid w:val="11F755AD"/>
    <w:rsid w:val="120134BE"/>
    <w:rsid w:val="12041922"/>
    <w:rsid w:val="120F09FE"/>
    <w:rsid w:val="121E1EAB"/>
    <w:rsid w:val="12375F2D"/>
    <w:rsid w:val="123F292A"/>
    <w:rsid w:val="124435D6"/>
    <w:rsid w:val="12601C36"/>
    <w:rsid w:val="126116FC"/>
    <w:rsid w:val="12626151"/>
    <w:rsid w:val="1269545A"/>
    <w:rsid w:val="12775413"/>
    <w:rsid w:val="12790ECC"/>
    <w:rsid w:val="128D74A8"/>
    <w:rsid w:val="129D2AD4"/>
    <w:rsid w:val="129F1B6B"/>
    <w:rsid w:val="12A87916"/>
    <w:rsid w:val="12AA27CF"/>
    <w:rsid w:val="12AB7F14"/>
    <w:rsid w:val="12AF6A46"/>
    <w:rsid w:val="12B20B92"/>
    <w:rsid w:val="12B97F39"/>
    <w:rsid w:val="12BF508D"/>
    <w:rsid w:val="12C04642"/>
    <w:rsid w:val="12E623DC"/>
    <w:rsid w:val="12FF3C33"/>
    <w:rsid w:val="130A3299"/>
    <w:rsid w:val="130A4301"/>
    <w:rsid w:val="130E0B38"/>
    <w:rsid w:val="1315633D"/>
    <w:rsid w:val="13211C0F"/>
    <w:rsid w:val="132810D0"/>
    <w:rsid w:val="132C7F56"/>
    <w:rsid w:val="132E3295"/>
    <w:rsid w:val="13346F60"/>
    <w:rsid w:val="133B0CD9"/>
    <w:rsid w:val="133D4B45"/>
    <w:rsid w:val="13511307"/>
    <w:rsid w:val="135137A7"/>
    <w:rsid w:val="13591E62"/>
    <w:rsid w:val="135D1979"/>
    <w:rsid w:val="136028B2"/>
    <w:rsid w:val="13653FCD"/>
    <w:rsid w:val="13787827"/>
    <w:rsid w:val="138044DA"/>
    <w:rsid w:val="1387550D"/>
    <w:rsid w:val="13943A87"/>
    <w:rsid w:val="13962AF4"/>
    <w:rsid w:val="139F3906"/>
    <w:rsid w:val="13B23D82"/>
    <w:rsid w:val="13BC72DB"/>
    <w:rsid w:val="13BE13BC"/>
    <w:rsid w:val="13C363B6"/>
    <w:rsid w:val="13CD5A7C"/>
    <w:rsid w:val="13D36A07"/>
    <w:rsid w:val="13D438F9"/>
    <w:rsid w:val="13DD1444"/>
    <w:rsid w:val="13DF5FFB"/>
    <w:rsid w:val="13E04326"/>
    <w:rsid w:val="13E64DFF"/>
    <w:rsid w:val="13EB4760"/>
    <w:rsid w:val="13EC04C4"/>
    <w:rsid w:val="13EE111D"/>
    <w:rsid w:val="13F039E2"/>
    <w:rsid w:val="13F4685E"/>
    <w:rsid w:val="13F96AEE"/>
    <w:rsid w:val="14000BB3"/>
    <w:rsid w:val="141179C3"/>
    <w:rsid w:val="141D16DE"/>
    <w:rsid w:val="141E1F94"/>
    <w:rsid w:val="14263477"/>
    <w:rsid w:val="1431328F"/>
    <w:rsid w:val="144E4905"/>
    <w:rsid w:val="145271C8"/>
    <w:rsid w:val="14594A4C"/>
    <w:rsid w:val="14692D59"/>
    <w:rsid w:val="14761164"/>
    <w:rsid w:val="147B1E59"/>
    <w:rsid w:val="14916DCB"/>
    <w:rsid w:val="14951FA8"/>
    <w:rsid w:val="149C1A1A"/>
    <w:rsid w:val="14C11AA1"/>
    <w:rsid w:val="14C75BEA"/>
    <w:rsid w:val="14E0729C"/>
    <w:rsid w:val="14E66637"/>
    <w:rsid w:val="14EF5BB2"/>
    <w:rsid w:val="14EF6856"/>
    <w:rsid w:val="150F23CF"/>
    <w:rsid w:val="15165619"/>
    <w:rsid w:val="151B0E10"/>
    <w:rsid w:val="151F0B59"/>
    <w:rsid w:val="15213B97"/>
    <w:rsid w:val="1541405D"/>
    <w:rsid w:val="15537AC9"/>
    <w:rsid w:val="155548F9"/>
    <w:rsid w:val="155C7526"/>
    <w:rsid w:val="155D2301"/>
    <w:rsid w:val="15623ED4"/>
    <w:rsid w:val="156D1357"/>
    <w:rsid w:val="1574209C"/>
    <w:rsid w:val="157C487A"/>
    <w:rsid w:val="15853BD7"/>
    <w:rsid w:val="15884A36"/>
    <w:rsid w:val="158F765D"/>
    <w:rsid w:val="15983321"/>
    <w:rsid w:val="159B0087"/>
    <w:rsid w:val="159C6BEF"/>
    <w:rsid w:val="159D41BD"/>
    <w:rsid w:val="15AC5CB5"/>
    <w:rsid w:val="15AE3519"/>
    <w:rsid w:val="15AF3A36"/>
    <w:rsid w:val="15B03E7D"/>
    <w:rsid w:val="15B274BF"/>
    <w:rsid w:val="15B93049"/>
    <w:rsid w:val="15BC4E39"/>
    <w:rsid w:val="15C26CE1"/>
    <w:rsid w:val="15C34F5F"/>
    <w:rsid w:val="15C61A9C"/>
    <w:rsid w:val="15C843E6"/>
    <w:rsid w:val="15C96064"/>
    <w:rsid w:val="15D02612"/>
    <w:rsid w:val="15DA468D"/>
    <w:rsid w:val="15E92586"/>
    <w:rsid w:val="15F90469"/>
    <w:rsid w:val="16067107"/>
    <w:rsid w:val="160D3997"/>
    <w:rsid w:val="161333A5"/>
    <w:rsid w:val="16207487"/>
    <w:rsid w:val="162A49BB"/>
    <w:rsid w:val="162F398C"/>
    <w:rsid w:val="16331E94"/>
    <w:rsid w:val="163C6AEC"/>
    <w:rsid w:val="164050C0"/>
    <w:rsid w:val="16410EDD"/>
    <w:rsid w:val="164661BF"/>
    <w:rsid w:val="16502E72"/>
    <w:rsid w:val="16926431"/>
    <w:rsid w:val="16A966F9"/>
    <w:rsid w:val="16B237A1"/>
    <w:rsid w:val="16B869C0"/>
    <w:rsid w:val="16BB3A58"/>
    <w:rsid w:val="16C11640"/>
    <w:rsid w:val="16CC55EB"/>
    <w:rsid w:val="16CF0354"/>
    <w:rsid w:val="16CF087F"/>
    <w:rsid w:val="16E77B70"/>
    <w:rsid w:val="16EB65B5"/>
    <w:rsid w:val="16F13A5C"/>
    <w:rsid w:val="16F21F60"/>
    <w:rsid w:val="16F34814"/>
    <w:rsid w:val="16F765C2"/>
    <w:rsid w:val="16F804B6"/>
    <w:rsid w:val="16FB5C54"/>
    <w:rsid w:val="17045A32"/>
    <w:rsid w:val="170A1801"/>
    <w:rsid w:val="170F5727"/>
    <w:rsid w:val="171270F4"/>
    <w:rsid w:val="171868A7"/>
    <w:rsid w:val="17307927"/>
    <w:rsid w:val="17312AD3"/>
    <w:rsid w:val="17317069"/>
    <w:rsid w:val="174F623E"/>
    <w:rsid w:val="175479D5"/>
    <w:rsid w:val="175C2CA7"/>
    <w:rsid w:val="176600BA"/>
    <w:rsid w:val="176A1B52"/>
    <w:rsid w:val="176A5F13"/>
    <w:rsid w:val="176D5141"/>
    <w:rsid w:val="176E4BF0"/>
    <w:rsid w:val="177121F2"/>
    <w:rsid w:val="17752DF9"/>
    <w:rsid w:val="17774E9E"/>
    <w:rsid w:val="177822BC"/>
    <w:rsid w:val="177D43D6"/>
    <w:rsid w:val="179F0B5F"/>
    <w:rsid w:val="17AC08CE"/>
    <w:rsid w:val="17BB4950"/>
    <w:rsid w:val="17C40EB5"/>
    <w:rsid w:val="17C66D95"/>
    <w:rsid w:val="17DB1815"/>
    <w:rsid w:val="17DD1F20"/>
    <w:rsid w:val="17F451A8"/>
    <w:rsid w:val="17F851E0"/>
    <w:rsid w:val="17FF205F"/>
    <w:rsid w:val="180C2BCE"/>
    <w:rsid w:val="181F5BC6"/>
    <w:rsid w:val="1831544C"/>
    <w:rsid w:val="185831C9"/>
    <w:rsid w:val="186D1185"/>
    <w:rsid w:val="186D64B1"/>
    <w:rsid w:val="187A57B2"/>
    <w:rsid w:val="188521E8"/>
    <w:rsid w:val="188E2684"/>
    <w:rsid w:val="18995801"/>
    <w:rsid w:val="18A118AC"/>
    <w:rsid w:val="18A705C6"/>
    <w:rsid w:val="18B47A13"/>
    <w:rsid w:val="18BA6A3B"/>
    <w:rsid w:val="18C55560"/>
    <w:rsid w:val="18E17FA4"/>
    <w:rsid w:val="18EB0BCE"/>
    <w:rsid w:val="18F27723"/>
    <w:rsid w:val="18FA699D"/>
    <w:rsid w:val="19004BC5"/>
    <w:rsid w:val="190274BD"/>
    <w:rsid w:val="19034B5E"/>
    <w:rsid w:val="190F1CA1"/>
    <w:rsid w:val="1927417B"/>
    <w:rsid w:val="192C330F"/>
    <w:rsid w:val="19336854"/>
    <w:rsid w:val="19405521"/>
    <w:rsid w:val="19454F41"/>
    <w:rsid w:val="19516D23"/>
    <w:rsid w:val="196746C1"/>
    <w:rsid w:val="197137F7"/>
    <w:rsid w:val="197929DD"/>
    <w:rsid w:val="19802D7C"/>
    <w:rsid w:val="198C2DF3"/>
    <w:rsid w:val="1990587A"/>
    <w:rsid w:val="19A3356D"/>
    <w:rsid w:val="19A64AC3"/>
    <w:rsid w:val="19C2330C"/>
    <w:rsid w:val="19C32FEC"/>
    <w:rsid w:val="19D430B2"/>
    <w:rsid w:val="19D620F0"/>
    <w:rsid w:val="19D74098"/>
    <w:rsid w:val="19F85256"/>
    <w:rsid w:val="1A1109E8"/>
    <w:rsid w:val="1A2A7D4F"/>
    <w:rsid w:val="1A2F251B"/>
    <w:rsid w:val="1A404FCA"/>
    <w:rsid w:val="1A4A0A06"/>
    <w:rsid w:val="1A4A2D77"/>
    <w:rsid w:val="1A4A63F0"/>
    <w:rsid w:val="1A507583"/>
    <w:rsid w:val="1A571250"/>
    <w:rsid w:val="1A623481"/>
    <w:rsid w:val="1A785BFA"/>
    <w:rsid w:val="1A7A06D5"/>
    <w:rsid w:val="1A883AF7"/>
    <w:rsid w:val="1A8D0754"/>
    <w:rsid w:val="1ABF17B8"/>
    <w:rsid w:val="1ACE2CCF"/>
    <w:rsid w:val="1AE609E7"/>
    <w:rsid w:val="1B0055DF"/>
    <w:rsid w:val="1B0730FB"/>
    <w:rsid w:val="1B0C5DC2"/>
    <w:rsid w:val="1B0F5B95"/>
    <w:rsid w:val="1B1658DE"/>
    <w:rsid w:val="1B1C3A4B"/>
    <w:rsid w:val="1B20516C"/>
    <w:rsid w:val="1B2C6F0B"/>
    <w:rsid w:val="1B644DD1"/>
    <w:rsid w:val="1B654ABE"/>
    <w:rsid w:val="1B79450A"/>
    <w:rsid w:val="1B840D27"/>
    <w:rsid w:val="1B887557"/>
    <w:rsid w:val="1B8D05D4"/>
    <w:rsid w:val="1BB447F9"/>
    <w:rsid w:val="1BBD5CC7"/>
    <w:rsid w:val="1BBE28E7"/>
    <w:rsid w:val="1BC72CA5"/>
    <w:rsid w:val="1BC77375"/>
    <w:rsid w:val="1BCD687F"/>
    <w:rsid w:val="1BCF17BB"/>
    <w:rsid w:val="1BD57664"/>
    <w:rsid w:val="1BDC7CBA"/>
    <w:rsid w:val="1BE053F2"/>
    <w:rsid w:val="1BE1218D"/>
    <w:rsid w:val="1BE511AC"/>
    <w:rsid w:val="1BE553D5"/>
    <w:rsid w:val="1BEB6D92"/>
    <w:rsid w:val="1BF70A50"/>
    <w:rsid w:val="1BFE2043"/>
    <w:rsid w:val="1C0B1E6D"/>
    <w:rsid w:val="1C1E7C73"/>
    <w:rsid w:val="1C28666D"/>
    <w:rsid w:val="1C3851B1"/>
    <w:rsid w:val="1C4540D6"/>
    <w:rsid w:val="1C4E3AD8"/>
    <w:rsid w:val="1C5C062C"/>
    <w:rsid w:val="1C691DF3"/>
    <w:rsid w:val="1C6E6549"/>
    <w:rsid w:val="1C7C6BA9"/>
    <w:rsid w:val="1C8278C0"/>
    <w:rsid w:val="1C835B7E"/>
    <w:rsid w:val="1C873AF0"/>
    <w:rsid w:val="1CA52D47"/>
    <w:rsid w:val="1CB6266B"/>
    <w:rsid w:val="1CB67348"/>
    <w:rsid w:val="1CB76E41"/>
    <w:rsid w:val="1CF022C5"/>
    <w:rsid w:val="1CF275FB"/>
    <w:rsid w:val="1CF57088"/>
    <w:rsid w:val="1D0968FE"/>
    <w:rsid w:val="1D0A0DBC"/>
    <w:rsid w:val="1D0D1718"/>
    <w:rsid w:val="1D276C8E"/>
    <w:rsid w:val="1D34125D"/>
    <w:rsid w:val="1D397B2A"/>
    <w:rsid w:val="1D42620B"/>
    <w:rsid w:val="1D4A4488"/>
    <w:rsid w:val="1D677770"/>
    <w:rsid w:val="1D6F0A27"/>
    <w:rsid w:val="1D7B0D1E"/>
    <w:rsid w:val="1D7E2B3F"/>
    <w:rsid w:val="1D832084"/>
    <w:rsid w:val="1D9A557D"/>
    <w:rsid w:val="1DA0011C"/>
    <w:rsid w:val="1DA527B6"/>
    <w:rsid w:val="1DA7226F"/>
    <w:rsid w:val="1DA90073"/>
    <w:rsid w:val="1DAA5D61"/>
    <w:rsid w:val="1DAB7374"/>
    <w:rsid w:val="1DAD0DAE"/>
    <w:rsid w:val="1DAE4542"/>
    <w:rsid w:val="1DB43387"/>
    <w:rsid w:val="1DBA3917"/>
    <w:rsid w:val="1DC807A2"/>
    <w:rsid w:val="1DD742BB"/>
    <w:rsid w:val="1DDD309E"/>
    <w:rsid w:val="1DDE6F29"/>
    <w:rsid w:val="1DE0649A"/>
    <w:rsid w:val="1DE909A1"/>
    <w:rsid w:val="1DF760F0"/>
    <w:rsid w:val="1DFC357B"/>
    <w:rsid w:val="1E003D34"/>
    <w:rsid w:val="1E065839"/>
    <w:rsid w:val="1E1C6D63"/>
    <w:rsid w:val="1E250964"/>
    <w:rsid w:val="1E3F4ECB"/>
    <w:rsid w:val="1E561B8B"/>
    <w:rsid w:val="1E5715C6"/>
    <w:rsid w:val="1E583433"/>
    <w:rsid w:val="1E5C3947"/>
    <w:rsid w:val="1E705799"/>
    <w:rsid w:val="1E7571FF"/>
    <w:rsid w:val="1E8E3AA8"/>
    <w:rsid w:val="1E931773"/>
    <w:rsid w:val="1E935E7E"/>
    <w:rsid w:val="1EB40431"/>
    <w:rsid w:val="1EBC7985"/>
    <w:rsid w:val="1ED534C5"/>
    <w:rsid w:val="1ED972EB"/>
    <w:rsid w:val="1EE27E32"/>
    <w:rsid w:val="1EE62299"/>
    <w:rsid w:val="1EE80288"/>
    <w:rsid w:val="1EE93ADD"/>
    <w:rsid w:val="1EEA0F12"/>
    <w:rsid w:val="1EF818BD"/>
    <w:rsid w:val="1F0B3EDC"/>
    <w:rsid w:val="1F203707"/>
    <w:rsid w:val="1F363089"/>
    <w:rsid w:val="1F373AC9"/>
    <w:rsid w:val="1F386A3E"/>
    <w:rsid w:val="1F39088D"/>
    <w:rsid w:val="1F443CBC"/>
    <w:rsid w:val="1F454C7E"/>
    <w:rsid w:val="1F48099B"/>
    <w:rsid w:val="1F4872F7"/>
    <w:rsid w:val="1F672DAC"/>
    <w:rsid w:val="1F6B524B"/>
    <w:rsid w:val="1F735607"/>
    <w:rsid w:val="1F815D44"/>
    <w:rsid w:val="1F824080"/>
    <w:rsid w:val="1F882968"/>
    <w:rsid w:val="1F915243"/>
    <w:rsid w:val="1F93146E"/>
    <w:rsid w:val="1FA020FB"/>
    <w:rsid w:val="1FAB6FFD"/>
    <w:rsid w:val="1FB32316"/>
    <w:rsid w:val="1FD76B30"/>
    <w:rsid w:val="1FE17767"/>
    <w:rsid w:val="1FE35216"/>
    <w:rsid w:val="1FFF770A"/>
    <w:rsid w:val="2001348E"/>
    <w:rsid w:val="20037194"/>
    <w:rsid w:val="20085F76"/>
    <w:rsid w:val="200B0884"/>
    <w:rsid w:val="200E3B0D"/>
    <w:rsid w:val="20101F38"/>
    <w:rsid w:val="2016337E"/>
    <w:rsid w:val="201979A0"/>
    <w:rsid w:val="201F24E6"/>
    <w:rsid w:val="20202F7D"/>
    <w:rsid w:val="20237D0E"/>
    <w:rsid w:val="20260BF4"/>
    <w:rsid w:val="20264D0B"/>
    <w:rsid w:val="202A1C5D"/>
    <w:rsid w:val="20316E68"/>
    <w:rsid w:val="20345813"/>
    <w:rsid w:val="20407070"/>
    <w:rsid w:val="204857EB"/>
    <w:rsid w:val="204F36B4"/>
    <w:rsid w:val="205B2016"/>
    <w:rsid w:val="205B55DB"/>
    <w:rsid w:val="206951BF"/>
    <w:rsid w:val="20727C42"/>
    <w:rsid w:val="207F7727"/>
    <w:rsid w:val="208D12D6"/>
    <w:rsid w:val="20941B36"/>
    <w:rsid w:val="20943A35"/>
    <w:rsid w:val="209813CD"/>
    <w:rsid w:val="20A04BB5"/>
    <w:rsid w:val="20AC15EA"/>
    <w:rsid w:val="20AE3A2F"/>
    <w:rsid w:val="20E51130"/>
    <w:rsid w:val="20E71161"/>
    <w:rsid w:val="21014DBC"/>
    <w:rsid w:val="210247C4"/>
    <w:rsid w:val="21037934"/>
    <w:rsid w:val="210E23E4"/>
    <w:rsid w:val="210F15D3"/>
    <w:rsid w:val="210F2E0E"/>
    <w:rsid w:val="2110315B"/>
    <w:rsid w:val="211667C8"/>
    <w:rsid w:val="211A5AE2"/>
    <w:rsid w:val="2127472C"/>
    <w:rsid w:val="21324248"/>
    <w:rsid w:val="21355582"/>
    <w:rsid w:val="21415A97"/>
    <w:rsid w:val="214F53C7"/>
    <w:rsid w:val="215762FD"/>
    <w:rsid w:val="215B1E73"/>
    <w:rsid w:val="215F2DDD"/>
    <w:rsid w:val="216B7821"/>
    <w:rsid w:val="216E0EB3"/>
    <w:rsid w:val="21707B5F"/>
    <w:rsid w:val="21A50B03"/>
    <w:rsid w:val="21AB55AD"/>
    <w:rsid w:val="21BC5F0D"/>
    <w:rsid w:val="21BD35BB"/>
    <w:rsid w:val="21C807E2"/>
    <w:rsid w:val="21DA1151"/>
    <w:rsid w:val="21E82409"/>
    <w:rsid w:val="21F037BA"/>
    <w:rsid w:val="2202548A"/>
    <w:rsid w:val="220F0880"/>
    <w:rsid w:val="221308B4"/>
    <w:rsid w:val="22230276"/>
    <w:rsid w:val="22242681"/>
    <w:rsid w:val="22263266"/>
    <w:rsid w:val="22336B52"/>
    <w:rsid w:val="22436092"/>
    <w:rsid w:val="22480A0C"/>
    <w:rsid w:val="22914A14"/>
    <w:rsid w:val="2299325D"/>
    <w:rsid w:val="229A3D0F"/>
    <w:rsid w:val="229C76D2"/>
    <w:rsid w:val="22AF6F91"/>
    <w:rsid w:val="22BA2B7C"/>
    <w:rsid w:val="22C811EE"/>
    <w:rsid w:val="22D44A18"/>
    <w:rsid w:val="22D67251"/>
    <w:rsid w:val="22E40935"/>
    <w:rsid w:val="22E554C6"/>
    <w:rsid w:val="22E77334"/>
    <w:rsid w:val="22EF01D9"/>
    <w:rsid w:val="22F726C6"/>
    <w:rsid w:val="22FB6E20"/>
    <w:rsid w:val="23072EE9"/>
    <w:rsid w:val="2309561C"/>
    <w:rsid w:val="230D6B74"/>
    <w:rsid w:val="231040EF"/>
    <w:rsid w:val="231F2D23"/>
    <w:rsid w:val="232E604F"/>
    <w:rsid w:val="23300170"/>
    <w:rsid w:val="23340145"/>
    <w:rsid w:val="233F2FBE"/>
    <w:rsid w:val="23401970"/>
    <w:rsid w:val="23413B6C"/>
    <w:rsid w:val="23501A8E"/>
    <w:rsid w:val="23617684"/>
    <w:rsid w:val="236B66B9"/>
    <w:rsid w:val="236E2D37"/>
    <w:rsid w:val="237277F4"/>
    <w:rsid w:val="237D03EE"/>
    <w:rsid w:val="23854A21"/>
    <w:rsid w:val="238700C4"/>
    <w:rsid w:val="23890D81"/>
    <w:rsid w:val="238A2C64"/>
    <w:rsid w:val="238E4B88"/>
    <w:rsid w:val="23937BEB"/>
    <w:rsid w:val="23962CDE"/>
    <w:rsid w:val="239C0BF5"/>
    <w:rsid w:val="23AD7ADF"/>
    <w:rsid w:val="23BF1511"/>
    <w:rsid w:val="23D32A75"/>
    <w:rsid w:val="23D51026"/>
    <w:rsid w:val="23DB214E"/>
    <w:rsid w:val="23E0306C"/>
    <w:rsid w:val="23E6555C"/>
    <w:rsid w:val="23E91088"/>
    <w:rsid w:val="23EF7607"/>
    <w:rsid w:val="24047F34"/>
    <w:rsid w:val="240609E4"/>
    <w:rsid w:val="240A0392"/>
    <w:rsid w:val="240A6427"/>
    <w:rsid w:val="241B77E2"/>
    <w:rsid w:val="24237C73"/>
    <w:rsid w:val="24274F3B"/>
    <w:rsid w:val="242A6F5E"/>
    <w:rsid w:val="24413446"/>
    <w:rsid w:val="24480A64"/>
    <w:rsid w:val="244961BD"/>
    <w:rsid w:val="244B153B"/>
    <w:rsid w:val="24571715"/>
    <w:rsid w:val="245A5E32"/>
    <w:rsid w:val="245D1C22"/>
    <w:rsid w:val="246D2C40"/>
    <w:rsid w:val="24826F08"/>
    <w:rsid w:val="24866705"/>
    <w:rsid w:val="24876A94"/>
    <w:rsid w:val="24894304"/>
    <w:rsid w:val="248A429E"/>
    <w:rsid w:val="24900F36"/>
    <w:rsid w:val="249447FB"/>
    <w:rsid w:val="24A27A45"/>
    <w:rsid w:val="24A93201"/>
    <w:rsid w:val="24B12753"/>
    <w:rsid w:val="24B22F4B"/>
    <w:rsid w:val="24BF395D"/>
    <w:rsid w:val="24C3557E"/>
    <w:rsid w:val="24C37742"/>
    <w:rsid w:val="24C972F7"/>
    <w:rsid w:val="24DC1854"/>
    <w:rsid w:val="24EE0053"/>
    <w:rsid w:val="24FF778F"/>
    <w:rsid w:val="25085C19"/>
    <w:rsid w:val="250F02BC"/>
    <w:rsid w:val="25113CAD"/>
    <w:rsid w:val="251528D3"/>
    <w:rsid w:val="251623C4"/>
    <w:rsid w:val="25182DF5"/>
    <w:rsid w:val="251B6B41"/>
    <w:rsid w:val="251F6A4C"/>
    <w:rsid w:val="252D6405"/>
    <w:rsid w:val="25340883"/>
    <w:rsid w:val="253D3D70"/>
    <w:rsid w:val="254E006E"/>
    <w:rsid w:val="254F323F"/>
    <w:rsid w:val="255206E5"/>
    <w:rsid w:val="255A18A9"/>
    <w:rsid w:val="256276C7"/>
    <w:rsid w:val="25653329"/>
    <w:rsid w:val="256C605F"/>
    <w:rsid w:val="256E0C5C"/>
    <w:rsid w:val="257B3718"/>
    <w:rsid w:val="25885EA6"/>
    <w:rsid w:val="259A11A5"/>
    <w:rsid w:val="259C12D4"/>
    <w:rsid w:val="259D50C3"/>
    <w:rsid w:val="25A14F8D"/>
    <w:rsid w:val="25B425EA"/>
    <w:rsid w:val="25BA0E2C"/>
    <w:rsid w:val="25C0050D"/>
    <w:rsid w:val="25DA2945"/>
    <w:rsid w:val="25DF7A87"/>
    <w:rsid w:val="25E66E63"/>
    <w:rsid w:val="25EF30A7"/>
    <w:rsid w:val="25F62792"/>
    <w:rsid w:val="26023EB5"/>
    <w:rsid w:val="26097C28"/>
    <w:rsid w:val="260C7592"/>
    <w:rsid w:val="26175BAE"/>
    <w:rsid w:val="2620783C"/>
    <w:rsid w:val="262B46FC"/>
    <w:rsid w:val="26383C76"/>
    <w:rsid w:val="263B4F11"/>
    <w:rsid w:val="263F1045"/>
    <w:rsid w:val="26416C9B"/>
    <w:rsid w:val="26426917"/>
    <w:rsid w:val="2645620E"/>
    <w:rsid w:val="265D38F8"/>
    <w:rsid w:val="265E24B4"/>
    <w:rsid w:val="26640192"/>
    <w:rsid w:val="267315E2"/>
    <w:rsid w:val="268338C0"/>
    <w:rsid w:val="268C4C67"/>
    <w:rsid w:val="268E67C9"/>
    <w:rsid w:val="269C55D7"/>
    <w:rsid w:val="269D0873"/>
    <w:rsid w:val="269E3E12"/>
    <w:rsid w:val="26A04B9F"/>
    <w:rsid w:val="26A11F18"/>
    <w:rsid w:val="26A62A21"/>
    <w:rsid w:val="26AD0C69"/>
    <w:rsid w:val="26B91EE4"/>
    <w:rsid w:val="26E5668F"/>
    <w:rsid w:val="26E6412B"/>
    <w:rsid w:val="26E779B0"/>
    <w:rsid w:val="26E91884"/>
    <w:rsid w:val="26E9439E"/>
    <w:rsid w:val="26EE4B6C"/>
    <w:rsid w:val="27055EA6"/>
    <w:rsid w:val="27124005"/>
    <w:rsid w:val="27211496"/>
    <w:rsid w:val="272643D0"/>
    <w:rsid w:val="272B031F"/>
    <w:rsid w:val="2730022D"/>
    <w:rsid w:val="2739405C"/>
    <w:rsid w:val="273E1466"/>
    <w:rsid w:val="27442BF6"/>
    <w:rsid w:val="274515B8"/>
    <w:rsid w:val="274B2157"/>
    <w:rsid w:val="275C01FE"/>
    <w:rsid w:val="27647DC8"/>
    <w:rsid w:val="27870F66"/>
    <w:rsid w:val="27882851"/>
    <w:rsid w:val="27911BD2"/>
    <w:rsid w:val="27963FF8"/>
    <w:rsid w:val="27A169C6"/>
    <w:rsid w:val="27A71AEF"/>
    <w:rsid w:val="27AB1969"/>
    <w:rsid w:val="27AB5299"/>
    <w:rsid w:val="27AC71ED"/>
    <w:rsid w:val="27D574B2"/>
    <w:rsid w:val="27DD2505"/>
    <w:rsid w:val="27F474AF"/>
    <w:rsid w:val="27FB704F"/>
    <w:rsid w:val="27FD57DC"/>
    <w:rsid w:val="27FE6FBB"/>
    <w:rsid w:val="28017754"/>
    <w:rsid w:val="2810400C"/>
    <w:rsid w:val="281B0381"/>
    <w:rsid w:val="282D6836"/>
    <w:rsid w:val="2837367F"/>
    <w:rsid w:val="28396477"/>
    <w:rsid w:val="283F65E6"/>
    <w:rsid w:val="28434E43"/>
    <w:rsid w:val="28454195"/>
    <w:rsid w:val="284D091F"/>
    <w:rsid w:val="284D28B3"/>
    <w:rsid w:val="285D1634"/>
    <w:rsid w:val="28614F86"/>
    <w:rsid w:val="28750AAA"/>
    <w:rsid w:val="288950AF"/>
    <w:rsid w:val="289268C5"/>
    <w:rsid w:val="28A83F2E"/>
    <w:rsid w:val="28BA4B77"/>
    <w:rsid w:val="28BC4AC0"/>
    <w:rsid w:val="28C94BC5"/>
    <w:rsid w:val="28E27A18"/>
    <w:rsid w:val="28E33514"/>
    <w:rsid w:val="28EA6818"/>
    <w:rsid w:val="290118AA"/>
    <w:rsid w:val="29101A6E"/>
    <w:rsid w:val="291A029D"/>
    <w:rsid w:val="291C1BB4"/>
    <w:rsid w:val="291E2121"/>
    <w:rsid w:val="29233693"/>
    <w:rsid w:val="292755A8"/>
    <w:rsid w:val="292D5AEF"/>
    <w:rsid w:val="292E5EDB"/>
    <w:rsid w:val="295321C9"/>
    <w:rsid w:val="2953230C"/>
    <w:rsid w:val="29602B7A"/>
    <w:rsid w:val="29636D61"/>
    <w:rsid w:val="29662A04"/>
    <w:rsid w:val="296974FB"/>
    <w:rsid w:val="296F2670"/>
    <w:rsid w:val="29817428"/>
    <w:rsid w:val="299C5069"/>
    <w:rsid w:val="29A52698"/>
    <w:rsid w:val="29A701A6"/>
    <w:rsid w:val="29BB3EE7"/>
    <w:rsid w:val="29C61FED"/>
    <w:rsid w:val="29CB6DC4"/>
    <w:rsid w:val="29F5134D"/>
    <w:rsid w:val="29F55D64"/>
    <w:rsid w:val="2A022875"/>
    <w:rsid w:val="2A092EC2"/>
    <w:rsid w:val="2A0B194B"/>
    <w:rsid w:val="2A2120BA"/>
    <w:rsid w:val="2A221A47"/>
    <w:rsid w:val="2A2F59E2"/>
    <w:rsid w:val="2A420B23"/>
    <w:rsid w:val="2A46165D"/>
    <w:rsid w:val="2A486043"/>
    <w:rsid w:val="2A495750"/>
    <w:rsid w:val="2A517986"/>
    <w:rsid w:val="2A575267"/>
    <w:rsid w:val="2A642883"/>
    <w:rsid w:val="2A71440D"/>
    <w:rsid w:val="2A822CE7"/>
    <w:rsid w:val="2A8829F5"/>
    <w:rsid w:val="2A8A7327"/>
    <w:rsid w:val="2A9A34F5"/>
    <w:rsid w:val="2AB376F7"/>
    <w:rsid w:val="2AC4231F"/>
    <w:rsid w:val="2ACC5D3C"/>
    <w:rsid w:val="2ACD5A32"/>
    <w:rsid w:val="2ADB45A1"/>
    <w:rsid w:val="2AE45711"/>
    <w:rsid w:val="2AE5397C"/>
    <w:rsid w:val="2AF30527"/>
    <w:rsid w:val="2AFB7BDA"/>
    <w:rsid w:val="2B032039"/>
    <w:rsid w:val="2B0E13FA"/>
    <w:rsid w:val="2B1479EF"/>
    <w:rsid w:val="2B18166F"/>
    <w:rsid w:val="2B1A3FAE"/>
    <w:rsid w:val="2B1A5326"/>
    <w:rsid w:val="2B2D3D53"/>
    <w:rsid w:val="2B3B0E2E"/>
    <w:rsid w:val="2B403B27"/>
    <w:rsid w:val="2B43032B"/>
    <w:rsid w:val="2B442F32"/>
    <w:rsid w:val="2B595710"/>
    <w:rsid w:val="2B6E5432"/>
    <w:rsid w:val="2B7168A5"/>
    <w:rsid w:val="2B765924"/>
    <w:rsid w:val="2B77763E"/>
    <w:rsid w:val="2B81731F"/>
    <w:rsid w:val="2BA50E48"/>
    <w:rsid w:val="2BA761AE"/>
    <w:rsid w:val="2BAB4E2F"/>
    <w:rsid w:val="2BDC2502"/>
    <w:rsid w:val="2BE767BB"/>
    <w:rsid w:val="2BF3630A"/>
    <w:rsid w:val="2C00641A"/>
    <w:rsid w:val="2C067303"/>
    <w:rsid w:val="2C146524"/>
    <w:rsid w:val="2C2157E9"/>
    <w:rsid w:val="2C23495C"/>
    <w:rsid w:val="2C31070E"/>
    <w:rsid w:val="2C3724A2"/>
    <w:rsid w:val="2C422FF9"/>
    <w:rsid w:val="2C4416C6"/>
    <w:rsid w:val="2C443533"/>
    <w:rsid w:val="2C467E80"/>
    <w:rsid w:val="2C4B200D"/>
    <w:rsid w:val="2C4C552E"/>
    <w:rsid w:val="2C4E3B66"/>
    <w:rsid w:val="2C6017BC"/>
    <w:rsid w:val="2C785CB9"/>
    <w:rsid w:val="2C961D1A"/>
    <w:rsid w:val="2CA67E8A"/>
    <w:rsid w:val="2CB1562B"/>
    <w:rsid w:val="2CB4477D"/>
    <w:rsid w:val="2CBE1EF1"/>
    <w:rsid w:val="2CC31AB6"/>
    <w:rsid w:val="2CCC5638"/>
    <w:rsid w:val="2CD33B58"/>
    <w:rsid w:val="2CE16678"/>
    <w:rsid w:val="2CEB55AF"/>
    <w:rsid w:val="2CF3692C"/>
    <w:rsid w:val="2CFB72D0"/>
    <w:rsid w:val="2D1467DC"/>
    <w:rsid w:val="2D1933C8"/>
    <w:rsid w:val="2D287472"/>
    <w:rsid w:val="2D2F3244"/>
    <w:rsid w:val="2D32561E"/>
    <w:rsid w:val="2D3F781E"/>
    <w:rsid w:val="2D6E62FB"/>
    <w:rsid w:val="2D6F759D"/>
    <w:rsid w:val="2D7A3055"/>
    <w:rsid w:val="2D800F4B"/>
    <w:rsid w:val="2D900899"/>
    <w:rsid w:val="2D920215"/>
    <w:rsid w:val="2D9E03EC"/>
    <w:rsid w:val="2DB124BC"/>
    <w:rsid w:val="2DBA29FA"/>
    <w:rsid w:val="2DD96C9F"/>
    <w:rsid w:val="2DE361B3"/>
    <w:rsid w:val="2DEF1C78"/>
    <w:rsid w:val="2DF5076C"/>
    <w:rsid w:val="2DF62B52"/>
    <w:rsid w:val="2DFE5C95"/>
    <w:rsid w:val="2E0D5599"/>
    <w:rsid w:val="2E19498C"/>
    <w:rsid w:val="2E1C7D99"/>
    <w:rsid w:val="2E252533"/>
    <w:rsid w:val="2E2969AF"/>
    <w:rsid w:val="2E2F3C35"/>
    <w:rsid w:val="2E316B9C"/>
    <w:rsid w:val="2E3A73FF"/>
    <w:rsid w:val="2E41326D"/>
    <w:rsid w:val="2E474D78"/>
    <w:rsid w:val="2E4A07BB"/>
    <w:rsid w:val="2E4D38BA"/>
    <w:rsid w:val="2E584A20"/>
    <w:rsid w:val="2E5C0575"/>
    <w:rsid w:val="2E650424"/>
    <w:rsid w:val="2E661150"/>
    <w:rsid w:val="2E731F17"/>
    <w:rsid w:val="2E846E87"/>
    <w:rsid w:val="2E8915A0"/>
    <w:rsid w:val="2EAF62AC"/>
    <w:rsid w:val="2ED85904"/>
    <w:rsid w:val="2EE47AE2"/>
    <w:rsid w:val="2EE644C3"/>
    <w:rsid w:val="2EF7771A"/>
    <w:rsid w:val="2F001394"/>
    <w:rsid w:val="2F005D92"/>
    <w:rsid w:val="2F021BC4"/>
    <w:rsid w:val="2F0A191D"/>
    <w:rsid w:val="2F186FDC"/>
    <w:rsid w:val="2F1B0A20"/>
    <w:rsid w:val="2F251D87"/>
    <w:rsid w:val="2F2C2D8F"/>
    <w:rsid w:val="2F2F491A"/>
    <w:rsid w:val="2F3C351F"/>
    <w:rsid w:val="2F5153AE"/>
    <w:rsid w:val="2F595C82"/>
    <w:rsid w:val="2F5F442A"/>
    <w:rsid w:val="2F74170F"/>
    <w:rsid w:val="2F7B21C6"/>
    <w:rsid w:val="2F7B22CB"/>
    <w:rsid w:val="2F9B5E2C"/>
    <w:rsid w:val="2FA42E9B"/>
    <w:rsid w:val="2FA63CB1"/>
    <w:rsid w:val="2FA936D6"/>
    <w:rsid w:val="2FAE4ECA"/>
    <w:rsid w:val="2FB0396C"/>
    <w:rsid w:val="2FB76031"/>
    <w:rsid w:val="2FC61782"/>
    <w:rsid w:val="2FCC6E0B"/>
    <w:rsid w:val="2FCF3E4B"/>
    <w:rsid w:val="2FD474ED"/>
    <w:rsid w:val="2FDE72BE"/>
    <w:rsid w:val="2FEA5BB5"/>
    <w:rsid w:val="2FF25212"/>
    <w:rsid w:val="2FF2723C"/>
    <w:rsid w:val="2FF60C78"/>
    <w:rsid w:val="3002667D"/>
    <w:rsid w:val="30047793"/>
    <w:rsid w:val="300C42F8"/>
    <w:rsid w:val="300F499B"/>
    <w:rsid w:val="301D3B7F"/>
    <w:rsid w:val="301D7783"/>
    <w:rsid w:val="302937AF"/>
    <w:rsid w:val="30306342"/>
    <w:rsid w:val="303446F0"/>
    <w:rsid w:val="303B42C7"/>
    <w:rsid w:val="304629A5"/>
    <w:rsid w:val="304B43F3"/>
    <w:rsid w:val="304D548B"/>
    <w:rsid w:val="30505C26"/>
    <w:rsid w:val="30572D2A"/>
    <w:rsid w:val="305C7755"/>
    <w:rsid w:val="305E1C23"/>
    <w:rsid w:val="307473AF"/>
    <w:rsid w:val="309F19DA"/>
    <w:rsid w:val="30A16871"/>
    <w:rsid w:val="30A515B0"/>
    <w:rsid w:val="30AD4AA3"/>
    <w:rsid w:val="30B76B67"/>
    <w:rsid w:val="30C621BF"/>
    <w:rsid w:val="30F949FE"/>
    <w:rsid w:val="310A032C"/>
    <w:rsid w:val="310D0430"/>
    <w:rsid w:val="311216A8"/>
    <w:rsid w:val="311D060B"/>
    <w:rsid w:val="3127393D"/>
    <w:rsid w:val="31372E03"/>
    <w:rsid w:val="313E2344"/>
    <w:rsid w:val="314013B2"/>
    <w:rsid w:val="3140700A"/>
    <w:rsid w:val="315656BD"/>
    <w:rsid w:val="31571F5E"/>
    <w:rsid w:val="31667D7C"/>
    <w:rsid w:val="316F3AAA"/>
    <w:rsid w:val="31745C10"/>
    <w:rsid w:val="31782873"/>
    <w:rsid w:val="31867875"/>
    <w:rsid w:val="318B68E5"/>
    <w:rsid w:val="318C7E64"/>
    <w:rsid w:val="319007F0"/>
    <w:rsid w:val="319B121E"/>
    <w:rsid w:val="31A0486B"/>
    <w:rsid w:val="31B21AA9"/>
    <w:rsid w:val="31B2739B"/>
    <w:rsid w:val="31C164B4"/>
    <w:rsid w:val="31C64F2B"/>
    <w:rsid w:val="31C8723D"/>
    <w:rsid w:val="31E04AFC"/>
    <w:rsid w:val="31E14023"/>
    <w:rsid w:val="31E73825"/>
    <w:rsid w:val="31EC35D1"/>
    <w:rsid w:val="31ED0EB2"/>
    <w:rsid w:val="31F57C1F"/>
    <w:rsid w:val="31F975A5"/>
    <w:rsid w:val="320B3A44"/>
    <w:rsid w:val="32105BDA"/>
    <w:rsid w:val="32171EEE"/>
    <w:rsid w:val="321C3D1A"/>
    <w:rsid w:val="3220194C"/>
    <w:rsid w:val="32216852"/>
    <w:rsid w:val="32277317"/>
    <w:rsid w:val="32304997"/>
    <w:rsid w:val="32385ACA"/>
    <w:rsid w:val="3265497B"/>
    <w:rsid w:val="32673A67"/>
    <w:rsid w:val="326963DB"/>
    <w:rsid w:val="326B6AC4"/>
    <w:rsid w:val="326D026B"/>
    <w:rsid w:val="328061A3"/>
    <w:rsid w:val="328B0A93"/>
    <w:rsid w:val="328C36AE"/>
    <w:rsid w:val="32964A96"/>
    <w:rsid w:val="3297062B"/>
    <w:rsid w:val="329B53EC"/>
    <w:rsid w:val="32A61DC7"/>
    <w:rsid w:val="32AF76E5"/>
    <w:rsid w:val="32B87D10"/>
    <w:rsid w:val="32BE6304"/>
    <w:rsid w:val="32C1790B"/>
    <w:rsid w:val="32D94C0C"/>
    <w:rsid w:val="32ED66C9"/>
    <w:rsid w:val="32F753FA"/>
    <w:rsid w:val="32FF7DD0"/>
    <w:rsid w:val="331032F0"/>
    <w:rsid w:val="331323A8"/>
    <w:rsid w:val="33203F94"/>
    <w:rsid w:val="33254FB4"/>
    <w:rsid w:val="332E7CAB"/>
    <w:rsid w:val="3346489C"/>
    <w:rsid w:val="33466049"/>
    <w:rsid w:val="33471386"/>
    <w:rsid w:val="334F75E1"/>
    <w:rsid w:val="335A0414"/>
    <w:rsid w:val="335A1EFB"/>
    <w:rsid w:val="336B4363"/>
    <w:rsid w:val="3376556C"/>
    <w:rsid w:val="337D4BEA"/>
    <w:rsid w:val="338908F6"/>
    <w:rsid w:val="338C5A18"/>
    <w:rsid w:val="338F0013"/>
    <w:rsid w:val="338F3D1E"/>
    <w:rsid w:val="339A5F76"/>
    <w:rsid w:val="33B268D4"/>
    <w:rsid w:val="33C21728"/>
    <w:rsid w:val="33C7382C"/>
    <w:rsid w:val="33D403CA"/>
    <w:rsid w:val="33DE0BA5"/>
    <w:rsid w:val="33E13B41"/>
    <w:rsid w:val="33E90D76"/>
    <w:rsid w:val="33F557A9"/>
    <w:rsid w:val="34054F23"/>
    <w:rsid w:val="34093B68"/>
    <w:rsid w:val="340A5285"/>
    <w:rsid w:val="342148B8"/>
    <w:rsid w:val="34381D95"/>
    <w:rsid w:val="34413D71"/>
    <w:rsid w:val="3443358A"/>
    <w:rsid w:val="344370A7"/>
    <w:rsid w:val="34454D8D"/>
    <w:rsid w:val="344D3963"/>
    <w:rsid w:val="34542FC9"/>
    <w:rsid w:val="346301EA"/>
    <w:rsid w:val="346761C1"/>
    <w:rsid w:val="346B59CA"/>
    <w:rsid w:val="346E6080"/>
    <w:rsid w:val="347459D9"/>
    <w:rsid w:val="347E22EB"/>
    <w:rsid w:val="348A00B1"/>
    <w:rsid w:val="34914EAF"/>
    <w:rsid w:val="349B4D1A"/>
    <w:rsid w:val="349C5381"/>
    <w:rsid w:val="34A01292"/>
    <w:rsid w:val="34A2728C"/>
    <w:rsid w:val="34AB1EE5"/>
    <w:rsid w:val="34C71375"/>
    <w:rsid w:val="34CD2F26"/>
    <w:rsid w:val="34D758D9"/>
    <w:rsid w:val="34DC29A6"/>
    <w:rsid w:val="34E83345"/>
    <w:rsid w:val="34EA5979"/>
    <w:rsid w:val="34EF1949"/>
    <w:rsid w:val="34FC7F18"/>
    <w:rsid w:val="34FF1105"/>
    <w:rsid w:val="34FF5905"/>
    <w:rsid w:val="351163CC"/>
    <w:rsid w:val="3514273D"/>
    <w:rsid w:val="351F0C34"/>
    <w:rsid w:val="352E1BAF"/>
    <w:rsid w:val="353B625D"/>
    <w:rsid w:val="354663FF"/>
    <w:rsid w:val="35467CA6"/>
    <w:rsid w:val="354F6C68"/>
    <w:rsid w:val="35547F7C"/>
    <w:rsid w:val="3563018F"/>
    <w:rsid w:val="35664FEE"/>
    <w:rsid w:val="358245BC"/>
    <w:rsid w:val="358B44BB"/>
    <w:rsid w:val="359A2BF7"/>
    <w:rsid w:val="359B0DB9"/>
    <w:rsid w:val="359B141C"/>
    <w:rsid w:val="359F04D8"/>
    <w:rsid w:val="35A6283E"/>
    <w:rsid w:val="35A655B2"/>
    <w:rsid w:val="35A71B59"/>
    <w:rsid w:val="35B04527"/>
    <w:rsid w:val="35B93785"/>
    <w:rsid w:val="35C13A78"/>
    <w:rsid w:val="35CB1ED4"/>
    <w:rsid w:val="35E73768"/>
    <w:rsid w:val="35ED2A69"/>
    <w:rsid w:val="35F36A87"/>
    <w:rsid w:val="35F556D3"/>
    <w:rsid w:val="35F86D1B"/>
    <w:rsid w:val="35FE4768"/>
    <w:rsid w:val="360C553E"/>
    <w:rsid w:val="360D715B"/>
    <w:rsid w:val="36242162"/>
    <w:rsid w:val="36273E27"/>
    <w:rsid w:val="362D4A25"/>
    <w:rsid w:val="363277AD"/>
    <w:rsid w:val="363B1FDB"/>
    <w:rsid w:val="36470927"/>
    <w:rsid w:val="364B3961"/>
    <w:rsid w:val="364E7466"/>
    <w:rsid w:val="366351F5"/>
    <w:rsid w:val="36646B60"/>
    <w:rsid w:val="36660542"/>
    <w:rsid w:val="367E2CAE"/>
    <w:rsid w:val="368B6F0A"/>
    <w:rsid w:val="369252AF"/>
    <w:rsid w:val="36935E25"/>
    <w:rsid w:val="369F2BF5"/>
    <w:rsid w:val="36C165DC"/>
    <w:rsid w:val="36C425D4"/>
    <w:rsid w:val="36D00CB7"/>
    <w:rsid w:val="36D43BEF"/>
    <w:rsid w:val="36EC3A88"/>
    <w:rsid w:val="37076156"/>
    <w:rsid w:val="370A6914"/>
    <w:rsid w:val="370F38F6"/>
    <w:rsid w:val="371D2D33"/>
    <w:rsid w:val="37270249"/>
    <w:rsid w:val="3734469C"/>
    <w:rsid w:val="373516D7"/>
    <w:rsid w:val="373C1454"/>
    <w:rsid w:val="37403E0B"/>
    <w:rsid w:val="37455AF1"/>
    <w:rsid w:val="37490753"/>
    <w:rsid w:val="374D6B56"/>
    <w:rsid w:val="37570617"/>
    <w:rsid w:val="375E78FE"/>
    <w:rsid w:val="37695624"/>
    <w:rsid w:val="376D18B1"/>
    <w:rsid w:val="37725534"/>
    <w:rsid w:val="37750ED5"/>
    <w:rsid w:val="37781C9B"/>
    <w:rsid w:val="377D5FFB"/>
    <w:rsid w:val="37A24C6D"/>
    <w:rsid w:val="37A754B5"/>
    <w:rsid w:val="37B63C23"/>
    <w:rsid w:val="37BC1ADE"/>
    <w:rsid w:val="37EC5A04"/>
    <w:rsid w:val="37F12135"/>
    <w:rsid w:val="37F83205"/>
    <w:rsid w:val="37FD4FD8"/>
    <w:rsid w:val="37FF447C"/>
    <w:rsid w:val="38046A31"/>
    <w:rsid w:val="380529A2"/>
    <w:rsid w:val="3807657F"/>
    <w:rsid w:val="380D6E5C"/>
    <w:rsid w:val="38137CF2"/>
    <w:rsid w:val="381C17A0"/>
    <w:rsid w:val="38222F60"/>
    <w:rsid w:val="38381E01"/>
    <w:rsid w:val="383D2DEA"/>
    <w:rsid w:val="3847161C"/>
    <w:rsid w:val="384A19AB"/>
    <w:rsid w:val="38587E33"/>
    <w:rsid w:val="385D1357"/>
    <w:rsid w:val="38852ECA"/>
    <w:rsid w:val="38863E2C"/>
    <w:rsid w:val="38916B40"/>
    <w:rsid w:val="38950932"/>
    <w:rsid w:val="389B6088"/>
    <w:rsid w:val="38AA2C1E"/>
    <w:rsid w:val="38AE5AFA"/>
    <w:rsid w:val="38B245A7"/>
    <w:rsid w:val="38B433B0"/>
    <w:rsid w:val="38B466B9"/>
    <w:rsid w:val="38C02BCE"/>
    <w:rsid w:val="38CA7E35"/>
    <w:rsid w:val="38D2074B"/>
    <w:rsid w:val="38DD3E5D"/>
    <w:rsid w:val="38DE002A"/>
    <w:rsid w:val="38E01A74"/>
    <w:rsid w:val="38E54549"/>
    <w:rsid w:val="38EA2F49"/>
    <w:rsid w:val="38EC0B9C"/>
    <w:rsid w:val="38F010AC"/>
    <w:rsid w:val="391577FE"/>
    <w:rsid w:val="391C7375"/>
    <w:rsid w:val="394F5519"/>
    <w:rsid w:val="39586839"/>
    <w:rsid w:val="395D08AC"/>
    <w:rsid w:val="3972058E"/>
    <w:rsid w:val="398A2C82"/>
    <w:rsid w:val="398E04B1"/>
    <w:rsid w:val="39A3599E"/>
    <w:rsid w:val="39AC3D3E"/>
    <w:rsid w:val="39AD285E"/>
    <w:rsid w:val="39AD78D6"/>
    <w:rsid w:val="39B134AB"/>
    <w:rsid w:val="39B36D67"/>
    <w:rsid w:val="39BC7CF6"/>
    <w:rsid w:val="39CC6A88"/>
    <w:rsid w:val="39D141AC"/>
    <w:rsid w:val="39DA5994"/>
    <w:rsid w:val="39EB6DB6"/>
    <w:rsid w:val="39F51B09"/>
    <w:rsid w:val="3A0E5740"/>
    <w:rsid w:val="3A163EAA"/>
    <w:rsid w:val="3A237AF5"/>
    <w:rsid w:val="3A3D3950"/>
    <w:rsid w:val="3A4100FC"/>
    <w:rsid w:val="3A410AB2"/>
    <w:rsid w:val="3A4F082F"/>
    <w:rsid w:val="3A505924"/>
    <w:rsid w:val="3A5847E3"/>
    <w:rsid w:val="3A587B8C"/>
    <w:rsid w:val="3A5E3022"/>
    <w:rsid w:val="3A5E6CA5"/>
    <w:rsid w:val="3A6E60B3"/>
    <w:rsid w:val="3A7926CB"/>
    <w:rsid w:val="3A851ADA"/>
    <w:rsid w:val="3A9A42BF"/>
    <w:rsid w:val="3A9B6E39"/>
    <w:rsid w:val="3A9C0332"/>
    <w:rsid w:val="3AAE4935"/>
    <w:rsid w:val="3AC61D7C"/>
    <w:rsid w:val="3AC95655"/>
    <w:rsid w:val="3ACB67A4"/>
    <w:rsid w:val="3ACC0C5A"/>
    <w:rsid w:val="3AD6257C"/>
    <w:rsid w:val="3AE51D5E"/>
    <w:rsid w:val="3AE60026"/>
    <w:rsid w:val="3AEF3110"/>
    <w:rsid w:val="3AF13E25"/>
    <w:rsid w:val="3B01388B"/>
    <w:rsid w:val="3B0E7005"/>
    <w:rsid w:val="3B13079E"/>
    <w:rsid w:val="3B190706"/>
    <w:rsid w:val="3B263E13"/>
    <w:rsid w:val="3B296B23"/>
    <w:rsid w:val="3B300A51"/>
    <w:rsid w:val="3B480DDE"/>
    <w:rsid w:val="3B4D65FF"/>
    <w:rsid w:val="3B4E603B"/>
    <w:rsid w:val="3B5F4C79"/>
    <w:rsid w:val="3B60075F"/>
    <w:rsid w:val="3B6338B1"/>
    <w:rsid w:val="3B673797"/>
    <w:rsid w:val="3B877974"/>
    <w:rsid w:val="3B940BC0"/>
    <w:rsid w:val="3B9746C6"/>
    <w:rsid w:val="3BA86716"/>
    <w:rsid w:val="3BAD587D"/>
    <w:rsid w:val="3BC817C7"/>
    <w:rsid w:val="3BEE7F61"/>
    <w:rsid w:val="3BF46877"/>
    <w:rsid w:val="3BFD031E"/>
    <w:rsid w:val="3C023D3C"/>
    <w:rsid w:val="3C0438AD"/>
    <w:rsid w:val="3C0608D2"/>
    <w:rsid w:val="3C07344B"/>
    <w:rsid w:val="3C155A06"/>
    <w:rsid w:val="3C163E0E"/>
    <w:rsid w:val="3C2625E4"/>
    <w:rsid w:val="3C266211"/>
    <w:rsid w:val="3C31750B"/>
    <w:rsid w:val="3C325900"/>
    <w:rsid w:val="3C3C515E"/>
    <w:rsid w:val="3C436367"/>
    <w:rsid w:val="3C4C0120"/>
    <w:rsid w:val="3C551F17"/>
    <w:rsid w:val="3C696F19"/>
    <w:rsid w:val="3C6D23B4"/>
    <w:rsid w:val="3C71313B"/>
    <w:rsid w:val="3C751925"/>
    <w:rsid w:val="3C764D30"/>
    <w:rsid w:val="3C883F7E"/>
    <w:rsid w:val="3C8A52B9"/>
    <w:rsid w:val="3C9678A6"/>
    <w:rsid w:val="3C9E1A9B"/>
    <w:rsid w:val="3CAA44E1"/>
    <w:rsid w:val="3CAF1767"/>
    <w:rsid w:val="3CB006E9"/>
    <w:rsid w:val="3CBB1CDE"/>
    <w:rsid w:val="3CBD11E2"/>
    <w:rsid w:val="3CC0338E"/>
    <w:rsid w:val="3CC65D3D"/>
    <w:rsid w:val="3CD10A8F"/>
    <w:rsid w:val="3CF139AD"/>
    <w:rsid w:val="3D0523C8"/>
    <w:rsid w:val="3D0D448A"/>
    <w:rsid w:val="3D0D5883"/>
    <w:rsid w:val="3D146A5E"/>
    <w:rsid w:val="3D2F59BC"/>
    <w:rsid w:val="3D3303B7"/>
    <w:rsid w:val="3D341D34"/>
    <w:rsid w:val="3D386D13"/>
    <w:rsid w:val="3D4B11DE"/>
    <w:rsid w:val="3D4F4212"/>
    <w:rsid w:val="3D6167DA"/>
    <w:rsid w:val="3D703859"/>
    <w:rsid w:val="3D706CAB"/>
    <w:rsid w:val="3D7A01B7"/>
    <w:rsid w:val="3D8E1F87"/>
    <w:rsid w:val="3D9449F0"/>
    <w:rsid w:val="3DA5523D"/>
    <w:rsid w:val="3DA60625"/>
    <w:rsid w:val="3DA80AEB"/>
    <w:rsid w:val="3DCC529D"/>
    <w:rsid w:val="3DE14F92"/>
    <w:rsid w:val="3E02123D"/>
    <w:rsid w:val="3E023FAE"/>
    <w:rsid w:val="3E0B523A"/>
    <w:rsid w:val="3E11020C"/>
    <w:rsid w:val="3E180684"/>
    <w:rsid w:val="3E23239B"/>
    <w:rsid w:val="3E2E35C4"/>
    <w:rsid w:val="3E333ADD"/>
    <w:rsid w:val="3E3361E0"/>
    <w:rsid w:val="3E345B94"/>
    <w:rsid w:val="3E3A729E"/>
    <w:rsid w:val="3E402807"/>
    <w:rsid w:val="3E40775D"/>
    <w:rsid w:val="3E435E58"/>
    <w:rsid w:val="3E4521BE"/>
    <w:rsid w:val="3E6C043A"/>
    <w:rsid w:val="3E6D3CF9"/>
    <w:rsid w:val="3E705191"/>
    <w:rsid w:val="3E764598"/>
    <w:rsid w:val="3E7A643C"/>
    <w:rsid w:val="3E806FB0"/>
    <w:rsid w:val="3E912675"/>
    <w:rsid w:val="3E9348A0"/>
    <w:rsid w:val="3E993B9F"/>
    <w:rsid w:val="3E9F07C2"/>
    <w:rsid w:val="3EAC7B13"/>
    <w:rsid w:val="3EAF2D9D"/>
    <w:rsid w:val="3EB72C01"/>
    <w:rsid w:val="3EBB407B"/>
    <w:rsid w:val="3EE040C3"/>
    <w:rsid w:val="3EE54D66"/>
    <w:rsid w:val="3EF0751E"/>
    <w:rsid w:val="3EFB31AB"/>
    <w:rsid w:val="3EFF489D"/>
    <w:rsid w:val="3F0F3753"/>
    <w:rsid w:val="3F106414"/>
    <w:rsid w:val="3F144F2B"/>
    <w:rsid w:val="3F1652EA"/>
    <w:rsid w:val="3F266695"/>
    <w:rsid w:val="3F312DC3"/>
    <w:rsid w:val="3F4130D9"/>
    <w:rsid w:val="3F58125A"/>
    <w:rsid w:val="3F5E1CE0"/>
    <w:rsid w:val="3F6A76A9"/>
    <w:rsid w:val="3F6B410C"/>
    <w:rsid w:val="3F6E031C"/>
    <w:rsid w:val="3F882FD6"/>
    <w:rsid w:val="3F8E7502"/>
    <w:rsid w:val="3F95043D"/>
    <w:rsid w:val="3F953F78"/>
    <w:rsid w:val="3F975234"/>
    <w:rsid w:val="3FA470F8"/>
    <w:rsid w:val="3FAE3FC8"/>
    <w:rsid w:val="3FAE4156"/>
    <w:rsid w:val="3FB147CB"/>
    <w:rsid w:val="3FB22EAF"/>
    <w:rsid w:val="3FB45F58"/>
    <w:rsid w:val="3FB97C71"/>
    <w:rsid w:val="3FBB3A33"/>
    <w:rsid w:val="3FBE3957"/>
    <w:rsid w:val="3FBE6B1C"/>
    <w:rsid w:val="3FBF7D90"/>
    <w:rsid w:val="3FC40EFB"/>
    <w:rsid w:val="3FC957D2"/>
    <w:rsid w:val="3FD46E9D"/>
    <w:rsid w:val="3FD85DB8"/>
    <w:rsid w:val="3FE05B83"/>
    <w:rsid w:val="3FE6660D"/>
    <w:rsid w:val="3FF82B89"/>
    <w:rsid w:val="3FFD6F07"/>
    <w:rsid w:val="400A07E6"/>
    <w:rsid w:val="40142A34"/>
    <w:rsid w:val="40187039"/>
    <w:rsid w:val="40291765"/>
    <w:rsid w:val="402C2CDE"/>
    <w:rsid w:val="403B2097"/>
    <w:rsid w:val="403D515E"/>
    <w:rsid w:val="40455C52"/>
    <w:rsid w:val="404972FC"/>
    <w:rsid w:val="407567DE"/>
    <w:rsid w:val="40772EC2"/>
    <w:rsid w:val="4079357A"/>
    <w:rsid w:val="40844F5C"/>
    <w:rsid w:val="408466A2"/>
    <w:rsid w:val="4086721E"/>
    <w:rsid w:val="408F1145"/>
    <w:rsid w:val="409F3685"/>
    <w:rsid w:val="40BB3189"/>
    <w:rsid w:val="40C05129"/>
    <w:rsid w:val="40C77663"/>
    <w:rsid w:val="40DC0A64"/>
    <w:rsid w:val="40E462CD"/>
    <w:rsid w:val="40E622BF"/>
    <w:rsid w:val="40F34397"/>
    <w:rsid w:val="41001F84"/>
    <w:rsid w:val="41026132"/>
    <w:rsid w:val="41165D63"/>
    <w:rsid w:val="411D0E58"/>
    <w:rsid w:val="41524F6A"/>
    <w:rsid w:val="41585DE4"/>
    <w:rsid w:val="415E582B"/>
    <w:rsid w:val="416567D4"/>
    <w:rsid w:val="41737C53"/>
    <w:rsid w:val="41774830"/>
    <w:rsid w:val="418438B4"/>
    <w:rsid w:val="41885210"/>
    <w:rsid w:val="418B6C14"/>
    <w:rsid w:val="419134F7"/>
    <w:rsid w:val="419B3797"/>
    <w:rsid w:val="419E1F68"/>
    <w:rsid w:val="41A25305"/>
    <w:rsid w:val="41BA1E6A"/>
    <w:rsid w:val="41C05DCB"/>
    <w:rsid w:val="41C22915"/>
    <w:rsid w:val="41DE037B"/>
    <w:rsid w:val="41E01C04"/>
    <w:rsid w:val="41E3736D"/>
    <w:rsid w:val="41E854DA"/>
    <w:rsid w:val="41FD48CB"/>
    <w:rsid w:val="41FE022B"/>
    <w:rsid w:val="420341CE"/>
    <w:rsid w:val="420426BD"/>
    <w:rsid w:val="420531A6"/>
    <w:rsid w:val="42153AC9"/>
    <w:rsid w:val="421B00E0"/>
    <w:rsid w:val="4226357D"/>
    <w:rsid w:val="42264195"/>
    <w:rsid w:val="422E5D1B"/>
    <w:rsid w:val="42490003"/>
    <w:rsid w:val="424A629E"/>
    <w:rsid w:val="424E2FBB"/>
    <w:rsid w:val="42546537"/>
    <w:rsid w:val="425C20AF"/>
    <w:rsid w:val="425C5E96"/>
    <w:rsid w:val="426B0549"/>
    <w:rsid w:val="427E2EB0"/>
    <w:rsid w:val="428A3057"/>
    <w:rsid w:val="42923B7D"/>
    <w:rsid w:val="429426E2"/>
    <w:rsid w:val="42970B16"/>
    <w:rsid w:val="429D6327"/>
    <w:rsid w:val="42A15020"/>
    <w:rsid w:val="42AB52DC"/>
    <w:rsid w:val="42B06CE9"/>
    <w:rsid w:val="42C1494C"/>
    <w:rsid w:val="42C353F2"/>
    <w:rsid w:val="42D63375"/>
    <w:rsid w:val="42DF2C95"/>
    <w:rsid w:val="42DF5DD8"/>
    <w:rsid w:val="42E5483F"/>
    <w:rsid w:val="42F73173"/>
    <w:rsid w:val="42F917DA"/>
    <w:rsid w:val="43027B81"/>
    <w:rsid w:val="430D6B51"/>
    <w:rsid w:val="43184503"/>
    <w:rsid w:val="431A36BA"/>
    <w:rsid w:val="43236D78"/>
    <w:rsid w:val="432D71D9"/>
    <w:rsid w:val="434D79EC"/>
    <w:rsid w:val="435716DB"/>
    <w:rsid w:val="43593939"/>
    <w:rsid w:val="436B1CE0"/>
    <w:rsid w:val="436F7F1B"/>
    <w:rsid w:val="437C19D2"/>
    <w:rsid w:val="437C516A"/>
    <w:rsid w:val="438860E0"/>
    <w:rsid w:val="438B640A"/>
    <w:rsid w:val="43904540"/>
    <w:rsid w:val="43982987"/>
    <w:rsid w:val="43BE59F4"/>
    <w:rsid w:val="43C6729D"/>
    <w:rsid w:val="43D47D92"/>
    <w:rsid w:val="43DE34AF"/>
    <w:rsid w:val="43E4751D"/>
    <w:rsid w:val="43F22EDA"/>
    <w:rsid w:val="43F720F9"/>
    <w:rsid w:val="440438CE"/>
    <w:rsid w:val="440A1D94"/>
    <w:rsid w:val="44104851"/>
    <w:rsid w:val="44115119"/>
    <w:rsid w:val="441A3930"/>
    <w:rsid w:val="44291CED"/>
    <w:rsid w:val="442C32E3"/>
    <w:rsid w:val="442E5D00"/>
    <w:rsid w:val="4433789F"/>
    <w:rsid w:val="44354484"/>
    <w:rsid w:val="44361AB1"/>
    <w:rsid w:val="444773EB"/>
    <w:rsid w:val="4451750E"/>
    <w:rsid w:val="44685625"/>
    <w:rsid w:val="446A6206"/>
    <w:rsid w:val="446C0A54"/>
    <w:rsid w:val="447A5EC5"/>
    <w:rsid w:val="447D6DE2"/>
    <w:rsid w:val="4491621B"/>
    <w:rsid w:val="44946B49"/>
    <w:rsid w:val="44953B16"/>
    <w:rsid w:val="449E6704"/>
    <w:rsid w:val="44AC6EB7"/>
    <w:rsid w:val="44C5220B"/>
    <w:rsid w:val="44E071BB"/>
    <w:rsid w:val="44E93C92"/>
    <w:rsid w:val="44EA51B9"/>
    <w:rsid w:val="44ED3C39"/>
    <w:rsid w:val="44EF5ACB"/>
    <w:rsid w:val="44F522C1"/>
    <w:rsid w:val="44F63FF4"/>
    <w:rsid w:val="45072AFB"/>
    <w:rsid w:val="4519742D"/>
    <w:rsid w:val="45247F1F"/>
    <w:rsid w:val="452A4C8C"/>
    <w:rsid w:val="45450F6F"/>
    <w:rsid w:val="45A40C20"/>
    <w:rsid w:val="45B64173"/>
    <w:rsid w:val="45C25504"/>
    <w:rsid w:val="45C64190"/>
    <w:rsid w:val="45D90C0B"/>
    <w:rsid w:val="45EA6914"/>
    <w:rsid w:val="45F015DD"/>
    <w:rsid w:val="460462DB"/>
    <w:rsid w:val="461F3D43"/>
    <w:rsid w:val="462B7963"/>
    <w:rsid w:val="462D2F50"/>
    <w:rsid w:val="46357E32"/>
    <w:rsid w:val="46381AF0"/>
    <w:rsid w:val="464A2387"/>
    <w:rsid w:val="464A3B2D"/>
    <w:rsid w:val="464F287F"/>
    <w:rsid w:val="46542590"/>
    <w:rsid w:val="46595ECF"/>
    <w:rsid w:val="465D5B2A"/>
    <w:rsid w:val="46673B4F"/>
    <w:rsid w:val="46895883"/>
    <w:rsid w:val="46A5132D"/>
    <w:rsid w:val="46BA704D"/>
    <w:rsid w:val="46C01665"/>
    <w:rsid w:val="46C20906"/>
    <w:rsid w:val="46CF3A6F"/>
    <w:rsid w:val="46EE18AB"/>
    <w:rsid w:val="472236C6"/>
    <w:rsid w:val="47253309"/>
    <w:rsid w:val="472B5A88"/>
    <w:rsid w:val="472D0238"/>
    <w:rsid w:val="47327CAA"/>
    <w:rsid w:val="47450F1C"/>
    <w:rsid w:val="474B05F7"/>
    <w:rsid w:val="474F1463"/>
    <w:rsid w:val="475A5034"/>
    <w:rsid w:val="475D6DC6"/>
    <w:rsid w:val="47654001"/>
    <w:rsid w:val="47673E62"/>
    <w:rsid w:val="477A1547"/>
    <w:rsid w:val="47920555"/>
    <w:rsid w:val="479754E3"/>
    <w:rsid w:val="47990D17"/>
    <w:rsid w:val="47B90903"/>
    <w:rsid w:val="47D665A1"/>
    <w:rsid w:val="47DD411A"/>
    <w:rsid w:val="47E052B6"/>
    <w:rsid w:val="47E14272"/>
    <w:rsid w:val="47E31EBC"/>
    <w:rsid w:val="47EB03EA"/>
    <w:rsid w:val="47F72109"/>
    <w:rsid w:val="48154210"/>
    <w:rsid w:val="481B3748"/>
    <w:rsid w:val="48217617"/>
    <w:rsid w:val="482B1787"/>
    <w:rsid w:val="4836172A"/>
    <w:rsid w:val="48401C20"/>
    <w:rsid w:val="484546C8"/>
    <w:rsid w:val="484940B0"/>
    <w:rsid w:val="484B15B1"/>
    <w:rsid w:val="484E2A7A"/>
    <w:rsid w:val="48536D66"/>
    <w:rsid w:val="485645D2"/>
    <w:rsid w:val="48581DAD"/>
    <w:rsid w:val="485A774E"/>
    <w:rsid w:val="486E7207"/>
    <w:rsid w:val="48746B38"/>
    <w:rsid w:val="487A3459"/>
    <w:rsid w:val="487A5176"/>
    <w:rsid w:val="487C7FDA"/>
    <w:rsid w:val="488235EE"/>
    <w:rsid w:val="48853577"/>
    <w:rsid w:val="48926E2B"/>
    <w:rsid w:val="48967DCE"/>
    <w:rsid w:val="489927D6"/>
    <w:rsid w:val="489C598B"/>
    <w:rsid w:val="48A30488"/>
    <w:rsid w:val="48B20397"/>
    <w:rsid w:val="48BE1480"/>
    <w:rsid w:val="48CB37E2"/>
    <w:rsid w:val="48D47801"/>
    <w:rsid w:val="48E364F3"/>
    <w:rsid w:val="48F36078"/>
    <w:rsid w:val="48F579CF"/>
    <w:rsid w:val="49161E55"/>
    <w:rsid w:val="492D0BE2"/>
    <w:rsid w:val="49370D3C"/>
    <w:rsid w:val="49426EF8"/>
    <w:rsid w:val="496114F1"/>
    <w:rsid w:val="49632EE1"/>
    <w:rsid w:val="4964023E"/>
    <w:rsid w:val="496E08E5"/>
    <w:rsid w:val="497614EE"/>
    <w:rsid w:val="497B5415"/>
    <w:rsid w:val="499500B6"/>
    <w:rsid w:val="499F5931"/>
    <w:rsid w:val="49AB7035"/>
    <w:rsid w:val="49C92672"/>
    <w:rsid w:val="49C94B18"/>
    <w:rsid w:val="49C95014"/>
    <w:rsid w:val="49DB2589"/>
    <w:rsid w:val="49DC21AA"/>
    <w:rsid w:val="49E060C7"/>
    <w:rsid w:val="49E26AD1"/>
    <w:rsid w:val="49F14C10"/>
    <w:rsid w:val="4A041B69"/>
    <w:rsid w:val="4A072AB4"/>
    <w:rsid w:val="4A08454D"/>
    <w:rsid w:val="4A09359D"/>
    <w:rsid w:val="4A241422"/>
    <w:rsid w:val="4A2A6456"/>
    <w:rsid w:val="4A2B1CAE"/>
    <w:rsid w:val="4A305D09"/>
    <w:rsid w:val="4A3A3460"/>
    <w:rsid w:val="4A467740"/>
    <w:rsid w:val="4A560849"/>
    <w:rsid w:val="4A5B426C"/>
    <w:rsid w:val="4A726CB2"/>
    <w:rsid w:val="4A876E48"/>
    <w:rsid w:val="4A881B07"/>
    <w:rsid w:val="4A897376"/>
    <w:rsid w:val="4A8C1C10"/>
    <w:rsid w:val="4A9E308C"/>
    <w:rsid w:val="4AAC6ACF"/>
    <w:rsid w:val="4AB42EE9"/>
    <w:rsid w:val="4AB93CF8"/>
    <w:rsid w:val="4AC20D48"/>
    <w:rsid w:val="4AC35357"/>
    <w:rsid w:val="4ACC7FA7"/>
    <w:rsid w:val="4AE13198"/>
    <w:rsid w:val="4AEC327C"/>
    <w:rsid w:val="4AEF0772"/>
    <w:rsid w:val="4AF3331F"/>
    <w:rsid w:val="4B195A48"/>
    <w:rsid w:val="4B1A131F"/>
    <w:rsid w:val="4B200795"/>
    <w:rsid w:val="4B252D0D"/>
    <w:rsid w:val="4B302EB9"/>
    <w:rsid w:val="4B3830B8"/>
    <w:rsid w:val="4B4118D1"/>
    <w:rsid w:val="4B5E74E0"/>
    <w:rsid w:val="4B617C5C"/>
    <w:rsid w:val="4B6638A5"/>
    <w:rsid w:val="4B6E1664"/>
    <w:rsid w:val="4B7677B8"/>
    <w:rsid w:val="4B951C22"/>
    <w:rsid w:val="4BA733B7"/>
    <w:rsid w:val="4BAC0532"/>
    <w:rsid w:val="4BAD5FFB"/>
    <w:rsid w:val="4BB01EFB"/>
    <w:rsid w:val="4BD473CB"/>
    <w:rsid w:val="4BD72CCE"/>
    <w:rsid w:val="4BE56B55"/>
    <w:rsid w:val="4BF36FE5"/>
    <w:rsid w:val="4BF73FA9"/>
    <w:rsid w:val="4BFE29C8"/>
    <w:rsid w:val="4C0114B5"/>
    <w:rsid w:val="4C101556"/>
    <w:rsid w:val="4C274D59"/>
    <w:rsid w:val="4C3C0B94"/>
    <w:rsid w:val="4C480F04"/>
    <w:rsid w:val="4C484102"/>
    <w:rsid w:val="4C521727"/>
    <w:rsid w:val="4C55603E"/>
    <w:rsid w:val="4C5839CD"/>
    <w:rsid w:val="4C665E2C"/>
    <w:rsid w:val="4C675E56"/>
    <w:rsid w:val="4C737C80"/>
    <w:rsid w:val="4C8921B1"/>
    <w:rsid w:val="4C8E4097"/>
    <w:rsid w:val="4C9105B5"/>
    <w:rsid w:val="4C9633E9"/>
    <w:rsid w:val="4C976133"/>
    <w:rsid w:val="4C9D57EA"/>
    <w:rsid w:val="4CAA295C"/>
    <w:rsid w:val="4CB43595"/>
    <w:rsid w:val="4CB75CF2"/>
    <w:rsid w:val="4CCF2F2C"/>
    <w:rsid w:val="4CD05A56"/>
    <w:rsid w:val="4CD3133F"/>
    <w:rsid w:val="4CD45AC9"/>
    <w:rsid w:val="4CD8378E"/>
    <w:rsid w:val="4CF12DAD"/>
    <w:rsid w:val="4CFA295C"/>
    <w:rsid w:val="4D007F3C"/>
    <w:rsid w:val="4D060B5B"/>
    <w:rsid w:val="4D0902DC"/>
    <w:rsid w:val="4D10319D"/>
    <w:rsid w:val="4D156B12"/>
    <w:rsid w:val="4D1C3A6D"/>
    <w:rsid w:val="4D216C65"/>
    <w:rsid w:val="4D2321BC"/>
    <w:rsid w:val="4D2B33AE"/>
    <w:rsid w:val="4D3D1082"/>
    <w:rsid w:val="4D4023CD"/>
    <w:rsid w:val="4D504C27"/>
    <w:rsid w:val="4D5640CC"/>
    <w:rsid w:val="4D574617"/>
    <w:rsid w:val="4D5C75C3"/>
    <w:rsid w:val="4D616CA9"/>
    <w:rsid w:val="4D641E2B"/>
    <w:rsid w:val="4D680163"/>
    <w:rsid w:val="4D6D4849"/>
    <w:rsid w:val="4D6E4D7A"/>
    <w:rsid w:val="4D765068"/>
    <w:rsid w:val="4D7B6ABA"/>
    <w:rsid w:val="4D7D3AB2"/>
    <w:rsid w:val="4D922638"/>
    <w:rsid w:val="4D9E5B84"/>
    <w:rsid w:val="4DA35DA3"/>
    <w:rsid w:val="4DAE04C0"/>
    <w:rsid w:val="4DC128FD"/>
    <w:rsid w:val="4DC96CAD"/>
    <w:rsid w:val="4DCB55B7"/>
    <w:rsid w:val="4DCD1C80"/>
    <w:rsid w:val="4DD41E32"/>
    <w:rsid w:val="4DD77F9D"/>
    <w:rsid w:val="4DDB67E7"/>
    <w:rsid w:val="4DE75961"/>
    <w:rsid w:val="4DE77C05"/>
    <w:rsid w:val="4DFA094C"/>
    <w:rsid w:val="4E0423E8"/>
    <w:rsid w:val="4E0F253F"/>
    <w:rsid w:val="4E150987"/>
    <w:rsid w:val="4E197FF1"/>
    <w:rsid w:val="4E1C357A"/>
    <w:rsid w:val="4E231EFA"/>
    <w:rsid w:val="4E265FFB"/>
    <w:rsid w:val="4E276DA0"/>
    <w:rsid w:val="4E2D6578"/>
    <w:rsid w:val="4E5457CE"/>
    <w:rsid w:val="4E707542"/>
    <w:rsid w:val="4E79364B"/>
    <w:rsid w:val="4E7D5303"/>
    <w:rsid w:val="4E833350"/>
    <w:rsid w:val="4E9573E7"/>
    <w:rsid w:val="4E9F5659"/>
    <w:rsid w:val="4EAE4549"/>
    <w:rsid w:val="4EB92DB3"/>
    <w:rsid w:val="4EBF4682"/>
    <w:rsid w:val="4ECD0C68"/>
    <w:rsid w:val="4ECE7D18"/>
    <w:rsid w:val="4ED85773"/>
    <w:rsid w:val="4EE307F5"/>
    <w:rsid w:val="4EE80AF5"/>
    <w:rsid w:val="4EEA1301"/>
    <w:rsid w:val="4F027DCD"/>
    <w:rsid w:val="4F087F11"/>
    <w:rsid w:val="4F1F5572"/>
    <w:rsid w:val="4F235A7E"/>
    <w:rsid w:val="4F2864B4"/>
    <w:rsid w:val="4F307AFE"/>
    <w:rsid w:val="4F347D83"/>
    <w:rsid w:val="4F3626CC"/>
    <w:rsid w:val="4F372E67"/>
    <w:rsid w:val="4F392A83"/>
    <w:rsid w:val="4F3B2587"/>
    <w:rsid w:val="4F475F1E"/>
    <w:rsid w:val="4F4978FE"/>
    <w:rsid w:val="4F54239E"/>
    <w:rsid w:val="4F56223C"/>
    <w:rsid w:val="4F5F6ABA"/>
    <w:rsid w:val="4F6E1444"/>
    <w:rsid w:val="4F7E319F"/>
    <w:rsid w:val="4F852892"/>
    <w:rsid w:val="4F8A2175"/>
    <w:rsid w:val="4F8C0582"/>
    <w:rsid w:val="4F932446"/>
    <w:rsid w:val="4F9C74E3"/>
    <w:rsid w:val="4FBD6FCD"/>
    <w:rsid w:val="4FC455BF"/>
    <w:rsid w:val="4FC66532"/>
    <w:rsid w:val="4FCB56D1"/>
    <w:rsid w:val="4FDF58C0"/>
    <w:rsid w:val="4FE96744"/>
    <w:rsid w:val="4FEE5304"/>
    <w:rsid w:val="4FF91458"/>
    <w:rsid w:val="4FF94DD0"/>
    <w:rsid w:val="4FFD0E29"/>
    <w:rsid w:val="4FFF65B7"/>
    <w:rsid w:val="500A6D66"/>
    <w:rsid w:val="501877C4"/>
    <w:rsid w:val="50263523"/>
    <w:rsid w:val="502B3A9C"/>
    <w:rsid w:val="503C07CD"/>
    <w:rsid w:val="503D2442"/>
    <w:rsid w:val="504515B0"/>
    <w:rsid w:val="5046695E"/>
    <w:rsid w:val="504E1853"/>
    <w:rsid w:val="50557173"/>
    <w:rsid w:val="505F2F37"/>
    <w:rsid w:val="50646397"/>
    <w:rsid w:val="50646AD9"/>
    <w:rsid w:val="507149C0"/>
    <w:rsid w:val="50805EA7"/>
    <w:rsid w:val="50807074"/>
    <w:rsid w:val="50861BA6"/>
    <w:rsid w:val="50864200"/>
    <w:rsid w:val="5087616E"/>
    <w:rsid w:val="509B77BD"/>
    <w:rsid w:val="509C4F51"/>
    <w:rsid w:val="50A27EF3"/>
    <w:rsid w:val="50A44F0A"/>
    <w:rsid w:val="50AA6215"/>
    <w:rsid w:val="50AE191E"/>
    <w:rsid w:val="50B14D89"/>
    <w:rsid w:val="50B21043"/>
    <w:rsid w:val="50BF04A1"/>
    <w:rsid w:val="50C47F48"/>
    <w:rsid w:val="50D2616F"/>
    <w:rsid w:val="50D537DF"/>
    <w:rsid w:val="50E11651"/>
    <w:rsid w:val="50E42651"/>
    <w:rsid w:val="50F50332"/>
    <w:rsid w:val="50FC0052"/>
    <w:rsid w:val="50FC527D"/>
    <w:rsid w:val="510605D2"/>
    <w:rsid w:val="510842E7"/>
    <w:rsid w:val="510D340E"/>
    <w:rsid w:val="51185ACB"/>
    <w:rsid w:val="512D0091"/>
    <w:rsid w:val="512E1A66"/>
    <w:rsid w:val="513522FD"/>
    <w:rsid w:val="513D7E41"/>
    <w:rsid w:val="5147254E"/>
    <w:rsid w:val="514A42B6"/>
    <w:rsid w:val="51507003"/>
    <w:rsid w:val="515574E3"/>
    <w:rsid w:val="515A45C0"/>
    <w:rsid w:val="51692149"/>
    <w:rsid w:val="516A4780"/>
    <w:rsid w:val="516A75D6"/>
    <w:rsid w:val="51783644"/>
    <w:rsid w:val="517D01C7"/>
    <w:rsid w:val="51846000"/>
    <w:rsid w:val="518C3E23"/>
    <w:rsid w:val="51922557"/>
    <w:rsid w:val="519939BE"/>
    <w:rsid w:val="51A54069"/>
    <w:rsid w:val="51B1707A"/>
    <w:rsid w:val="51C372B8"/>
    <w:rsid w:val="51C62297"/>
    <w:rsid w:val="51C623A0"/>
    <w:rsid w:val="51CE73EF"/>
    <w:rsid w:val="51FE704A"/>
    <w:rsid w:val="52122A9A"/>
    <w:rsid w:val="52143E79"/>
    <w:rsid w:val="521F6F10"/>
    <w:rsid w:val="52276970"/>
    <w:rsid w:val="52401D94"/>
    <w:rsid w:val="524D05C2"/>
    <w:rsid w:val="524D0D50"/>
    <w:rsid w:val="524F7FCC"/>
    <w:rsid w:val="52733170"/>
    <w:rsid w:val="52791A83"/>
    <w:rsid w:val="528713B3"/>
    <w:rsid w:val="52884D09"/>
    <w:rsid w:val="529238D1"/>
    <w:rsid w:val="52AB31F3"/>
    <w:rsid w:val="52B94DD1"/>
    <w:rsid w:val="52BD0CC3"/>
    <w:rsid w:val="52FA0369"/>
    <w:rsid w:val="530B68A5"/>
    <w:rsid w:val="530E6C76"/>
    <w:rsid w:val="531B51EB"/>
    <w:rsid w:val="5322518C"/>
    <w:rsid w:val="53282ECE"/>
    <w:rsid w:val="53341C4D"/>
    <w:rsid w:val="533A4D44"/>
    <w:rsid w:val="533C7549"/>
    <w:rsid w:val="53451009"/>
    <w:rsid w:val="53503C89"/>
    <w:rsid w:val="53570A76"/>
    <w:rsid w:val="53694784"/>
    <w:rsid w:val="537151A7"/>
    <w:rsid w:val="53786959"/>
    <w:rsid w:val="537C6CFE"/>
    <w:rsid w:val="538E4330"/>
    <w:rsid w:val="53924718"/>
    <w:rsid w:val="539D63E9"/>
    <w:rsid w:val="53B726F8"/>
    <w:rsid w:val="53BD6C64"/>
    <w:rsid w:val="53C079DE"/>
    <w:rsid w:val="53D043AA"/>
    <w:rsid w:val="53D71FFE"/>
    <w:rsid w:val="53E33FBB"/>
    <w:rsid w:val="53F260D7"/>
    <w:rsid w:val="53FF28BD"/>
    <w:rsid w:val="54084796"/>
    <w:rsid w:val="54120ED0"/>
    <w:rsid w:val="541267C9"/>
    <w:rsid w:val="542F26B7"/>
    <w:rsid w:val="54301240"/>
    <w:rsid w:val="54393430"/>
    <w:rsid w:val="543C37E9"/>
    <w:rsid w:val="544606F4"/>
    <w:rsid w:val="5450072F"/>
    <w:rsid w:val="545F2226"/>
    <w:rsid w:val="546C52AF"/>
    <w:rsid w:val="54791AFF"/>
    <w:rsid w:val="54836614"/>
    <w:rsid w:val="54957B25"/>
    <w:rsid w:val="54A3550C"/>
    <w:rsid w:val="54A42828"/>
    <w:rsid w:val="54A55FC7"/>
    <w:rsid w:val="54A57523"/>
    <w:rsid w:val="54BD4C14"/>
    <w:rsid w:val="54C61583"/>
    <w:rsid w:val="54C757F6"/>
    <w:rsid w:val="54CD0861"/>
    <w:rsid w:val="54DB4E01"/>
    <w:rsid w:val="54E4068E"/>
    <w:rsid w:val="550F7E94"/>
    <w:rsid w:val="551743A2"/>
    <w:rsid w:val="55272642"/>
    <w:rsid w:val="552F6292"/>
    <w:rsid w:val="553C1833"/>
    <w:rsid w:val="5549216A"/>
    <w:rsid w:val="554D243C"/>
    <w:rsid w:val="555826EB"/>
    <w:rsid w:val="555A4C46"/>
    <w:rsid w:val="555A64AB"/>
    <w:rsid w:val="555D7928"/>
    <w:rsid w:val="55602718"/>
    <w:rsid w:val="55605EA9"/>
    <w:rsid w:val="556A056A"/>
    <w:rsid w:val="55843CBB"/>
    <w:rsid w:val="558B4BE0"/>
    <w:rsid w:val="55930E95"/>
    <w:rsid w:val="55B4720A"/>
    <w:rsid w:val="55BC1527"/>
    <w:rsid w:val="55D674C1"/>
    <w:rsid w:val="55D858B8"/>
    <w:rsid w:val="55F605B8"/>
    <w:rsid w:val="55F92168"/>
    <w:rsid w:val="55F93CEF"/>
    <w:rsid w:val="55FB48E4"/>
    <w:rsid w:val="55FD032E"/>
    <w:rsid w:val="56083DDF"/>
    <w:rsid w:val="56111A42"/>
    <w:rsid w:val="56162A54"/>
    <w:rsid w:val="56182C10"/>
    <w:rsid w:val="56254E8A"/>
    <w:rsid w:val="5626649C"/>
    <w:rsid w:val="562876B9"/>
    <w:rsid w:val="564326EB"/>
    <w:rsid w:val="56533401"/>
    <w:rsid w:val="56674706"/>
    <w:rsid w:val="56772073"/>
    <w:rsid w:val="567E482A"/>
    <w:rsid w:val="567F650C"/>
    <w:rsid w:val="5681008A"/>
    <w:rsid w:val="56925B6A"/>
    <w:rsid w:val="56A27BA1"/>
    <w:rsid w:val="56CC3245"/>
    <w:rsid w:val="56D6630D"/>
    <w:rsid w:val="56D92BB9"/>
    <w:rsid w:val="56DE0327"/>
    <w:rsid w:val="56EA4CF6"/>
    <w:rsid w:val="56EB6E8E"/>
    <w:rsid w:val="56EF6D3B"/>
    <w:rsid w:val="57027924"/>
    <w:rsid w:val="57046C29"/>
    <w:rsid w:val="571357B2"/>
    <w:rsid w:val="571A1721"/>
    <w:rsid w:val="573A56D8"/>
    <w:rsid w:val="5745449A"/>
    <w:rsid w:val="5759301C"/>
    <w:rsid w:val="576C2EF7"/>
    <w:rsid w:val="57745D73"/>
    <w:rsid w:val="57746E7D"/>
    <w:rsid w:val="577B47C6"/>
    <w:rsid w:val="577C5074"/>
    <w:rsid w:val="577C7F2C"/>
    <w:rsid w:val="57953003"/>
    <w:rsid w:val="579D79A7"/>
    <w:rsid w:val="57AF54E8"/>
    <w:rsid w:val="57B3481A"/>
    <w:rsid w:val="57B805B7"/>
    <w:rsid w:val="57D603C5"/>
    <w:rsid w:val="57D869F3"/>
    <w:rsid w:val="57DA76FC"/>
    <w:rsid w:val="57DD0569"/>
    <w:rsid w:val="57DE7B5E"/>
    <w:rsid w:val="57E41558"/>
    <w:rsid w:val="57E804DC"/>
    <w:rsid w:val="57ED572A"/>
    <w:rsid w:val="57EF3E74"/>
    <w:rsid w:val="57F42C33"/>
    <w:rsid w:val="57F6254A"/>
    <w:rsid w:val="58021C27"/>
    <w:rsid w:val="580D0D9E"/>
    <w:rsid w:val="581201D1"/>
    <w:rsid w:val="581B4B57"/>
    <w:rsid w:val="5829147E"/>
    <w:rsid w:val="583312C2"/>
    <w:rsid w:val="584C4ECF"/>
    <w:rsid w:val="58730A41"/>
    <w:rsid w:val="5877020B"/>
    <w:rsid w:val="589940FF"/>
    <w:rsid w:val="589E3A7C"/>
    <w:rsid w:val="58AF3627"/>
    <w:rsid w:val="58B24CE2"/>
    <w:rsid w:val="58D5798D"/>
    <w:rsid w:val="58F3608A"/>
    <w:rsid w:val="58F754C5"/>
    <w:rsid w:val="59231590"/>
    <w:rsid w:val="592C6400"/>
    <w:rsid w:val="59341E39"/>
    <w:rsid w:val="59433750"/>
    <w:rsid w:val="59517D34"/>
    <w:rsid w:val="595250B9"/>
    <w:rsid w:val="59542F23"/>
    <w:rsid w:val="5955698A"/>
    <w:rsid w:val="595C6AC3"/>
    <w:rsid w:val="59641C55"/>
    <w:rsid w:val="598560C5"/>
    <w:rsid w:val="5987657C"/>
    <w:rsid w:val="598801B5"/>
    <w:rsid w:val="59A37D1A"/>
    <w:rsid w:val="59A73C63"/>
    <w:rsid w:val="59B30067"/>
    <w:rsid w:val="59C92A8F"/>
    <w:rsid w:val="59CD45FC"/>
    <w:rsid w:val="59CD688C"/>
    <w:rsid w:val="59D17A58"/>
    <w:rsid w:val="59DB5DB0"/>
    <w:rsid w:val="59E05976"/>
    <w:rsid w:val="59E824B1"/>
    <w:rsid w:val="59ED228C"/>
    <w:rsid w:val="59FB64BA"/>
    <w:rsid w:val="5A0738AD"/>
    <w:rsid w:val="5A095A2E"/>
    <w:rsid w:val="5A0B5205"/>
    <w:rsid w:val="5A2164BA"/>
    <w:rsid w:val="5A242A30"/>
    <w:rsid w:val="5A251819"/>
    <w:rsid w:val="5A260D07"/>
    <w:rsid w:val="5A280483"/>
    <w:rsid w:val="5A2D36C7"/>
    <w:rsid w:val="5A35223C"/>
    <w:rsid w:val="5A3B3D4B"/>
    <w:rsid w:val="5A507A2B"/>
    <w:rsid w:val="5A5426A8"/>
    <w:rsid w:val="5A655021"/>
    <w:rsid w:val="5A845D6D"/>
    <w:rsid w:val="5AAE3FAD"/>
    <w:rsid w:val="5AB27E29"/>
    <w:rsid w:val="5AB945A7"/>
    <w:rsid w:val="5ABA3412"/>
    <w:rsid w:val="5AC27EF3"/>
    <w:rsid w:val="5AD02BB7"/>
    <w:rsid w:val="5AD35737"/>
    <w:rsid w:val="5AE04DFD"/>
    <w:rsid w:val="5AE36E43"/>
    <w:rsid w:val="5AE83D23"/>
    <w:rsid w:val="5AFE037F"/>
    <w:rsid w:val="5B053065"/>
    <w:rsid w:val="5B0E2807"/>
    <w:rsid w:val="5B173A9F"/>
    <w:rsid w:val="5B1E05AC"/>
    <w:rsid w:val="5B24408F"/>
    <w:rsid w:val="5B3102F2"/>
    <w:rsid w:val="5B337406"/>
    <w:rsid w:val="5B350F27"/>
    <w:rsid w:val="5B386DFE"/>
    <w:rsid w:val="5B501729"/>
    <w:rsid w:val="5B5A09BB"/>
    <w:rsid w:val="5B5E3BBA"/>
    <w:rsid w:val="5B61129A"/>
    <w:rsid w:val="5B6A1EFF"/>
    <w:rsid w:val="5B71577F"/>
    <w:rsid w:val="5B72226E"/>
    <w:rsid w:val="5B723645"/>
    <w:rsid w:val="5B732DEB"/>
    <w:rsid w:val="5B7E5408"/>
    <w:rsid w:val="5B954E6B"/>
    <w:rsid w:val="5B994F9F"/>
    <w:rsid w:val="5B9F4C87"/>
    <w:rsid w:val="5BA03C89"/>
    <w:rsid w:val="5BAC762A"/>
    <w:rsid w:val="5BAF10AA"/>
    <w:rsid w:val="5BB23996"/>
    <w:rsid w:val="5BB309A7"/>
    <w:rsid w:val="5BB32CFF"/>
    <w:rsid w:val="5BB355E5"/>
    <w:rsid w:val="5BD2377C"/>
    <w:rsid w:val="5BD42244"/>
    <w:rsid w:val="5BF60BB9"/>
    <w:rsid w:val="5BF62171"/>
    <w:rsid w:val="5BFE0F62"/>
    <w:rsid w:val="5BFE5131"/>
    <w:rsid w:val="5C080AF2"/>
    <w:rsid w:val="5C1642CF"/>
    <w:rsid w:val="5C3F78B8"/>
    <w:rsid w:val="5C5869C5"/>
    <w:rsid w:val="5C5B6738"/>
    <w:rsid w:val="5C5C0ECD"/>
    <w:rsid w:val="5C5D57A0"/>
    <w:rsid w:val="5C5E1C53"/>
    <w:rsid w:val="5C7438E3"/>
    <w:rsid w:val="5C790B93"/>
    <w:rsid w:val="5C843076"/>
    <w:rsid w:val="5C9E2A6B"/>
    <w:rsid w:val="5CA24452"/>
    <w:rsid w:val="5CBB6223"/>
    <w:rsid w:val="5CC1536E"/>
    <w:rsid w:val="5CC719E0"/>
    <w:rsid w:val="5CCE2DCA"/>
    <w:rsid w:val="5CD311C7"/>
    <w:rsid w:val="5CD50747"/>
    <w:rsid w:val="5CD514A6"/>
    <w:rsid w:val="5CD65CAE"/>
    <w:rsid w:val="5CD9545A"/>
    <w:rsid w:val="5CE57D78"/>
    <w:rsid w:val="5CE93AFB"/>
    <w:rsid w:val="5CEA2278"/>
    <w:rsid w:val="5CEA2493"/>
    <w:rsid w:val="5CEB42FB"/>
    <w:rsid w:val="5CEF253B"/>
    <w:rsid w:val="5CFF3EF8"/>
    <w:rsid w:val="5D191820"/>
    <w:rsid w:val="5D1A7349"/>
    <w:rsid w:val="5D1C7FB0"/>
    <w:rsid w:val="5D306F6C"/>
    <w:rsid w:val="5D360479"/>
    <w:rsid w:val="5D40532E"/>
    <w:rsid w:val="5D4243D3"/>
    <w:rsid w:val="5D4800F2"/>
    <w:rsid w:val="5D4F078E"/>
    <w:rsid w:val="5D6363D9"/>
    <w:rsid w:val="5D6975F7"/>
    <w:rsid w:val="5D7254AE"/>
    <w:rsid w:val="5D745DB1"/>
    <w:rsid w:val="5D78421B"/>
    <w:rsid w:val="5D7B0026"/>
    <w:rsid w:val="5D8A372A"/>
    <w:rsid w:val="5D912EE8"/>
    <w:rsid w:val="5DC27ED4"/>
    <w:rsid w:val="5DCB6811"/>
    <w:rsid w:val="5DD31EDC"/>
    <w:rsid w:val="5DDA0BE3"/>
    <w:rsid w:val="5DF94EAA"/>
    <w:rsid w:val="5DFA598A"/>
    <w:rsid w:val="5E034624"/>
    <w:rsid w:val="5E056050"/>
    <w:rsid w:val="5E176F79"/>
    <w:rsid w:val="5E1778E5"/>
    <w:rsid w:val="5E1F7FC5"/>
    <w:rsid w:val="5E2770F1"/>
    <w:rsid w:val="5E28749E"/>
    <w:rsid w:val="5E351AB1"/>
    <w:rsid w:val="5E363925"/>
    <w:rsid w:val="5E395D53"/>
    <w:rsid w:val="5E435A02"/>
    <w:rsid w:val="5E4B0941"/>
    <w:rsid w:val="5E517B67"/>
    <w:rsid w:val="5E570DFF"/>
    <w:rsid w:val="5E5853FA"/>
    <w:rsid w:val="5E5F03D1"/>
    <w:rsid w:val="5E7808B2"/>
    <w:rsid w:val="5E7B3840"/>
    <w:rsid w:val="5E90028C"/>
    <w:rsid w:val="5E961444"/>
    <w:rsid w:val="5E9B6F8F"/>
    <w:rsid w:val="5EA438C2"/>
    <w:rsid w:val="5EB55856"/>
    <w:rsid w:val="5EC0252D"/>
    <w:rsid w:val="5EC05C8A"/>
    <w:rsid w:val="5ECB0F51"/>
    <w:rsid w:val="5EE33AC5"/>
    <w:rsid w:val="5EF67A09"/>
    <w:rsid w:val="5F0C19B5"/>
    <w:rsid w:val="5F1030D6"/>
    <w:rsid w:val="5F134279"/>
    <w:rsid w:val="5F204B52"/>
    <w:rsid w:val="5F2C4F29"/>
    <w:rsid w:val="5F2E261B"/>
    <w:rsid w:val="5F302912"/>
    <w:rsid w:val="5F423A37"/>
    <w:rsid w:val="5F4B256E"/>
    <w:rsid w:val="5F5A77E4"/>
    <w:rsid w:val="5F5E7487"/>
    <w:rsid w:val="5F61504E"/>
    <w:rsid w:val="5F642085"/>
    <w:rsid w:val="5F6C3697"/>
    <w:rsid w:val="5F786F34"/>
    <w:rsid w:val="5F7874E5"/>
    <w:rsid w:val="5F8204A8"/>
    <w:rsid w:val="5F877182"/>
    <w:rsid w:val="5F8772F0"/>
    <w:rsid w:val="5F901026"/>
    <w:rsid w:val="5F944930"/>
    <w:rsid w:val="5F9D6DD9"/>
    <w:rsid w:val="5FAC4CC1"/>
    <w:rsid w:val="5FB122C2"/>
    <w:rsid w:val="5FB65F88"/>
    <w:rsid w:val="5FB8258E"/>
    <w:rsid w:val="5FCE269F"/>
    <w:rsid w:val="5FD46396"/>
    <w:rsid w:val="5FDA27AB"/>
    <w:rsid w:val="5FF15645"/>
    <w:rsid w:val="5FF87674"/>
    <w:rsid w:val="6004529D"/>
    <w:rsid w:val="601F2A50"/>
    <w:rsid w:val="60374038"/>
    <w:rsid w:val="603C5C81"/>
    <w:rsid w:val="60463858"/>
    <w:rsid w:val="605863CB"/>
    <w:rsid w:val="605D7CBD"/>
    <w:rsid w:val="60646B8F"/>
    <w:rsid w:val="606D58F4"/>
    <w:rsid w:val="60713DCC"/>
    <w:rsid w:val="6088578F"/>
    <w:rsid w:val="608A543E"/>
    <w:rsid w:val="60983DFE"/>
    <w:rsid w:val="609A506A"/>
    <w:rsid w:val="60B4761C"/>
    <w:rsid w:val="60BC23C2"/>
    <w:rsid w:val="60BE0BE0"/>
    <w:rsid w:val="60CA2A17"/>
    <w:rsid w:val="60D349B0"/>
    <w:rsid w:val="60E27404"/>
    <w:rsid w:val="60E93BB1"/>
    <w:rsid w:val="60FB13A0"/>
    <w:rsid w:val="610009C6"/>
    <w:rsid w:val="61095558"/>
    <w:rsid w:val="610A2BE8"/>
    <w:rsid w:val="6112129E"/>
    <w:rsid w:val="61134564"/>
    <w:rsid w:val="611A0E7F"/>
    <w:rsid w:val="6128233B"/>
    <w:rsid w:val="612F0440"/>
    <w:rsid w:val="615124ED"/>
    <w:rsid w:val="615364CB"/>
    <w:rsid w:val="61554670"/>
    <w:rsid w:val="615C0669"/>
    <w:rsid w:val="61624DDF"/>
    <w:rsid w:val="617014B9"/>
    <w:rsid w:val="61782D32"/>
    <w:rsid w:val="61813AEF"/>
    <w:rsid w:val="618255D2"/>
    <w:rsid w:val="619257E7"/>
    <w:rsid w:val="61930A60"/>
    <w:rsid w:val="61973944"/>
    <w:rsid w:val="619C7562"/>
    <w:rsid w:val="61A91672"/>
    <w:rsid w:val="61B23452"/>
    <w:rsid w:val="61C1665E"/>
    <w:rsid w:val="61CF3703"/>
    <w:rsid w:val="61D105C5"/>
    <w:rsid w:val="61DA28EF"/>
    <w:rsid w:val="61EF66B9"/>
    <w:rsid w:val="61F02794"/>
    <w:rsid w:val="61FE178B"/>
    <w:rsid w:val="620519CD"/>
    <w:rsid w:val="620931D1"/>
    <w:rsid w:val="621335F5"/>
    <w:rsid w:val="621825FA"/>
    <w:rsid w:val="621D53D9"/>
    <w:rsid w:val="621E2E1A"/>
    <w:rsid w:val="62231A1E"/>
    <w:rsid w:val="623808A2"/>
    <w:rsid w:val="62385780"/>
    <w:rsid w:val="623D34B4"/>
    <w:rsid w:val="624E7496"/>
    <w:rsid w:val="627512BD"/>
    <w:rsid w:val="62865FBE"/>
    <w:rsid w:val="62972BD3"/>
    <w:rsid w:val="62A57643"/>
    <w:rsid w:val="62A72676"/>
    <w:rsid w:val="62A877C6"/>
    <w:rsid w:val="62B96A56"/>
    <w:rsid w:val="62CA289A"/>
    <w:rsid w:val="62CD52FD"/>
    <w:rsid w:val="62E22A90"/>
    <w:rsid w:val="62EE700E"/>
    <w:rsid w:val="62FA2ACB"/>
    <w:rsid w:val="630B4427"/>
    <w:rsid w:val="630D01AA"/>
    <w:rsid w:val="630F5BE9"/>
    <w:rsid w:val="631141FF"/>
    <w:rsid w:val="631727AF"/>
    <w:rsid w:val="63233EA0"/>
    <w:rsid w:val="632A1A4A"/>
    <w:rsid w:val="633B541A"/>
    <w:rsid w:val="633C7410"/>
    <w:rsid w:val="633F2395"/>
    <w:rsid w:val="63431B88"/>
    <w:rsid w:val="634D387E"/>
    <w:rsid w:val="63501ABC"/>
    <w:rsid w:val="63513DD6"/>
    <w:rsid w:val="63560FDB"/>
    <w:rsid w:val="63584A7D"/>
    <w:rsid w:val="63610E31"/>
    <w:rsid w:val="636D7219"/>
    <w:rsid w:val="636F23C4"/>
    <w:rsid w:val="636F774C"/>
    <w:rsid w:val="63743B2F"/>
    <w:rsid w:val="63751513"/>
    <w:rsid w:val="6385274D"/>
    <w:rsid w:val="6389279C"/>
    <w:rsid w:val="63AC6F52"/>
    <w:rsid w:val="63B4635C"/>
    <w:rsid w:val="63C169EE"/>
    <w:rsid w:val="63D343AE"/>
    <w:rsid w:val="63E5303B"/>
    <w:rsid w:val="63E9202A"/>
    <w:rsid w:val="63F6165D"/>
    <w:rsid w:val="640C0457"/>
    <w:rsid w:val="641050A5"/>
    <w:rsid w:val="643A6D65"/>
    <w:rsid w:val="643D372F"/>
    <w:rsid w:val="644C4962"/>
    <w:rsid w:val="645543E1"/>
    <w:rsid w:val="64670EF0"/>
    <w:rsid w:val="64822C9A"/>
    <w:rsid w:val="648C0D4E"/>
    <w:rsid w:val="64974741"/>
    <w:rsid w:val="64A65D71"/>
    <w:rsid w:val="64AE5807"/>
    <w:rsid w:val="64B16C82"/>
    <w:rsid w:val="64B65C6C"/>
    <w:rsid w:val="64B924B3"/>
    <w:rsid w:val="64BB2E9F"/>
    <w:rsid w:val="64BF0552"/>
    <w:rsid w:val="64C927F0"/>
    <w:rsid w:val="64D024F8"/>
    <w:rsid w:val="64D16233"/>
    <w:rsid w:val="64D3177B"/>
    <w:rsid w:val="64E82105"/>
    <w:rsid w:val="64E94689"/>
    <w:rsid w:val="64EF0698"/>
    <w:rsid w:val="64F04606"/>
    <w:rsid w:val="64FD41BD"/>
    <w:rsid w:val="651041A2"/>
    <w:rsid w:val="651A01A4"/>
    <w:rsid w:val="651A4DFB"/>
    <w:rsid w:val="652F760B"/>
    <w:rsid w:val="6539718E"/>
    <w:rsid w:val="65433550"/>
    <w:rsid w:val="65445AA1"/>
    <w:rsid w:val="654976FC"/>
    <w:rsid w:val="65541732"/>
    <w:rsid w:val="65577076"/>
    <w:rsid w:val="655A116C"/>
    <w:rsid w:val="656A3E4D"/>
    <w:rsid w:val="6570329F"/>
    <w:rsid w:val="657937BF"/>
    <w:rsid w:val="657D544F"/>
    <w:rsid w:val="657D7EE9"/>
    <w:rsid w:val="658A709F"/>
    <w:rsid w:val="658F30A1"/>
    <w:rsid w:val="65A92185"/>
    <w:rsid w:val="65AE0FAA"/>
    <w:rsid w:val="65B265BB"/>
    <w:rsid w:val="65B408C6"/>
    <w:rsid w:val="65B7540C"/>
    <w:rsid w:val="65BF27ED"/>
    <w:rsid w:val="65FA5128"/>
    <w:rsid w:val="66114056"/>
    <w:rsid w:val="66164A66"/>
    <w:rsid w:val="66200473"/>
    <w:rsid w:val="6623030C"/>
    <w:rsid w:val="662716D3"/>
    <w:rsid w:val="662C6BFE"/>
    <w:rsid w:val="66477E2C"/>
    <w:rsid w:val="664E2707"/>
    <w:rsid w:val="665940B8"/>
    <w:rsid w:val="6668554F"/>
    <w:rsid w:val="6687252C"/>
    <w:rsid w:val="66895DFA"/>
    <w:rsid w:val="668E29BF"/>
    <w:rsid w:val="668F0679"/>
    <w:rsid w:val="66912508"/>
    <w:rsid w:val="669331A4"/>
    <w:rsid w:val="66947840"/>
    <w:rsid w:val="6695590F"/>
    <w:rsid w:val="66A059E6"/>
    <w:rsid w:val="66A7492F"/>
    <w:rsid w:val="66B32D3F"/>
    <w:rsid w:val="66B75652"/>
    <w:rsid w:val="66C71DB6"/>
    <w:rsid w:val="66D22913"/>
    <w:rsid w:val="66D67281"/>
    <w:rsid w:val="66DB3DA6"/>
    <w:rsid w:val="66DF7FA9"/>
    <w:rsid w:val="66E16BF3"/>
    <w:rsid w:val="66ED2CBE"/>
    <w:rsid w:val="66F165DA"/>
    <w:rsid w:val="66FB4391"/>
    <w:rsid w:val="67030578"/>
    <w:rsid w:val="670468BA"/>
    <w:rsid w:val="670F1135"/>
    <w:rsid w:val="67122463"/>
    <w:rsid w:val="6714707A"/>
    <w:rsid w:val="671732AD"/>
    <w:rsid w:val="6720260D"/>
    <w:rsid w:val="67434AC8"/>
    <w:rsid w:val="675257F5"/>
    <w:rsid w:val="675B5E76"/>
    <w:rsid w:val="67685218"/>
    <w:rsid w:val="676A01F8"/>
    <w:rsid w:val="676F658D"/>
    <w:rsid w:val="67765A2D"/>
    <w:rsid w:val="6777433A"/>
    <w:rsid w:val="6785795F"/>
    <w:rsid w:val="6794120C"/>
    <w:rsid w:val="67944171"/>
    <w:rsid w:val="67982753"/>
    <w:rsid w:val="679F06CC"/>
    <w:rsid w:val="67AD30DB"/>
    <w:rsid w:val="67C24BE9"/>
    <w:rsid w:val="67DA64CF"/>
    <w:rsid w:val="67DD6DED"/>
    <w:rsid w:val="67E079ED"/>
    <w:rsid w:val="67E26B26"/>
    <w:rsid w:val="67E659CB"/>
    <w:rsid w:val="68072C6B"/>
    <w:rsid w:val="680A5663"/>
    <w:rsid w:val="680D0826"/>
    <w:rsid w:val="680E5C71"/>
    <w:rsid w:val="681225FE"/>
    <w:rsid w:val="681809B5"/>
    <w:rsid w:val="681D740D"/>
    <w:rsid w:val="68396A95"/>
    <w:rsid w:val="68583F14"/>
    <w:rsid w:val="68724C79"/>
    <w:rsid w:val="68754ACB"/>
    <w:rsid w:val="687E0205"/>
    <w:rsid w:val="68903545"/>
    <w:rsid w:val="689F421C"/>
    <w:rsid w:val="68A11915"/>
    <w:rsid w:val="68A67743"/>
    <w:rsid w:val="68B023DD"/>
    <w:rsid w:val="68B45916"/>
    <w:rsid w:val="68B65FB3"/>
    <w:rsid w:val="68BF12C4"/>
    <w:rsid w:val="68C1390B"/>
    <w:rsid w:val="68C47A10"/>
    <w:rsid w:val="68CA78DB"/>
    <w:rsid w:val="68D069C5"/>
    <w:rsid w:val="68D4007E"/>
    <w:rsid w:val="68DD4E43"/>
    <w:rsid w:val="68ED6682"/>
    <w:rsid w:val="690D6204"/>
    <w:rsid w:val="691514AB"/>
    <w:rsid w:val="69193488"/>
    <w:rsid w:val="691C4FE0"/>
    <w:rsid w:val="6924767C"/>
    <w:rsid w:val="692D32A9"/>
    <w:rsid w:val="692E4C95"/>
    <w:rsid w:val="6948295D"/>
    <w:rsid w:val="694F0570"/>
    <w:rsid w:val="69504690"/>
    <w:rsid w:val="695853AD"/>
    <w:rsid w:val="696926A3"/>
    <w:rsid w:val="698042D6"/>
    <w:rsid w:val="698D0DD3"/>
    <w:rsid w:val="69936BB1"/>
    <w:rsid w:val="69955328"/>
    <w:rsid w:val="699A59DC"/>
    <w:rsid w:val="69A47839"/>
    <w:rsid w:val="69B17C78"/>
    <w:rsid w:val="69B557EF"/>
    <w:rsid w:val="69BF0968"/>
    <w:rsid w:val="69C67FA0"/>
    <w:rsid w:val="69D312AD"/>
    <w:rsid w:val="69E620DA"/>
    <w:rsid w:val="69E7121E"/>
    <w:rsid w:val="69EB34E6"/>
    <w:rsid w:val="69F24EE7"/>
    <w:rsid w:val="69F30265"/>
    <w:rsid w:val="69FA19EF"/>
    <w:rsid w:val="69FA6E9E"/>
    <w:rsid w:val="69FC3F9F"/>
    <w:rsid w:val="6A1610B2"/>
    <w:rsid w:val="6A1A10BA"/>
    <w:rsid w:val="6A20271B"/>
    <w:rsid w:val="6A303A08"/>
    <w:rsid w:val="6A3F6D33"/>
    <w:rsid w:val="6A40775C"/>
    <w:rsid w:val="6A4A4D6E"/>
    <w:rsid w:val="6A4C269D"/>
    <w:rsid w:val="6A4E4CD8"/>
    <w:rsid w:val="6A62061A"/>
    <w:rsid w:val="6A671A22"/>
    <w:rsid w:val="6A793194"/>
    <w:rsid w:val="6A7B2218"/>
    <w:rsid w:val="6A7E34A3"/>
    <w:rsid w:val="6A880DA5"/>
    <w:rsid w:val="6A8E69D4"/>
    <w:rsid w:val="6A943E02"/>
    <w:rsid w:val="6AC2421C"/>
    <w:rsid w:val="6AC67176"/>
    <w:rsid w:val="6AD0733B"/>
    <w:rsid w:val="6AD338DD"/>
    <w:rsid w:val="6ADC5BEA"/>
    <w:rsid w:val="6AF4047F"/>
    <w:rsid w:val="6B100909"/>
    <w:rsid w:val="6B110350"/>
    <w:rsid w:val="6B1564B3"/>
    <w:rsid w:val="6B243A22"/>
    <w:rsid w:val="6B39527E"/>
    <w:rsid w:val="6B4658F5"/>
    <w:rsid w:val="6B4D0219"/>
    <w:rsid w:val="6B4F0091"/>
    <w:rsid w:val="6B552A20"/>
    <w:rsid w:val="6B630FC2"/>
    <w:rsid w:val="6B731EB7"/>
    <w:rsid w:val="6B7A704C"/>
    <w:rsid w:val="6B94446F"/>
    <w:rsid w:val="6B953F1B"/>
    <w:rsid w:val="6B98396B"/>
    <w:rsid w:val="6B9E4702"/>
    <w:rsid w:val="6BA72274"/>
    <w:rsid w:val="6BA92866"/>
    <w:rsid w:val="6BBB4EB2"/>
    <w:rsid w:val="6BC04C84"/>
    <w:rsid w:val="6BC33297"/>
    <w:rsid w:val="6BD30D09"/>
    <w:rsid w:val="6BD67793"/>
    <w:rsid w:val="6BDD4538"/>
    <w:rsid w:val="6BE02E6E"/>
    <w:rsid w:val="6BFC6470"/>
    <w:rsid w:val="6C0669C3"/>
    <w:rsid w:val="6C0D2E20"/>
    <w:rsid w:val="6C0F3C31"/>
    <w:rsid w:val="6C1559E0"/>
    <w:rsid w:val="6C1757AC"/>
    <w:rsid w:val="6C200EF1"/>
    <w:rsid w:val="6C201749"/>
    <w:rsid w:val="6C275932"/>
    <w:rsid w:val="6C2C1569"/>
    <w:rsid w:val="6C49172E"/>
    <w:rsid w:val="6C537D61"/>
    <w:rsid w:val="6C604CE5"/>
    <w:rsid w:val="6C704E2C"/>
    <w:rsid w:val="6C735C66"/>
    <w:rsid w:val="6C804A70"/>
    <w:rsid w:val="6C830C2B"/>
    <w:rsid w:val="6C9C13B8"/>
    <w:rsid w:val="6C9E1B66"/>
    <w:rsid w:val="6CAE1A48"/>
    <w:rsid w:val="6CB6195D"/>
    <w:rsid w:val="6CB93463"/>
    <w:rsid w:val="6CC26325"/>
    <w:rsid w:val="6CC27352"/>
    <w:rsid w:val="6CDA5113"/>
    <w:rsid w:val="6CE21E51"/>
    <w:rsid w:val="6CFD54B6"/>
    <w:rsid w:val="6CFD5E83"/>
    <w:rsid w:val="6D091B20"/>
    <w:rsid w:val="6D1332A3"/>
    <w:rsid w:val="6D136CAC"/>
    <w:rsid w:val="6D1804A1"/>
    <w:rsid w:val="6D2B6E0E"/>
    <w:rsid w:val="6D2C3723"/>
    <w:rsid w:val="6D2E7B7F"/>
    <w:rsid w:val="6D392D4E"/>
    <w:rsid w:val="6D467076"/>
    <w:rsid w:val="6D4D4BA4"/>
    <w:rsid w:val="6D4E5649"/>
    <w:rsid w:val="6D5173E2"/>
    <w:rsid w:val="6D5D4213"/>
    <w:rsid w:val="6D5F052D"/>
    <w:rsid w:val="6D6A1524"/>
    <w:rsid w:val="6D767371"/>
    <w:rsid w:val="6D7E056A"/>
    <w:rsid w:val="6D931035"/>
    <w:rsid w:val="6D9B27B0"/>
    <w:rsid w:val="6D9D2660"/>
    <w:rsid w:val="6DA64876"/>
    <w:rsid w:val="6DAD1699"/>
    <w:rsid w:val="6DBF684C"/>
    <w:rsid w:val="6DD80881"/>
    <w:rsid w:val="6DDC28D3"/>
    <w:rsid w:val="6DED5096"/>
    <w:rsid w:val="6DEF03A3"/>
    <w:rsid w:val="6DFF1E6B"/>
    <w:rsid w:val="6E0816BB"/>
    <w:rsid w:val="6E0D2096"/>
    <w:rsid w:val="6E12241F"/>
    <w:rsid w:val="6E1B7F49"/>
    <w:rsid w:val="6E1F25D5"/>
    <w:rsid w:val="6E230430"/>
    <w:rsid w:val="6E2F2E56"/>
    <w:rsid w:val="6E302C8D"/>
    <w:rsid w:val="6E480BF3"/>
    <w:rsid w:val="6E4C09BC"/>
    <w:rsid w:val="6E4D4C80"/>
    <w:rsid w:val="6E536B45"/>
    <w:rsid w:val="6E5D07DD"/>
    <w:rsid w:val="6E605434"/>
    <w:rsid w:val="6E611BEA"/>
    <w:rsid w:val="6E624E49"/>
    <w:rsid w:val="6E630058"/>
    <w:rsid w:val="6E775643"/>
    <w:rsid w:val="6E885E54"/>
    <w:rsid w:val="6E8C20D9"/>
    <w:rsid w:val="6E8F0856"/>
    <w:rsid w:val="6E9B178A"/>
    <w:rsid w:val="6EA23513"/>
    <w:rsid w:val="6EAB0EF6"/>
    <w:rsid w:val="6EAC2EC5"/>
    <w:rsid w:val="6EAD67E6"/>
    <w:rsid w:val="6EBC25B3"/>
    <w:rsid w:val="6EBE0A3A"/>
    <w:rsid w:val="6ED22BFD"/>
    <w:rsid w:val="6ED70CE6"/>
    <w:rsid w:val="6ED82B2B"/>
    <w:rsid w:val="6EDA60FB"/>
    <w:rsid w:val="6EDE390C"/>
    <w:rsid w:val="6EED6C12"/>
    <w:rsid w:val="6EF00F46"/>
    <w:rsid w:val="6F0A09EE"/>
    <w:rsid w:val="6F0F6ECE"/>
    <w:rsid w:val="6F14569D"/>
    <w:rsid w:val="6F3E04D1"/>
    <w:rsid w:val="6F4554C5"/>
    <w:rsid w:val="6F481312"/>
    <w:rsid w:val="6F654C12"/>
    <w:rsid w:val="6F6837BD"/>
    <w:rsid w:val="6F6D2BDD"/>
    <w:rsid w:val="6F6D4FEF"/>
    <w:rsid w:val="6F7203CE"/>
    <w:rsid w:val="6F731119"/>
    <w:rsid w:val="6F7756AB"/>
    <w:rsid w:val="6F853582"/>
    <w:rsid w:val="6F85476A"/>
    <w:rsid w:val="6F8F4552"/>
    <w:rsid w:val="6F974447"/>
    <w:rsid w:val="6F9E6935"/>
    <w:rsid w:val="6FA07E5E"/>
    <w:rsid w:val="6FAB0111"/>
    <w:rsid w:val="6FBF0C9A"/>
    <w:rsid w:val="6FC62571"/>
    <w:rsid w:val="6FC86D17"/>
    <w:rsid w:val="6FCE2EB6"/>
    <w:rsid w:val="6FD2411F"/>
    <w:rsid w:val="6FD80980"/>
    <w:rsid w:val="6FDF5B07"/>
    <w:rsid w:val="6FF94CFB"/>
    <w:rsid w:val="70022D81"/>
    <w:rsid w:val="700C314E"/>
    <w:rsid w:val="70335EE6"/>
    <w:rsid w:val="70391717"/>
    <w:rsid w:val="70547D57"/>
    <w:rsid w:val="70701939"/>
    <w:rsid w:val="70A60128"/>
    <w:rsid w:val="70AB6287"/>
    <w:rsid w:val="70B94464"/>
    <w:rsid w:val="70BE3856"/>
    <w:rsid w:val="70C5547B"/>
    <w:rsid w:val="70CA43E2"/>
    <w:rsid w:val="70DC1944"/>
    <w:rsid w:val="70E149BF"/>
    <w:rsid w:val="70E72201"/>
    <w:rsid w:val="70F35E4C"/>
    <w:rsid w:val="71013ECC"/>
    <w:rsid w:val="71014073"/>
    <w:rsid w:val="710C32D1"/>
    <w:rsid w:val="710E1381"/>
    <w:rsid w:val="71120A54"/>
    <w:rsid w:val="711C1715"/>
    <w:rsid w:val="71267ECA"/>
    <w:rsid w:val="71293023"/>
    <w:rsid w:val="71295174"/>
    <w:rsid w:val="712D35FD"/>
    <w:rsid w:val="712D5C9B"/>
    <w:rsid w:val="712E2128"/>
    <w:rsid w:val="713936C2"/>
    <w:rsid w:val="7140198F"/>
    <w:rsid w:val="71446312"/>
    <w:rsid w:val="71461C5D"/>
    <w:rsid w:val="714766B1"/>
    <w:rsid w:val="71504091"/>
    <w:rsid w:val="715230A0"/>
    <w:rsid w:val="715E63DE"/>
    <w:rsid w:val="71645B12"/>
    <w:rsid w:val="716638E7"/>
    <w:rsid w:val="7169516E"/>
    <w:rsid w:val="716F4653"/>
    <w:rsid w:val="717262C6"/>
    <w:rsid w:val="71765F51"/>
    <w:rsid w:val="71792135"/>
    <w:rsid w:val="71872D8C"/>
    <w:rsid w:val="718F5E88"/>
    <w:rsid w:val="71927518"/>
    <w:rsid w:val="71984B88"/>
    <w:rsid w:val="71985FC6"/>
    <w:rsid w:val="71AC2D38"/>
    <w:rsid w:val="71AF6538"/>
    <w:rsid w:val="71B23CA8"/>
    <w:rsid w:val="71B41082"/>
    <w:rsid w:val="71BC74A4"/>
    <w:rsid w:val="71BD4CA2"/>
    <w:rsid w:val="71C62E4F"/>
    <w:rsid w:val="71CE2B83"/>
    <w:rsid w:val="71D65A16"/>
    <w:rsid w:val="71D90A7F"/>
    <w:rsid w:val="71ED774A"/>
    <w:rsid w:val="720027AB"/>
    <w:rsid w:val="72042FEE"/>
    <w:rsid w:val="720B7D81"/>
    <w:rsid w:val="7211527D"/>
    <w:rsid w:val="721B3556"/>
    <w:rsid w:val="721B7234"/>
    <w:rsid w:val="72293CB4"/>
    <w:rsid w:val="722F7785"/>
    <w:rsid w:val="72386750"/>
    <w:rsid w:val="724431C6"/>
    <w:rsid w:val="724F0024"/>
    <w:rsid w:val="7258146F"/>
    <w:rsid w:val="725A75E4"/>
    <w:rsid w:val="725C7417"/>
    <w:rsid w:val="725E20AD"/>
    <w:rsid w:val="726809EA"/>
    <w:rsid w:val="726B1DD9"/>
    <w:rsid w:val="726E2CDD"/>
    <w:rsid w:val="727364B6"/>
    <w:rsid w:val="728B0E46"/>
    <w:rsid w:val="728D6704"/>
    <w:rsid w:val="729943A3"/>
    <w:rsid w:val="72C253CE"/>
    <w:rsid w:val="72C82D2F"/>
    <w:rsid w:val="72C86669"/>
    <w:rsid w:val="72D24740"/>
    <w:rsid w:val="72D500D5"/>
    <w:rsid w:val="72DE7129"/>
    <w:rsid w:val="72E27E87"/>
    <w:rsid w:val="72E7469F"/>
    <w:rsid w:val="72EF42A5"/>
    <w:rsid w:val="72F01078"/>
    <w:rsid w:val="72F23964"/>
    <w:rsid w:val="72FC1A02"/>
    <w:rsid w:val="72FD066C"/>
    <w:rsid w:val="730B39B2"/>
    <w:rsid w:val="73186A98"/>
    <w:rsid w:val="73190753"/>
    <w:rsid w:val="731B5D9D"/>
    <w:rsid w:val="73222E20"/>
    <w:rsid w:val="73231411"/>
    <w:rsid w:val="73323F84"/>
    <w:rsid w:val="73365CCA"/>
    <w:rsid w:val="733F3D2C"/>
    <w:rsid w:val="73453F0A"/>
    <w:rsid w:val="734F2A12"/>
    <w:rsid w:val="73507A13"/>
    <w:rsid w:val="73526267"/>
    <w:rsid w:val="737278F9"/>
    <w:rsid w:val="737403DD"/>
    <w:rsid w:val="737867C0"/>
    <w:rsid w:val="73844853"/>
    <w:rsid w:val="73855C38"/>
    <w:rsid w:val="73921937"/>
    <w:rsid w:val="73940211"/>
    <w:rsid w:val="739B5269"/>
    <w:rsid w:val="73AD6FC3"/>
    <w:rsid w:val="73AF138E"/>
    <w:rsid w:val="73B36B60"/>
    <w:rsid w:val="73B87FB2"/>
    <w:rsid w:val="73C04E77"/>
    <w:rsid w:val="73C34DB5"/>
    <w:rsid w:val="73C414C4"/>
    <w:rsid w:val="73D43D5E"/>
    <w:rsid w:val="73E11D69"/>
    <w:rsid w:val="73E83A32"/>
    <w:rsid w:val="73EA7525"/>
    <w:rsid w:val="73F05656"/>
    <w:rsid w:val="73F42AE5"/>
    <w:rsid w:val="73F4617A"/>
    <w:rsid w:val="740505C3"/>
    <w:rsid w:val="74072158"/>
    <w:rsid w:val="740A1C4D"/>
    <w:rsid w:val="740D502E"/>
    <w:rsid w:val="74174FB5"/>
    <w:rsid w:val="741D2A47"/>
    <w:rsid w:val="74217AF7"/>
    <w:rsid w:val="744024F7"/>
    <w:rsid w:val="744F3C28"/>
    <w:rsid w:val="745B5B20"/>
    <w:rsid w:val="7468740F"/>
    <w:rsid w:val="747839DA"/>
    <w:rsid w:val="747E367A"/>
    <w:rsid w:val="74A3128F"/>
    <w:rsid w:val="74B01F96"/>
    <w:rsid w:val="74B65B46"/>
    <w:rsid w:val="74B83B2D"/>
    <w:rsid w:val="74CA3160"/>
    <w:rsid w:val="74DE17C7"/>
    <w:rsid w:val="74E06409"/>
    <w:rsid w:val="74E53917"/>
    <w:rsid w:val="74E861ED"/>
    <w:rsid w:val="74ED6A00"/>
    <w:rsid w:val="74F80DFA"/>
    <w:rsid w:val="7504538B"/>
    <w:rsid w:val="75081D3E"/>
    <w:rsid w:val="75082A8B"/>
    <w:rsid w:val="750F0270"/>
    <w:rsid w:val="7514680B"/>
    <w:rsid w:val="751668C4"/>
    <w:rsid w:val="7517341E"/>
    <w:rsid w:val="751D183C"/>
    <w:rsid w:val="75291532"/>
    <w:rsid w:val="753E0BCD"/>
    <w:rsid w:val="75423098"/>
    <w:rsid w:val="75597B3C"/>
    <w:rsid w:val="755D35D6"/>
    <w:rsid w:val="7563141F"/>
    <w:rsid w:val="75637D73"/>
    <w:rsid w:val="75835843"/>
    <w:rsid w:val="758B1EB3"/>
    <w:rsid w:val="7591776F"/>
    <w:rsid w:val="75A7410B"/>
    <w:rsid w:val="75AA3D9C"/>
    <w:rsid w:val="75AD22EB"/>
    <w:rsid w:val="75B44CE3"/>
    <w:rsid w:val="75B65567"/>
    <w:rsid w:val="75BA31CA"/>
    <w:rsid w:val="75BB051D"/>
    <w:rsid w:val="75BB6FF4"/>
    <w:rsid w:val="75BD1F6F"/>
    <w:rsid w:val="75D950B6"/>
    <w:rsid w:val="76022697"/>
    <w:rsid w:val="7606023B"/>
    <w:rsid w:val="760970D6"/>
    <w:rsid w:val="760A752C"/>
    <w:rsid w:val="760D04DD"/>
    <w:rsid w:val="76250608"/>
    <w:rsid w:val="763335AF"/>
    <w:rsid w:val="76354938"/>
    <w:rsid w:val="763601D7"/>
    <w:rsid w:val="764F57B4"/>
    <w:rsid w:val="765106DD"/>
    <w:rsid w:val="76511DCF"/>
    <w:rsid w:val="765358C5"/>
    <w:rsid w:val="765659C5"/>
    <w:rsid w:val="765A29BF"/>
    <w:rsid w:val="765C22B9"/>
    <w:rsid w:val="765F26C2"/>
    <w:rsid w:val="76681F83"/>
    <w:rsid w:val="76707672"/>
    <w:rsid w:val="76835418"/>
    <w:rsid w:val="7687586B"/>
    <w:rsid w:val="768C2E48"/>
    <w:rsid w:val="769F7DB9"/>
    <w:rsid w:val="76B976D5"/>
    <w:rsid w:val="76D87695"/>
    <w:rsid w:val="76EA5435"/>
    <w:rsid w:val="76F5193E"/>
    <w:rsid w:val="76F60727"/>
    <w:rsid w:val="77047750"/>
    <w:rsid w:val="77047C7B"/>
    <w:rsid w:val="771505DE"/>
    <w:rsid w:val="77171F0D"/>
    <w:rsid w:val="7727063E"/>
    <w:rsid w:val="772B1B4F"/>
    <w:rsid w:val="77313A95"/>
    <w:rsid w:val="773E3FBA"/>
    <w:rsid w:val="77401176"/>
    <w:rsid w:val="774029EE"/>
    <w:rsid w:val="77562014"/>
    <w:rsid w:val="7759651D"/>
    <w:rsid w:val="775C4EB8"/>
    <w:rsid w:val="77626856"/>
    <w:rsid w:val="776D150B"/>
    <w:rsid w:val="77737186"/>
    <w:rsid w:val="777942B9"/>
    <w:rsid w:val="778B4CAE"/>
    <w:rsid w:val="778E5E39"/>
    <w:rsid w:val="779A32C2"/>
    <w:rsid w:val="77A013EE"/>
    <w:rsid w:val="77A70038"/>
    <w:rsid w:val="77A71A26"/>
    <w:rsid w:val="77A815EA"/>
    <w:rsid w:val="77BD1487"/>
    <w:rsid w:val="77BE19E3"/>
    <w:rsid w:val="77C63234"/>
    <w:rsid w:val="77CB3911"/>
    <w:rsid w:val="77CD37B7"/>
    <w:rsid w:val="77CD3866"/>
    <w:rsid w:val="77E7461F"/>
    <w:rsid w:val="77F822F0"/>
    <w:rsid w:val="77F8636A"/>
    <w:rsid w:val="780178E5"/>
    <w:rsid w:val="78066E16"/>
    <w:rsid w:val="78186A26"/>
    <w:rsid w:val="781D4CA9"/>
    <w:rsid w:val="781F3B69"/>
    <w:rsid w:val="78247A32"/>
    <w:rsid w:val="7827532A"/>
    <w:rsid w:val="782901F8"/>
    <w:rsid w:val="782E455C"/>
    <w:rsid w:val="783573F4"/>
    <w:rsid w:val="78396C1C"/>
    <w:rsid w:val="783C246A"/>
    <w:rsid w:val="785D5BF2"/>
    <w:rsid w:val="786C298B"/>
    <w:rsid w:val="786F6F3D"/>
    <w:rsid w:val="787A60BC"/>
    <w:rsid w:val="787B7B4B"/>
    <w:rsid w:val="788B439D"/>
    <w:rsid w:val="78966637"/>
    <w:rsid w:val="78971B6D"/>
    <w:rsid w:val="78BE18C8"/>
    <w:rsid w:val="78CA36E7"/>
    <w:rsid w:val="78D91D33"/>
    <w:rsid w:val="78DB6C5D"/>
    <w:rsid w:val="78E02F20"/>
    <w:rsid w:val="78E15EA7"/>
    <w:rsid w:val="78E77F42"/>
    <w:rsid w:val="78E95CD8"/>
    <w:rsid w:val="78EB289A"/>
    <w:rsid w:val="78EB4B77"/>
    <w:rsid w:val="78ED10B7"/>
    <w:rsid w:val="78FC4C0E"/>
    <w:rsid w:val="79055D17"/>
    <w:rsid w:val="79067DF8"/>
    <w:rsid w:val="791418D7"/>
    <w:rsid w:val="79267B5A"/>
    <w:rsid w:val="792B17B4"/>
    <w:rsid w:val="793507F3"/>
    <w:rsid w:val="794355E6"/>
    <w:rsid w:val="79482E7D"/>
    <w:rsid w:val="79487D58"/>
    <w:rsid w:val="795351B8"/>
    <w:rsid w:val="7959522E"/>
    <w:rsid w:val="79642F7D"/>
    <w:rsid w:val="796826FA"/>
    <w:rsid w:val="796D36B3"/>
    <w:rsid w:val="79773159"/>
    <w:rsid w:val="797A6A18"/>
    <w:rsid w:val="798B483B"/>
    <w:rsid w:val="798D7C8E"/>
    <w:rsid w:val="79961059"/>
    <w:rsid w:val="79B47A43"/>
    <w:rsid w:val="79B75431"/>
    <w:rsid w:val="79C0168B"/>
    <w:rsid w:val="79C4522B"/>
    <w:rsid w:val="79C61C2A"/>
    <w:rsid w:val="79C97800"/>
    <w:rsid w:val="79CE1549"/>
    <w:rsid w:val="79E0021A"/>
    <w:rsid w:val="79E53525"/>
    <w:rsid w:val="79F07433"/>
    <w:rsid w:val="79F13614"/>
    <w:rsid w:val="7A0975C9"/>
    <w:rsid w:val="7A0B59F9"/>
    <w:rsid w:val="7A19012B"/>
    <w:rsid w:val="7A1A1DA3"/>
    <w:rsid w:val="7A2E02FA"/>
    <w:rsid w:val="7A332CAE"/>
    <w:rsid w:val="7A4248A1"/>
    <w:rsid w:val="7A49255D"/>
    <w:rsid w:val="7A517A33"/>
    <w:rsid w:val="7A533C13"/>
    <w:rsid w:val="7A5F4EA9"/>
    <w:rsid w:val="7A6414E5"/>
    <w:rsid w:val="7A694429"/>
    <w:rsid w:val="7A6A7516"/>
    <w:rsid w:val="7A742EE2"/>
    <w:rsid w:val="7A8327E7"/>
    <w:rsid w:val="7A901349"/>
    <w:rsid w:val="7AA14258"/>
    <w:rsid w:val="7AA45CC7"/>
    <w:rsid w:val="7AC2119E"/>
    <w:rsid w:val="7AC27B17"/>
    <w:rsid w:val="7ACD19D1"/>
    <w:rsid w:val="7ACD36B3"/>
    <w:rsid w:val="7ACD3C84"/>
    <w:rsid w:val="7AD63AD4"/>
    <w:rsid w:val="7AEC7341"/>
    <w:rsid w:val="7AEE2AB1"/>
    <w:rsid w:val="7AF91402"/>
    <w:rsid w:val="7B03598D"/>
    <w:rsid w:val="7B045CCF"/>
    <w:rsid w:val="7B1C0647"/>
    <w:rsid w:val="7B205B3D"/>
    <w:rsid w:val="7B216E5D"/>
    <w:rsid w:val="7B25239A"/>
    <w:rsid w:val="7B444DDC"/>
    <w:rsid w:val="7B454E99"/>
    <w:rsid w:val="7B47514E"/>
    <w:rsid w:val="7B4D17F2"/>
    <w:rsid w:val="7B4E4448"/>
    <w:rsid w:val="7B5839B2"/>
    <w:rsid w:val="7B5C2976"/>
    <w:rsid w:val="7B606121"/>
    <w:rsid w:val="7B734EEE"/>
    <w:rsid w:val="7B7670F4"/>
    <w:rsid w:val="7B7E6222"/>
    <w:rsid w:val="7B82058D"/>
    <w:rsid w:val="7B876ECC"/>
    <w:rsid w:val="7B9143DF"/>
    <w:rsid w:val="7B9E6C4A"/>
    <w:rsid w:val="7BAA7975"/>
    <w:rsid w:val="7BAB4177"/>
    <w:rsid w:val="7BAF484B"/>
    <w:rsid w:val="7BBC2A20"/>
    <w:rsid w:val="7BBF77D4"/>
    <w:rsid w:val="7BCE71D2"/>
    <w:rsid w:val="7BD87860"/>
    <w:rsid w:val="7BDF4672"/>
    <w:rsid w:val="7BE13152"/>
    <w:rsid w:val="7BE20CF9"/>
    <w:rsid w:val="7BE32F9A"/>
    <w:rsid w:val="7BF05450"/>
    <w:rsid w:val="7C0475FC"/>
    <w:rsid w:val="7C066563"/>
    <w:rsid w:val="7C0A31DE"/>
    <w:rsid w:val="7C1222C1"/>
    <w:rsid w:val="7C144C7C"/>
    <w:rsid w:val="7C260489"/>
    <w:rsid w:val="7C2763B9"/>
    <w:rsid w:val="7C290ED5"/>
    <w:rsid w:val="7C3C7052"/>
    <w:rsid w:val="7C5A6038"/>
    <w:rsid w:val="7C617A0C"/>
    <w:rsid w:val="7C622D1D"/>
    <w:rsid w:val="7C6537C7"/>
    <w:rsid w:val="7C9B3A56"/>
    <w:rsid w:val="7C9C3977"/>
    <w:rsid w:val="7CA45911"/>
    <w:rsid w:val="7CB74603"/>
    <w:rsid w:val="7CC67AD5"/>
    <w:rsid w:val="7CCC26DD"/>
    <w:rsid w:val="7CCE48DE"/>
    <w:rsid w:val="7CE24F3B"/>
    <w:rsid w:val="7CF40333"/>
    <w:rsid w:val="7CF74F76"/>
    <w:rsid w:val="7CFA3885"/>
    <w:rsid w:val="7D0B355B"/>
    <w:rsid w:val="7D136799"/>
    <w:rsid w:val="7D215605"/>
    <w:rsid w:val="7D26015A"/>
    <w:rsid w:val="7D2B2C3D"/>
    <w:rsid w:val="7D460BD4"/>
    <w:rsid w:val="7D4814E1"/>
    <w:rsid w:val="7D4B1D51"/>
    <w:rsid w:val="7D4C28EF"/>
    <w:rsid w:val="7D575B1A"/>
    <w:rsid w:val="7D5B7AD5"/>
    <w:rsid w:val="7D705A51"/>
    <w:rsid w:val="7D711989"/>
    <w:rsid w:val="7D8A0E65"/>
    <w:rsid w:val="7D8B5986"/>
    <w:rsid w:val="7D8D6BD3"/>
    <w:rsid w:val="7D9262D9"/>
    <w:rsid w:val="7DA35931"/>
    <w:rsid w:val="7DAB7ED9"/>
    <w:rsid w:val="7DB7597E"/>
    <w:rsid w:val="7DBA1971"/>
    <w:rsid w:val="7DBB09C7"/>
    <w:rsid w:val="7DC83887"/>
    <w:rsid w:val="7DD42B5F"/>
    <w:rsid w:val="7DE17C47"/>
    <w:rsid w:val="7DE354C2"/>
    <w:rsid w:val="7DE62F60"/>
    <w:rsid w:val="7DE91762"/>
    <w:rsid w:val="7DEB4322"/>
    <w:rsid w:val="7DEE6566"/>
    <w:rsid w:val="7DF22237"/>
    <w:rsid w:val="7DF4651F"/>
    <w:rsid w:val="7DF725BC"/>
    <w:rsid w:val="7E015867"/>
    <w:rsid w:val="7E0B01EC"/>
    <w:rsid w:val="7E112039"/>
    <w:rsid w:val="7E287A9B"/>
    <w:rsid w:val="7E2D0152"/>
    <w:rsid w:val="7E2E5DA9"/>
    <w:rsid w:val="7E370258"/>
    <w:rsid w:val="7E372D5F"/>
    <w:rsid w:val="7E3D4966"/>
    <w:rsid w:val="7E4C1862"/>
    <w:rsid w:val="7E4F0DCC"/>
    <w:rsid w:val="7E52070A"/>
    <w:rsid w:val="7E5E2289"/>
    <w:rsid w:val="7E6622BF"/>
    <w:rsid w:val="7E6D5AA7"/>
    <w:rsid w:val="7E7B3286"/>
    <w:rsid w:val="7E86492C"/>
    <w:rsid w:val="7E913FED"/>
    <w:rsid w:val="7E9269DF"/>
    <w:rsid w:val="7EA30E25"/>
    <w:rsid w:val="7EB06276"/>
    <w:rsid w:val="7EB663C5"/>
    <w:rsid w:val="7EB872A3"/>
    <w:rsid w:val="7EB977B4"/>
    <w:rsid w:val="7EBB1A8E"/>
    <w:rsid w:val="7EC272E4"/>
    <w:rsid w:val="7EC83A09"/>
    <w:rsid w:val="7ED650EC"/>
    <w:rsid w:val="7ED7396C"/>
    <w:rsid w:val="7EDF3B17"/>
    <w:rsid w:val="7EFE356F"/>
    <w:rsid w:val="7F0571E7"/>
    <w:rsid w:val="7F0923DC"/>
    <w:rsid w:val="7F0D2526"/>
    <w:rsid w:val="7F1462FA"/>
    <w:rsid w:val="7F1F65DA"/>
    <w:rsid w:val="7F212FA1"/>
    <w:rsid w:val="7F2C5C1F"/>
    <w:rsid w:val="7F3B3B2D"/>
    <w:rsid w:val="7F494EDA"/>
    <w:rsid w:val="7F4960C1"/>
    <w:rsid w:val="7F5058B0"/>
    <w:rsid w:val="7F541A7F"/>
    <w:rsid w:val="7F56446A"/>
    <w:rsid w:val="7F5900D2"/>
    <w:rsid w:val="7F623287"/>
    <w:rsid w:val="7F643B27"/>
    <w:rsid w:val="7F69446A"/>
    <w:rsid w:val="7F700AEC"/>
    <w:rsid w:val="7F883F79"/>
    <w:rsid w:val="7F991187"/>
    <w:rsid w:val="7F993AEF"/>
    <w:rsid w:val="7FAB5254"/>
    <w:rsid w:val="7FB33FEF"/>
    <w:rsid w:val="7FBF4DF5"/>
    <w:rsid w:val="7FBF4FBA"/>
    <w:rsid w:val="7FD764CA"/>
    <w:rsid w:val="7FDA562F"/>
    <w:rsid w:val="7FE572F4"/>
    <w:rsid w:val="7FF37531"/>
    <w:rsid w:val="7FFB76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63"/>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paragraph" w:styleId="5">
    <w:name w:val="heading 2"/>
    <w:basedOn w:val="1"/>
    <w:next w:val="1"/>
    <w:link w:val="64"/>
    <w:qFormat/>
    <w:uiPriority w:val="0"/>
    <w:pPr>
      <w:keepNext/>
      <w:keepLines/>
      <w:adjustRightInd w:val="0"/>
      <w:snapToGrid w:val="0"/>
      <w:spacing w:before="260" w:beforeLines="0" w:after="260" w:afterLines="0" w:line="360" w:lineRule="auto"/>
      <w:outlineLvl w:val="1"/>
    </w:pPr>
    <w:rPr>
      <w:rFonts w:ascii="Cambria" w:hAnsi="Cambria" w:eastAsia="宋体"/>
      <w:b/>
      <w:bCs/>
      <w:kern w:val="2"/>
      <w:sz w:val="32"/>
      <w:szCs w:val="32"/>
      <w:lang w:val="en-US" w:eastAsia="zh-CN" w:bidi="ar-SA"/>
    </w:rPr>
  </w:style>
  <w:style w:type="paragraph" w:styleId="6">
    <w:name w:val="heading 3"/>
    <w:basedOn w:val="1"/>
    <w:next w:val="1"/>
    <w:link w:val="65"/>
    <w:qFormat/>
    <w:uiPriority w:val="0"/>
    <w:pPr>
      <w:keepNext/>
      <w:keepLines/>
      <w:adjustRightInd w:val="0"/>
      <w:snapToGrid w:val="0"/>
      <w:spacing w:line="480" w:lineRule="auto"/>
      <w:jc w:val="center"/>
      <w:outlineLvl w:val="2"/>
    </w:pPr>
    <w:rPr>
      <w:rFonts w:ascii="Times New Roman" w:hAnsi="Times New Roman" w:eastAsia="宋体"/>
      <w:b/>
      <w:bCs/>
      <w:kern w:val="2"/>
      <w:sz w:val="32"/>
      <w:szCs w:val="32"/>
      <w:lang w:val="en-US" w:eastAsia="zh-CN" w:bidi="ar-SA"/>
    </w:rPr>
  </w:style>
  <w:style w:type="paragraph" w:styleId="7">
    <w:name w:val="heading 4"/>
    <w:basedOn w:val="1"/>
    <w:next w:val="1"/>
    <w:link w:val="66"/>
    <w:qFormat/>
    <w:uiPriority w:val="0"/>
    <w:pPr>
      <w:widowControl/>
      <w:spacing w:before="100" w:beforeLines="0" w:beforeAutospacing="1" w:after="100" w:afterLines="0" w:afterAutospacing="1"/>
      <w:jc w:val="left"/>
      <w:outlineLvl w:val="3"/>
    </w:pPr>
    <w:rPr>
      <w:rFonts w:ascii="宋体" w:hAnsi="宋体" w:eastAsia="宋体" w:cs="宋体"/>
      <w:b/>
      <w:bCs/>
      <w:sz w:val="24"/>
      <w:szCs w:val="24"/>
      <w:lang w:val="en-US" w:eastAsia="zh-CN" w:bidi="ar-SA"/>
    </w:rPr>
  </w:style>
  <w:style w:type="paragraph" w:styleId="8">
    <w:name w:val="heading 5"/>
    <w:basedOn w:val="1"/>
    <w:next w:val="1"/>
    <w:link w:val="67"/>
    <w:qFormat/>
    <w:uiPriority w:val="0"/>
    <w:pPr>
      <w:widowControl/>
      <w:spacing w:before="100" w:beforeLines="0" w:beforeAutospacing="1" w:after="100" w:afterLines="0" w:afterAutospacing="1"/>
      <w:jc w:val="left"/>
      <w:outlineLvl w:val="4"/>
    </w:pPr>
    <w:rPr>
      <w:rFonts w:ascii="宋体" w:hAnsi="宋体" w:eastAsia="宋体" w:cs="宋体"/>
      <w:b/>
      <w:bCs/>
      <w:lang w:val="en-US" w:eastAsia="zh-CN" w:bidi="ar-SA"/>
    </w:rPr>
  </w:style>
  <w:style w:type="paragraph" w:styleId="9">
    <w:name w:val="heading 6"/>
    <w:basedOn w:val="10"/>
    <w:next w:val="1"/>
    <w:link w:val="68"/>
    <w:qFormat/>
    <w:uiPriority w:val="0"/>
    <w:pPr>
      <w:keepNext/>
      <w:keepLines/>
      <w:ind w:firstLine="200" w:firstLineChars="200"/>
      <w:outlineLvl w:val="5"/>
    </w:pPr>
    <w:rPr>
      <w:rFonts w:hAnsi="Arial" w:eastAsia="仿宋_GB2312"/>
      <w:sz w:val="30"/>
      <w:lang w:val="en-US" w:eastAsia="zh-CN" w:bidi="ar-SA"/>
    </w:rPr>
  </w:style>
  <w:style w:type="paragraph" w:styleId="11">
    <w:name w:val="heading 7"/>
    <w:basedOn w:val="1"/>
    <w:next w:val="1"/>
    <w:link w:val="69"/>
    <w:qFormat/>
    <w:uiPriority w:val="0"/>
    <w:pPr>
      <w:keepNext/>
      <w:keepLines/>
      <w:adjustRightInd w:val="0"/>
      <w:spacing w:line="480" w:lineRule="atLeast"/>
      <w:ind w:left="1425" w:leftChars="175" w:hanging="900" w:hangingChars="300"/>
      <w:textAlignment w:val="baseline"/>
      <w:outlineLvl w:val="6"/>
    </w:pPr>
    <w:rPr>
      <w:rFonts w:eastAsia="仿宋_GB2312"/>
      <w:sz w:val="30"/>
      <w:lang w:val="en-US" w:eastAsia="zh-CN" w:bidi="ar-SA"/>
    </w:rPr>
  </w:style>
  <w:style w:type="paragraph" w:styleId="12">
    <w:name w:val="heading 8"/>
    <w:basedOn w:val="1"/>
    <w:next w:val="1"/>
    <w:link w:val="70"/>
    <w:qFormat/>
    <w:uiPriority w:val="0"/>
    <w:pPr>
      <w:adjustRightInd w:val="0"/>
      <w:spacing w:line="480" w:lineRule="atLeast"/>
      <w:ind w:left="2232" w:leftChars="450" w:hanging="882" w:hangingChars="294"/>
      <w:textAlignment w:val="baseline"/>
      <w:outlineLvl w:val="7"/>
    </w:pPr>
    <w:rPr>
      <w:rFonts w:hAnsi="Arial" w:eastAsia="仿宋_GB2312"/>
      <w:sz w:val="30"/>
      <w:lang w:val="en-US" w:eastAsia="zh-CN" w:bidi="ar-SA"/>
    </w:rPr>
  </w:style>
  <w:style w:type="paragraph" w:styleId="13">
    <w:name w:val="heading 9"/>
    <w:basedOn w:val="1"/>
    <w:next w:val="1"/>
    <w:link w:val="71"/>
    <w:qFormat/>
    <w:uiPriority w:val="0"/>
    <w:pPr>
      <w:keepNext/>
      <w:keepLines/>
      <w:adjustRightInd w:val="0"/>
      <w:spacing w:line="480" w:lineRule="atLeast"/>
      <w:ind w:left="2979" w:leftChars="715" w:hanging="834" w:hangingChars="278"/>
      <w:textAlignment w:val="baseline"/>
      <w:outlineLvl w:val="8"/>
    </w:pPr>
    <w:rPr>
      <w:rFonts w:eastAsia="仿宋_GB2312"/>
      <w:sz w:val="30"/>
      <w:lang w:val="en-US" w:eastAsia="zh-CN" w:bidi="ar-SA"/>
    </w:rPr>
  </w:style>
  <w:style w:type="character" w:default="1" w:styleId="54">
    <w:name w:val="Default Paragraph Font"/>
    <w:qFormat/>
    <w:uiPriority w:val="0"/>
    <w:rPr>
      <w:rFonts w:ascii="宋体" w:eastAsia="仿宋_GB2312" w:cs="宋体"/>
      <w:sz w:val="28"/>
      <w:szCs w:val="28"/>
    </w:rPr>
  </w:style>
  <w:style w:type="table" w:default="1" w:styleId="53">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62"/>
    <w:qFormat/>
    <w:uiPriority w:val="0"/>
    <w:pPr>
      <w:spacing w:after="120" w:afterLines="0"/>
    </w:pPr>
    <w:rPr>
      <w:rFonts w:eastAsia="宋体"/>
      <w:kern w:val="2"/>
      <w:sz w:val="21"/>
      <w:szCs w:val="24"/>
      <w:lang w:val="en-US" w:eastAsia="zh-CN" w:bidi="ar-SA"/>
    </w:rPr>
  </w:style>
  <w:style w:type="paragraph" w:customStyle="1" w:styleId="3">
    <w:name w:val="目录 53"/>
    <w:next w:val="1"/>
    <w:qFormat/>
    <w:uiPriority w:val="99"/>
    <w:pPr>
      <w:wordWrap w:val="0"/>
      <w:ind w:left="1275"/>
      <w:jc w:val="both"/>
    </w:pPr>
    <w:rPr>
      <w:rFonts w:ascii="Calibri" w:hAnsi="Calibri" w:eastAsia="宋体" w:cs="Times New Roman"/>
      <w:kern w:val="0"/>
      <w:sz w:val="21"/>
      <w:szCs w:val="20"/>
      <w:lang w:val="en-US" w:eastAsia="zh-CN" w:bidi="ar-SA"/>
    </w:rPr>
  </w:style>
  <w:style w:type="paragraph" w:styleId="10">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qFormat/>
    <w:uiPriority w:val="0"/>
    <w:pPr>
      <w:ind w:left="2520" w:leftChars="1200"/>
    </w:pPr>
  </w:style>
  <w:style w:type="paragraph" w:styleId="15">
    <w:name w:val="List Bullet 4"/>
    <w:basedOn w:val="1"/>
    <w:qFormat/>
    <w:uiPriority w:val="0"/>
    <w:pPr>
      <w:numPr>
        <w:ilvl w:val="0"/>
        <w:numId w:val="1"/>
      </w:numPr>
      <w:tabs>
        <w:tab w:val="left" w:pos="1620"/>
      </w:tabs>
      <w:ind w:left="600" w:hanging="200"/>
    </w:pPr>
  </w:style>
  <w:style w:type="paragraph" w:styleId="16">
    <w:name w:val="List Bullet"/>
    <w:basedOn w:val="1"/>
    <w:qFormat/>
    <w:uiPriority w:val="0"/>
    <w:pPr>
      <w:numPr>
        <w:ilvl w:val="0"/>
        <w:numId w:val="2"/>
      </w:numPr>
      <w:tabs>
        <w:tab w:val="left" w:pos="360"/>
      </w:tabs>
      <w:ind w:hanging="200"/>
    </w:pPr>
  </w:style>
  <w:style w:type="paragraph" w:styleId="17">
    <w:name w:val="Document Map"/>
    <w:basedOn w:val="1"/>
    <w:link w:val="72"/>
    <w:qFormat/>
    <w:uiPriority w:val="0"/>
    <w:pPr>
      <w:shd w:val="clear" w:color="auto" w:fill="000080"/>
    </w:pPr>
    <w:rPr>
      <w:rFonts w:eastAsia="宋体"/>
      <w:kern w:val="2"/>
      <w:sz w:val="21"/>
      <w:szCs w:val="24"/>
      <w:lang w:val="en-US" w:eastAsia="zh-CN" w:bidi="ar-SA"/>
    </w:rPr>
  </w:style>
  <w:style w:type="paragraph" w:styleId="18">
    <w:name w:val="annotation text"/>
    <w:basedOn w:val="1"/>
    <w:link w:val="73"/>
    <w:qFormat/>
    <w:uiPriority w:val="0"/>
    <w:pPr>
      <w:jc w:val="left"/>
    </w:pPr>
    <w:rPr>
      <w:rFonts w:eastAsia="宋体"/>
      <w:kern w:val="2"/>
      <w:sz w:val="21"/>
      <w:szCs w:val="24"/>
      <w:lang w:val="en-US" w:eastAsia="zh-CN" w:bidi="ar-SA"/>
    </w:rPr>
  </w:style>
  <w:style w:type="paragraph" w:styleId="19">
    <w:name w:val="Body Text 3"/>
    <w:basedOn w:val="1"/>
    <w:link w:val="74"/>
    <w:qFormat/>
    <w:uiPriority w:val="0"/>
    <w:pPr>
      <w:spacing w:after="120" w:afterLines="0"/>
    </w:pPr>
    <w:rPr>
      <w:rFonts w:eastAsia="宋体"/>
      <w:kern w:val="2"/>
      <w:sz w:val="16"/>
      <w:szCs w:val="16"/>
      <w:lang w:val="en-US" w:eastAsia="zh-CN" w:bidi="ar-SA"/>
    </w:rPr>
  </w:style>
  <w:style w:type="paragraph" w:styleId="20">
    <w:name w:val="List Bullet 3"/>
    <w:basedOn w:val="1"/>
    <w:qFormat/>
    <w:uiPriority w:val="0"/>
    <w:pPr>
      <w:numPr>
        <w:ilvl w:val="0"/>
        <w:numId w:val="3"/>
      </w:numPr>
      <w:tabs>
        <w:tab w:val="left" w:pos="1200"/>
        <w:tab w:val="clear" w:pos="360"/>
      </w:tabs>
      <w:ind w:left="400" w:hanging="200"/>
    </w:pPr>
  </w:style>
  <w:style w:type="paragraph" w:styleId="21">
    <w:name w:val="Body Text Indent"/>
    <w:basedOn w:val="1"/>
    <w:link w:val="75"/>
    <w:qFormat/>
    <w:uiPriority w:val="0"/>
    <w:pPr>
      <w:ind w:firstLine="407" w:firstLineChars="200"/>
    </w:pPr>
    <w:rPr>
      <w:rFonts w:eastAsia="宋体"/>
      <w:kern w:val="2"/>
      <w:sz w:val="21"/>
      <w:szCs w:val="24"/>
      <w:lang w:val="en-US" w:eastAsia="zh-CN" w:bidi="ar-SA"/>
    </w:rPr>
  </w:style>
  <w:style w:type="paragraph" w:styleId="22">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3">
    <w:name w:val="List Bullet 2"/>
    <w:basedOn w:val="1"/>
    <w:qFormat/>
    <w:uiPriority w:val="0"/>
    <w:pPr>
      <w:numPr>
        <w:ilvl w:val="0"/>
        <w:numId w:val="4"/>
      </w:numPr>
      <w:tabs>
        <w:tab w:val="left" w:pos="780"/>
      </w:tabs>
      <w:ind w:left="200" w:hanging="200"/>
    </w:pPr>
  </w:style>
  <w:style w:type="paragraph" w:styleId="24">
    <w:name w:val="index 4"/>
    <w:basedOn w:val="1"/>
    <w:next w:val="1"/>
    <w:qFormat/>
    <w:uiPriority w:val="0"/>
    <w:pPr>
      <w:ind w:left="600" w:leftChars="600"/>
    </w:pPr>
    <w:rPr>
      <w:szCs w:val="21"/>
    </w:rPr>
  </w:style>
  <w:style w:type="paragraph" w:styleId="25">
    <w:name w:val="toc 5"/>
    <w:basedOn w:val="1"/>
    <w:next w:val="1"/>
    <w:qFormat/>
    <w:uiPriority w:val="0"/>
    <w:pPr>
      <w:ind w:left="1680" w:leftChars="800"/>
    </w:pPr>
  </w:style>
  <w:style w:type="paragraph" w:styleId="26">
    <w:name w:val="toc 3"/>
    <w:basedOn w:val="1"/>
    <w:next w:val="1"/>
    <w:qFormat/>
    <w:uiPriority w:val="0"/>
    <w:pPr>
      <w:ind w:left="840" w:leftChars="400"/>
    </w:pPr>
  </w:style>
  <w:style w:type="paragraph" w:styleId="27">
    <w:name w:val="Plain Text"/>
    <w:basedOn w:val="1"/>
    <w:link w:val="76"/>
    <w:qFormat/>
    <w:uiPriority w:val="0"/>
    <w:rPr>
      <w:rFonts w:ascii="宋体" w:hAnsi="Courier New" w:eastAsia="宋体" w:cs="Courier New"/>
      <w:kern w:val="2"/>
      <w:sz w:val="21"/>
      <w:szCs w:val="21"/>
      <w:lang w:val="en-US" w:eastAsia="zh-CN" w:bidi="ar-SA"/>
    </w:rPr>
  </w:style>
  <w:style w:type="paragraph" w:styleId="28">
    <w:name w:val="List Bullet 5"/>
    <w:basedOn w:val="1"/>
    <w:qFormat/>
    <w:uiPriority w:val="0"/>
    <w:pPr>
      <w:numPr>
        <w:ilvl w:val="0"/>
        <w:numId w:val="5"/>
      </w:numPr>
      <w:tabs>
        <w:tab w:val="left" w:pos="2040"/>
      </w:tabs>
      <w:ind w:left="800" w:hanging="200"/>
    </w:pPr>
  </w:style>
  <w:style w:type="paragraph" w:styleId="29">
    <w:name w:val="toc 8"/>
    <w:basedOn w:val="1"/>
    <w:next w:val="1"/>
    <w:qFormat/>
    <w:uiPriority w:val="0"/>
    <w:pPr>
      <w:ind w:left="2940" w:leftChars="1400"/>
    </w:pPr>
  </w:style>
  <w:style w:type="paragraph" w:styleId="30">
    <w:name w:val="Date"/>
    <w:basedOn w:val="1"/>
    <w:next w:val="1"/>
    <w:link w:val="77"/>
    <w:qFormat/>
    <w:uiPriority w:val="0"/>
    <w:pPr>
      <w:ind w:left="100" w:leftChars="2500"/>
    </w:pPr>
    <w:rPr>
      <w:rFonts w:eastAsia="宋体"/>
      <w:kern w:val="2"/>
      <w:sz w:val="21"/>
      <w:szCs w:val="24"/>
      <w:lang w:val="en-US" w:eastAsia="zh-CN" w:bidi="ar-SA"/>
    </w:rPr>
  </w:style>
  <w:style w:type="paragraph" w:styleId="31">
    <w:name w:val="Body Text Indent 2"/>
    <w:basedOn w:val="1"/>
    <w:link w:val="78"/>
    <w:qFormat/>
    <w:uiPriority w:val="0"/>
    <w:pPr>
      <w:widowControl/>
      <w:spacing w:line="480" w:lineRule="auto"/>
      <w:ind w:firstLine="560"/>
      <w:jc w:val="left"/>
    </w:pPr>
    <w:rPr>
      <w:rFonts w:eastAsia="宋体"/>
      <w:sz w:val="28"/>
      <w:szCs w:val="24"/>
      <w:lang w:val="en-US" w:eastAsia="zh-CN" w:bidi="ar-SA"/>
    </w:rPr>
  </w:style>
  <w:style w:type="paragraph" w:styleId="32">
    <w:name w:val="endnote text"/>
    <w:basedOn w:val="1"/>
    <w:link w:val="79"/>
    <w:qFormat/>
    <w:uiPriority w:val="0"/>
    <w:pPr>
      <w:widowControl/>
      <w:snapToGrid w:val="0"/>
      <w:jc w:val="left"/>
    </w:pPr>
    <w:rPr>
      <w:rFonts w:ascii="Arial" w:hAnsi="Arial" w:eastAsia="宋体" w:cs="Arial"/>
      <w:szCs w:val="24"/>
      <w:lang w:val="en-US" w:eastAsia="en-US" w:bidi="ar-SA"/>
    </w:rPr>
  </w:style>
  <w:style w:type="paragraph" w:styleId="33">
    <w:name w:val="Balloon Text"/>
    <w:basedOn w:val="1"/>
    <w:link w:val="80"/>
    <w:qFormat/>
    <w:uiPriority w:val="0"/>
    <w:rPr>
      <w:rFonts w:eastAsia="宋体"/>
      <w:kern w:val="2"/>
      <w:sz w:val="18"/>
      <w:szCs w:val="18"/>
      <w:lang w:val="en-US" w:eastAsia="zh-CN" w:bidi="ar-SA"/>
    </w:rPr>
  </w:style>
  <w:style w:type="paragraph" w:styleId="34">
    <w:name w:val="footer"/>
    <w:basedOn w:val="1"/>
    <w:link w:val="81"/>
    <w:qFormat/>
    <w:uiPriority w:val="0"/>
    <w:pPr>
      <w:tabs>
        <w:tab w:val="center" w:pos="4153"/>
        <w:tab w:val="right" w:pos="8306"/>
      </w:tabs>
      <w:snapToGrid w:val="0"/>
      <w:jc w:val="left"/>
    </w:pPr>
    <w:rPr>
      <w:rFonts w:eastAsia="宋体"/>
      <w:kern w:val="2"/>
      <w:sz w:val="18"/>
      <w:szCs w:val="18"/>
      <w:lang w:val="en-US" w:eastAsia="zh-CN" w:bidi="ar-SA"/>
    </w:rPr>
  </w:style>
  <w:style w:type="paragraph" w:styleId="35">
    <w:name w:val="header"/>
    <w:basedOn w:val="1"/>
    <w:link w:val="82"/>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36">
    <w:name w:val="toc 1"/>
    <w:basedOn w:val="1"/>
    <w:next w:val="1"/>
    <w:qFormat/>
    <w:uiPriority w:val="39"/>
    <w:pPr>
      <w:tabs>
        <w:tab w:val="right" w:leader="dot" w:pos="8608"/>
      </w:tabs>
      <w:spacing w:line="480" w:lineRule="exact"/>
      <w:jc w:val="distribute"/>
    </w:pPr>
    <w:rPr>
      <w:rFonts w:ascii="宋体" w:hAnsi="宋体"/>
      <w:b/>
      <w:bCs/>
      <w:caps/>
      <w:color w:val="000000"/>
      <w:kern w:val="44"/>
      <w:sz w:val="24"/>
      <w:lang w:val="zh-CN"/>
    </w:rPr>
  </w:style>
  <w:style w:type="paragraph" w:styleId="37">
    <w:name w:val="toc 4"/>
    <w:basedOn w:val="1"/>
    <w:next w:val="1"/>
    <w:qFormat/>
    <w:uiPriority w:val="0"/>
    <w:pPr>
      <w:ind w:left="1260" w:leftChars="600"/>
    </w:pPr>
  </w:style>
  <w:style w:type="paragraph" w:styleId="38">
    <w:name w:val="Subtitle"/>
    <w:basedOn w:val="1"/>
    <w:link w:val="83"/>
    <w:qFormat/>
    <w:uiPriority w:val="0"/>
    <w:pPr>
      <w:widowControl/>
      <w:jc w:val="center"/>
    </w:pPr>
    <w:rPr>
      <w:rFonts w:eastAsia="宋体"/>
      <w:szCs w:val="24"/>
      <w:u w:val="single"/>
      <w:lang w:val="en-US" w:eastAsia="en-US" w:bidi="ar-SA"/>
    </w:rPr>
  </w:style>
  <w:style w:type="paragraph" w:styleId="39">
    <w:name w:val="footnote text"/>
    <w:basedOn w:val="1"/>
    <w:link w:val="84"/>
    <w:qFormat/>
    <w:uiPriority w:val="0"/>
    <w:pPr>
      <w:widowControl/>
      <w:snapToGrid w:val="0"/>
      <w:jc w:val="left"/>
    </w:pPr>
    <w:rPr>
      <w:rFonts w:ascii="Arial" w:hAnsi="Arial" w:eastAsia="宋体" w:cs="Arial"/>
      <w:sz w:val="18"/>
      <w:szCs w:val="18"/>
      <w:lang w:val="en-US" w:eastAsia="en-US" w:bidi="ar-SA"/>
    </w:rPr>
  </w:style>
  <w:style w:type="paragraph" w:styleId="40">
    <w:name w:val="toc 6"/>
    <w:basedOn w:val="1"/>
    <w:next w:val="1"/>
    <w:qFormat/>
    <w:uiPriority w:val="0"/>
    <w:pPr>
      <w:ind w:left="2100" w:leftChars="1000"/>
    </w:pPr>
  </w:style>
  <w:style w:type="paragraph" w:styleId="41">
    <w:name w:val="Body Text Indent 3"/>
    <w:basedOn w:val="1"/>
    <w:link w:val="85"/>
    <w:qFormat/>
    <w:uiPriority w:val="0"/>
    <w:pPr>
      <w:spacing w:line="360" w:lineRule="auto"/>
      <w:ind w:firstLine="280" w:firstLineChars="100"/>
    </w:pPr>
    <w:rPr>
      <w:rFonts w:ascii="宋体" w:hAnsi="宋体" w:eastAsia="宋体"/>
      <w:kern w:val="2"/>
      <w:sz w:val="28"/>
      <w:szCs w:val="28"/>
      <w:lang w:val="en-US" w:eastAsia="zh-CN" w:bidi="ar-SA"/>
    </w:rPr>
  </w:style>
  <w:style w:type="paragraph" w:styleId="42">
    <w:name w:val="table of figures"/>
    <w:basedOn w:val="1"/>
    <w:next w:val="1"/>
    <w:qFormat/>
    <w:uiPriority w:val="0"/>
    <w:pPr>
      <w:ind w:leftChars="200" w:hanging="200" w:hangingChars="200"/>
    </w:pPr>
  </w:style>
  <w:style w:type="paragraph" w:styleId="43">
    <w:name w:val="toc 2"/>
    <w:basedOn w:val="1"/>
    <w:next w:val="1"/>
    <w:qFormat/>
    <w:uiPriority w:val="0"/>
    <w:pPr>
      <w:ind w:left="420" w:leftChars="200"/>
    </w:pPr>
  </w:style>
  <w:style w:type="paragraph" w:styleId="44">
    <w:name w:val="toc 9"/>
    <w:basedOn w:val="1"/>
    <w:next w:val="1"/>
    <w:qFormat/>
    <w:uiPriority w:val="0"/>
    <w:pPr>
      <w:ind w:left="3360" w:leftChars="1600"/>
    </w:pPr>
  </w:style>
  <w:style w:type="paragraph" w:styleId="45">
    <w:name w:val="Body Text 2"/>
    <w:basedOn w:val="1"/>
    <w:link w:val="86"/>
    <w:qFormat/>
    <w:uiPriority w:val="0"/>
    <w:rPr>
      <w:rFonts w:eastAsia="宋体"/>
      <w:i/>
      <w:iCs/>
      <w:kern w:val="2"/>
      <w:sz w:val="26"/>
      <w:szCs w:val="24"/>
      <w:lang w:val="en-US" w:eastAsia="zh-CN" w:bidi="ar-SA"/>
    </w:rPr>
  </w:style>
  <w:style w:type="paragraph" w:styleId="4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color w:val="000000"/>
      <w:sz w:val="24"/>
      <w:szCs w:val="24"/>
      <w:lang w:val="en-US" w:eastAsia="zh-CN" w:bidi="ar-SA"/>
    </w:rPr>
  </w:style>
  <w:style w:type="paragraph" w:styleId="4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48">
    <w:name w:val="index 1"/>
    <w:basedOn w:val="1"/>
    <w:next w:val="1"/>
    <w:qFormat/>
    <w:uiPriority w:val="0"/>
    <w:pPr>
      <w:spacing w:line="220" w:lineRule="exact"/>
      <w:jc w:val="center"/>
    </w:pPr>
    <w:rPr>
      <w:rFonts w:ascii="仿宋_GB2312" w:eastAsia="仿宋_GB2312"/>
      <w:szCs w:val="21"/>
    </w:rPr>
  </w:style>
  <w:style w:type="paragraph" w:styleId="49">
    <w:name w:val="Title"/>
    <w:basedOn w:val="1"/>
    <w:link w:val="88"/>
    <w:qFormat/>
    <w:uiPriority w:val="0"/>
    <w:pPr>
      <w:widowControl/>
      <w:jc w:val="center"/>
    </w:pPr>
    <w:rPr>
      <w:rFonts w:eastAsia="宋体"/>
      <w:szCs w:val="24"/>
      <w:u w:val="single"/>
      <w:lang w:val="en-US" w:eastAsia="en-US" w:bidi="ar-SA"/>
    </w:rPr>
  </w:style>
  <w:style w:type="paragraph" w:styleId="50">
    <w:name w:val="annotation subject"/>
    <w:basedOn w:val="18"/>
    <w:next w:val="18"/>
    <w:link w:val="89"/>
    <w:qFormat/>
    <w:uiPriority w:val="0"/>
    <w:rPr>
      <w:b/>
      <w:bCs/>
    </w:rPr>
  </w:style>
  <w:style w:type="paragraph" w:styleId="51">
    <w:name w:val="Body Text First Indent"/>
    <w:basedOn w:val="2"/>
    <w:unhideWhenUsed/>
    <w:qFormat/>
    <w:uiPriority w:val="99"/>
    <w:pPr>
      <w:spacing w:line="275" w:lineRule="atLeast"/>
      <w:ind w:firstLine="420"/>
      <w:textAlignment w:val="baseline"/>
    </w:pPr>
    <w:rPr>
      <w:rFonts w:hAnsi="Calibri" w:eastAsia="楷体_GB2312"/>
      <w:szCs w:val="20"/>
    </w:rPr>
  </w:style>
  <w:style w:type="paragraph" w:styleId="52">
    <w:name w:val="Body Text First Indent 2"/>
    <w:basedOn w:val="21"/>
    <w:link w:val="90"/>
    <w:qFormat/>
    <w:uiPriority w:val="0"/>
    <w:pPr>
      <w:spacing w:after="120" w:afterLines="0"/>
      <w:ind w:left="420" w:leftChars="200" w:firstLine="420"/>
    </w:pPr>
  </w:style>
  <w:style w:type="character" w:styleId="55">
    <w:name w:val="Strong"/>
    <w:basedOn w:val="54"/>
    <w:qFormat/>
    <w:uiPriority w:val="0"/>
    <w:rPr>
      <w:b/>
      <w:bCs/>
    </w:rPr>
  </w:style>
  <w:style w:type="character" w:styleId="56">
    <w:name w:val="endnote reference"/>
    <w:basedOn w:val="54"/>
    <w:qFormat/>
    <w:uiPriority w:val="0"/>
    <w:rPr>
      <w:vertAlign w:val="superscript"/>
    </w:rPr>
  </w:style>
  <w:style w:type="character" w:styleId="57">
    <w:name w:val="page number"/>
    <w:basedOn w:val="54"/>
    <w:qFormat/>
    <w:uiPriority w:val="0"/>
    <w:rPr>
      <w:rFonts w:ascii="Verdana" w:hAnsi="Verdana" w:eastAsia="仿宋_GB2312"/>
      <w:sz w:val="24"/>
      <w:lang w:val="en-US" w:eastAsia="en-US" w:bidi="ar-SA"/>
    </w:rPr>
  </w:style>
  <w:style w:type="character" w:styleId="58">
    <w:name w:val="FollowedHyperlink"/>
    <w:basedOn w:val="54"/>
    <w:qFormat/>
    <w:uiPriority w:val="0"/>
    <w:rPr>
      <w:color w:val="800080"/>
      <w:u w:val="single"/>
    </w:rPr>
  </w:style>
  <w:style w:type="character" w:styleId="59">
    <w:name w:val="Hyperlink"/>
    <w:basedOn w:val="54"/>
    <w:qFormat/>
    <w:uiPriority w:val="99"/>
    <w:rPr>
      <w:color w:val="0000FF"/>
      <w:u w:val="single"/>
    </w:rPr>
  </w:style>
  <w:style w:type="character" w:styleId="60">
    <w:name w:val="annotation reference"/>
    <w:basedOn w:val="54"/>
    <w:qFormat/>
    <w:uiPriority w:val="0"/>
    <w:rPr>
      <w:sz w:val="21"/>
      <w:szCs w:val="21"/>
    </w:rPr>
  </w:style>
  <w:style w:type="character" w:styleId="61">
    <w:name w:val="footnote reference"/>
    <w:basedOn w:val="54"/>
    <w:qFormat/>
    <w:uiPriority w:val="0"/>
    <w:rPr>
      <w:vertAlign w:val="superscript"/>
    </w:rPr>
  </w:style>
  <w:style w:type="character" w:customStyle="1" w:styleId="62">
    <w:name w:val="正文文本 Char"/>
    <w:basedOn w:val="54"/>
    <w:link w:val="2"/>
    <w:qFormat/>
    <w:uiPriority w:val="0"/>
    <w:rPr>
      <w:rFonts w:eastAsia="宋体"/>
      <w:kern w:val="2"/>
      <w:sz w:val="21"/>
      <w:szCs w:val="24"/>
      <w:lang w:val="en-US" w:eastAsia="zh-CN" w:bidi="ar-SA"/>
    </w:rPr>
  </w:style>
  <w:style w:type="character" w:customStyle="1" w:styleId="63">
    <w:name w:val="标题 1 Char"/>
    <w:basedOn w:val="54"/>
    <w:link w:val="4"/>
    <w:qFormat/>
    <w:uiPriority w:val="0"/>
    <w:rPr>
      <w:rFonts w:eastAsia="宋体"/>
      <w:b/>
      <w:bCs/>
      <w:kern w:val="44"/>
      <w:sz w:val="44"/>
      <w:szCs w:val="44"/>
      <w:lang w:val="en-US" w:eastAsia="zh-CN" w:bidi="ar-SA"/>
    </w:rPr>
  </w:style>
  <w:style w:type="character" w:customStyle="1" w:styleId="64">
    <w:name w:val="标题 2 Char"/>
    <w:basedOn w:val="54"/>
    <w:link w:val="5"/>
    <w:qFormat/>
    <w:uiPriority w:val="0"/>
    <w:rPr>
      <w:rFonts w:ascii="Cambria" w:hAnsi="Cambria" w:eastAsia="宋体"/>
      <w:b/>
      <w:bCs/>
      <w:kern w:val="2"/>
      <w:sz w:val="32"/>
      <w:szCs w:val="32"/>
      <w:lang w:val="en-US" w:eastAsia="zh-CN" w:bidi="ar-SA"/>
    </w:rPr>
  </w:style>
  <w:style w:type="character" w:customStyle="1" w:styleId="65">
    <w:name w:val="标题 3 Char"/>
    <w:basedOn w:val="54"/>
    <w:link w:val="6"/>
    <w:qFormat/>
    <w:uiPriority w:val="0"/>
    <w:rPr>
      <w:rFonts w:ascii="Times New Roman" w:hAnsi="Times New Roman" w:eastAsia="宋体"/>
      <w:b/>
      <w:bCs/>
      <w:kern w:val="2"/>
      <w:sz w:val="32"/>
      <w:szCs w:val="32"/>
      <w:lang w:val="en-US" w:eastAsia="zh-CN" w:bidi="ar-SA"/>
    </w:rPr>
  </w:style>
  <w:style w:type="character" w:customStyle="1" w:styleId="66">
    <w:name w:val="标题 4 Char"/>
    <w:basedOn w:val="54"/>
    <w:link w:val="7"/>
    <w:qFormat/>
    <w:uiPriority w:val="0"/>
    <w:rPr>
      <w:rFonts w:ascii="宋体" w:hAnsi="宋体" w:eastAsia="宋体" w:cs="宋体"/>
      <w:b/>
      <w:bCs/>
      <w:sz w:val="24"/>
      <w:szCs w:val="24"/>
      <w:lang w:val="en-US" w:eastAsia="zh-CN" w:bidi="ar-SA"/>
    </w:rPr>
  </w:style>
  <w:style w:type="character" w:customStyle="1" w:styleId="67">
    <w:name w:val="标题 5 Char"/>
    <w:basedOn w:val="54"/>
    <w:link w:val="8"/>
    <w:qFormat/>
    <w:uiPriority w:val="0"/>
    <w:rPr>
      <w:rFonts w:ascii="宋体" w:hAnsi="宋体" w:eastAsia="宋体" w:cs="宋体"/>
      <w:b/>
      <w:bCs/>
      <w:lang w:val="en-US" w:eastAsia="zh-CN" w:bidi="ar-SA"/>
    </w:rPr>
  </w:style>
  <w:style w:type="character" w:customStyle="1" w:styleId="68">
    <w:name w:val="标题 6 Char"/>
    <w:basedOn w:val="54"/>
    <w:link w:val="9"/>
    <w:qFormat/>
    <w:uiPriority w:val="0"/>
    <w:rPr>
      <w:rFonts w:hAnsi="Arial" w:eastAsia="仿宋_GB2312"/>
      <w:sz w:val="30"/>
      <w:lang w:val="en-US" w:eastAsia="zh-CN" w:bidi="ar-SA"/>
    </w:rPr>
  </w:style>
  <w:style w:type="character" w:customStyle="1" w:styleId="69">
    <w:name w:val="标题 7 Char"/>
    <w:basedOn w:val="54"/>
    <w:link w:val="11"/>
    <w:qFormat/>
    <w:uiPriority w:val="0"/>
    <w:rPr>
      <w:rFonts w:eastAsia="仿宋_GB2312"/>
      <w:sz w:val="30"/>
      <w:lang w:val="en-US" w:eastAsia="zh-CN" w:bidi="ar-SA"/>
    </w:rPr>
  </w:style>
  <w:style w:type="character" w:customStyle="1" w:styleId="70">
    <w:name w:val="标题 8 Char"/>
    <w:basedOn w:val="54"/>
    <w:link w:val="12"/>
    <w:qFormat/>
    <w:uiPriority w:val="0"/>
    <w:rPr>
      <w:rFonts w:hAnsi="Arial" w:eastAsia="仿宋_GB2312"/>
      <w:sz w:val="30"/>
      <w:lang w:val="en-US" w:eastAsia="zh-CN" w:bidi="ar-SA"/>
    </w:rPr>
  </w:style>
  <w:style w:type="character" w:customStyle="1" w:styleId="71">
    <w:name w:val="标题 9 Char"/>
    <w:basedOn w:val="54"/>
    <w:link w:val="13"/>
    <w:qFormat/>
    <w:uiPriority w:val="0"/>
    <w:rPr>
      <w:rFonts w:eastAsia="仿宋_GB2312"/>
      <w:sz w:val="30"/>
      <w:lang w:val="en-US" w:eastAsia="zh-CN" w:bidi="ar-SA"/>
    </w:rPr>
  </w:style>
  <w:style w:type="character" w:customStyle="1" w:styleId="72">
    <w:name w:val="文档结构图 Char"/>
    <w:basedOn w:val="54"/>
    <w:link w:val="17"/>
    <w:qFormat/>
    <w:uiPriority w:val="0"/>
    <w:rPr>
      <w:rFonts w:eastAsia="宋体"/>
      <w:kern w:val="2"/>
      <w:sz w:val="21"/>
      <w:szCs w:val="24"/>
      <w:lang w:val="en-US" w:eastAsia="zh-CN" w:bidi="ar-SA"/>
    </w:rPr>
  </w:style>
  <w:style w:type="character" w:customStyle="1" w:styleId="73">
    <w:name w:val="批注文字 Char"/>
    <w:basedOn w:val="54"/>
    <w:link w:val="18"/>
    <w:qFormat/>
    <w:uiPriority w:val="0"/>
    <w:rPr>
      <w:rFonts w:eastAsia="宋体"/>
      <w:kern w:val="2"/>
      <w:sz w:val="21"/>
      <w:szCs w:val="24"/>
      <w:lang w:val="en-US" w:eastAsia="zh-CN" w:bidi="ar-SA"/>
    </w:rPr>
  </w:style>
  <w:style w:type="character" w:customStyle="1" w:styleId="74">
    <w:name w:val="正文文本 3 Char"/>
    <w:basedOn w:val="54"/>
    <w:link w:val="19"/>
    <w:qFormat/>
    <w:uiPriority w:val="0"/>
    <w:rPr>
      <w:rFonts w:eastAsia="宋体"/>
      <w:kern w:val="2"/>
      <w:sz w:val="16"/>
      <w:szCs w:val="16"/>
      <w:lang w:val="en-US" w:eastAsia="zh-CN" w:bidi="ar-SA"/>
    </w:rPr>
  </w:style>
  <w:style w:type="character" w:customStyle="1" w:styleId="75">
    <w:name w:val="正文文本缩进 Char"/>
    <w:basedOn w:val="54"/>
    <w:link w:val="21"/>
    <w:qFormat/>
    <w:uiPriority w:val="0"/>
    <w:rPr>
      <w:rFonts w:eastAsia="宋体"/>
      <w:kern w:val="2"/>
      <w:sz w:val="21"/>
      <w:szCs w:val="24"/>
      <w:lang w:val="en-US" w:eastAsia="zh-CN" w:bidi="ar-SA"/>
    </w:rPr>
  </w:style>
  <w:style w:type="character" w:customStyle="1" w:styleId="76">
    <w:name w:val="纯文本 Char"/>
    <w:basedOn w:val="54"/>
    <w:link w:val="27"/>
    <w:qFormat/>
    <w:uiPriority w:val="0"/>
    <w:rPr>
      <w:rFonts w:ascii="宋体" w:hAnsi="Courier New" w:eastAsia="宋体" w:cs="Courier New"/>
      <w:kern w:val="2"/>
      <w:sz w:val="21"/>
      <w:szCs w:val="21"/>
      <w:lang w:val="en-US" w:eastAsia="zh-CN" w:bidi="ar-SA"/>
    </w:rPr>
  </w:style>
  <w:style w:type="character" w:customStyle="1" w:styleId="77">
    <w:name w:val="日期 Char"/>
    <w:basedOn w:val="54"/>
    <w:link w:val="30"/>
    <w:qFormat/>
    <w:uiPriority w:val="0"/>
    <w:rPr>
      <w:rFonts w:eastAsia="宋体"/>
      <w:kern w:val="2"/>
      <w:sz w:val="21"/>
      <w:szCs w:val="24"/>
      <w:lang w:val="en-US" w:eastAsia="zh-CN" w:bidi="ar-SA"/>
    </w:rPr>
  </w:style>
  <w:style w:type="character" w:customStyle="1" w:styleId="78">
    <w:name w:val="正文文本缩进 2 Char"/>
    <w:basedOn w:val="54"/>
    <w:link w:val="31"/>
    <w:qFormat/>
    <w:uiPriority w:val="0"/>
    <w:rPr>
      <w:rFonts w:eastAsia="宋体"/>
      <w:sz w:val="28"/>
      <w:szCs w:val="24"/>
      <w:lang w:val="en-US" w:eastAsia="zh-CN" w:bidi="ar-SA"/>
    </w:rPr>
  </w:style>
  <w:style w:type="character" w:customStyle="1" w:styleId="79">
    <w:name w:val="尾注文本 Char"/>
    <w:basedOn w:val="54"/>
    <w:link w:val="32"/>
    <w:qFormat/>
    <w:uiPriority w:val="0"/>
    <w:rPr>
      <w:rFonts w:ascii="Arial" w:hAnsi="Arial" w:eastAsia="宋体" w:cs="Arial"/>
      <w:szCs w:val="24"/>
      <w:lang w:val="en-US" w:eastAsia="en-US" w:bidi="ar-SA"/>
    </w:rPr>
  </w:style>
  <w:style w:type="character" w:customStyle="1" w:styleId="80">
    <w:name w:val="批注框文本 Char"/>
    <w:basedOn w:val="54"/>
    <w:link w:val="33"/>
    <w:qFormat/>
    <w:uiPriority w:val="0"/>
    <w:rPr>
      <w:rFonts w:eastAsia="宋体"/>
      <w:kern w:val="2"/>
      <w:sz w:val="18"/>
      <w:szCs w:val="18"/>
      <w:lang w:val="en-US" w:eastAsia="zh-CN" w:bidi="ar-SA"/>
    </w:rPr>
  </w:style>
  <w:style w:type="character" w:customStyle="1" w:styleId="81">
    <w:name w:val="页脚 Char"/>
    <w:basedOn w:val="54"/>
    <w:link w:val="34"/>
    <w:qFormat/>
    <w:uiPriority w:val="0"/>
    <w:rPr>
      <w:rFonts w:eastAsia="宋体"/>
      <w:kern w:val="2"/>
      <w:sz w:val="18"/>
      <w:szCs w:val="18"/>
      <w:lang w:val="en-US" w:eastAsia="zh-CN" w:bidi="ar-SA"/>
    </w:rPr>
  </w:style>
  <w:style w:type="character" w:customStyle="1" w:styleId="82">
    <w:name w:val="页眉 Char"/>
    <w:basedOn w:val="54"/>
    <w:link w:val="35"/>
    <w:qFormat/>
    <w:uiPriority w:val="0"/>
    <w:rPr>
      <w:rFonts w:eastAsia="宋体"/>
      <w:kern w:val="2"/>
      <w:sz w:val="18"/>
      <w:szCs w:val="18"/>
      <w:lang w:val="en-US" w:eastAsia="zh-CN" w:bidi="ar-SA"/>
    </w:rPr>
  </w:style>
  <w:style w:type="character" w:customStyle="1" w:styleId="83">
    <w:name w:val="副标题 Char"/>
    <w:basedOn w:val="54"/>
    <w:link w:val="38"/>
    <w:qFormat/>
    <w:uiPriority w:val="0"/>
    <w:rPr>
      <w:rFonts w:eastAsia="宋体"/>
      <w:szCs w:val="24"/>
      <w:u w:val="single"/>
      <w:lang w:val="en-US" w:eastAsia="en-US" w:bidi="ar-SA"/>
    </w:rPr>
  </w:style>
  <w:style w:type="character" w:customStyle="1" w:styleId="84">
    <w:name w:val="脚注文本 Char"/>
    <w:basedOn w:val="54"/>
    <w:link w:val="39"/>
    <w:qFormat/>
    <w:uiPriority w:val="0"/>
    <w:rPr>
      <w:rFonts w:ascii="Arial" w:hAnsi="Arial" w:eastAsia="宋体" w:cs="Arial"/>
      <w:sz w:val="18"/>
      <w:szCs w:val="18"/>
      <w:lang w:val="en-US" w:eastAsia="en-US" w:bidi="ar-SA"/>
    </w:rPr>
  </w:style>
  <w:style w:type="character" w:customStyle="1" w:styleId="85">
    <w:name w:val="正文文本缩进 3 Char"/>
    <w:basedOn w:val="54"/>
    <w:link w:val="41"/>
    <w:qFormat/>
    <w:uiPriority w:val="0"/>
    <w:rPr>
      <w:rFonts w:ascii="宋体" w:hAnsi="宋体" w:eastAsia="宋体"/>
      <w:kern w:val="2"/>
      <w:sz w:val="28"/>
      <w:szCs w:val="28"/>
      <w:lang w:val="en-US" w:eastAsia="zh-CN" w:bidi="ar-SA"/>
    </w:rPr>
  </w:style>
  <w:style w:type="character" w:customStyle="1" w:styleId="86">
    <w:name w:val="正文文本 2 Char"/>
    <w:basedOn w:val="54"/>
    <w:link w:val="45"/>
    <w:qFormat/>
    <w:uiPriority w:val="0"/>
    <w:rPr>
      <w:rFonts w:eastAsia="宋体"/>
      <w:i/>
      <w:iCs/>
      <w:kern w:val="2"/>
      <w:sz w:val="26"/>
      <w:szCs w:val="24"/>
      <w:lang w:val="en-US" w:eastAsia="zh-CN" w:bidi="ar-SA"/>
    </w:rPr>
  </w:style>
  <w:style w:type="character" w:customStyle="1" w:styleId="87">
    <w:name w:val="HTML 预设格式 Char"/>
    <w:basedOn w:val="54"/>
    <w:link w:val="46"/>
    <w:qFormat/>
    <w:uiPriority w:val="0"/>
    <w:rPr>
      <w:rFonts w:ascii="宋体" w:hAnsi="宋体" w:eastAsia="宋体" w:cs="宋体"/>
      <w:color w:val="000000"/>
      <w:sz w:val="24"/>
      <w:szCs w:val="24"/>
      <w:lang w:val="en-US" w:eastAsia="zh-CN" w:bidi="ar-SA"/>
    </w:rPr>
  </w:style>
  <w:style w:type="character" w:customStyle="1" w:styleId="88">
    <w:name w:val="标题 Char"/>
    <w:basedOn w:val="54"/>
    <w:link w:val="49"/>
    <w:qFormat/>
    <w:uiPriority w:val="0"/>
    <w:rPr>
      <w:rFonts w:eastAsia="宋体"/>
      <w:szCs w:val="24"/>
      <w:u w:val="single"/>
      <w:lang w:val="en-US" w:eastAsia="en-US" w:bidi="ar-SA"/>
    </w:rPr>
  </w:style>
  <w:style w:type="character" w:customStyle="1" w:styleId="89">
    <w:name w:val="批注主题 Char"/>
    <w:basedOn w:val="73"/>
    <w:link w:val="50"/>
    <w:qFormat/>
    <w:uiPriority w:val="0"/>
    <w:rPr>
      <w:b/>
      <w:bCs/>
    </w:rPr>
  </w:style>
  <w:style w:type="character" w:customStyle="1" w:styleId="90">
    <w:name w:val="正文首行缩进 2 Char"/>
    <w:basedOn w:val="91"/>
    <w:link w:val="52"/>
    <w:qFormat/>
    <w:uiPriority w:val="0"/>
  </w:style>
  <w:style w:type="character" w:customStyle="1" w:styleId="91">
    <w:name w:val=" Char Char69"/>
    <w:basedOn w:val="54"/>
    <w:qFormat/>
    <w:uiPriority w:val="0"/>
    <w:rPr>
      <w:rFonts w:ascii="宋体" w:hAnsi="宋体" w:eastAsia="宋体" w:cs="Times New Roman"/>
      <w:kern w:val="2"/>
      <w:sz w:val="24"/>
      <w:szCs w:val="24"/>
      <w:lang w:val="en-US" w:eastAsia="zh-CN" w:bidi="ar-SA"/>
    </w:rPr>
  </w:style>
  <w:style w:type="character" w:customStyle="1" w:styleId="92">
    <w:name w:val=" Char Char84"/>
    <w:basedOn w:val="54"/>
    <w:qFormat/>
    <w:uiPriority w:val="0"/>
    <w:rPr>
      <w:rFonts w:eastAsia="宋体" w:cs="Times New Roman"/>
      <w:b/>
      <w:bCs/>
      <w:kern w:val="2"/>
      <w:sz w:val="32"/>
      <w:szCs w:val="32"/>
      <w:lang w:val="en-US" w:eastAsia="zh-CN" w:bidi="ar-SA"/>
    </w:rPr>
  </w:style>
  <w:style w:type="character" w:customStyle="1" w:styleId="93">
    <w:name w:val=" Char Char36"/>
    <w:basedOn w:val="94"/>
    <w:qFormat/>
    <w:uiPriority w:val="0"/>
    <w:rPr>
      <w:b/>
      <w:bCs/>
      <w:kern w:val="2"/>
      <w:szCs w:val="24"/>
    </w:rPr>
  </w:style>
  <w:style w:type="character" w:customStyle="1" w:styleId="94">
    <w:name w:val=" Char Char42"/>
    <w:basedOn w:val="54"/>
    <w:qFormat/>
    <w:uiPriority w:val="0"/>
    <w:rPr>
      <w:rFonts w:eastAsia="宋体" w:cs="Times New Roman"/>
      <w:sz w:val="24"/>
      <w:lang w:val="en-US" w:eastAsia="zh-CN" w:bidi="ar-SA"/>
    </w:rPr>
  </w:style>
  <w:style w:type="character" w:customStyle="1" w:styleId="95">
    <w:name w:val=" Char Char38"/>
    <w:basedOn w:val="54"/>
    <w:qFormat/>
    <w:uiPriority w:val="0"/>
    <w:rPr>
      <w:rFonts w:eastAsia="宋体" w:cs="Times New Roman"/>
      <w:kern w:val="2"/>
      <w:sz w:val="24"/>
      <w:szCs w:val="24"/>
      <w:lang w:val="en-US" w:eastAsia="zh-CN" w:bidi="ar-SA"/>
    </w:rPr>
  </w:style>
  <w:style w:type="character" w:customStyle="1" w:styleId="96">
    <w:name w:val="Char Char11"/>
    <w:basedOn w:val="54"/>
    <w:qFormat/>
    <w:uiPriority w:val="0"/>
    <w:rPr>
      <w:rFonts w:eastAsia="黑体"/>
      <w:kern w:val="2"/>
      <w:sz w:val="44"/>
      <w:szCs w:val="44"/>
      <w:lang w:val="en-US" w:eastAsia="zh-CN" w:bidi="ar-SA"/>
    </w:rPr>
  </w:style>
  <w:style w:type="character" w:customStyle="1" w:styleId="97">
    <w:name w:val=" Char Char75"/>
    <w:basedOn w:val="54"/>
    <w:qFormat/>
    <w:uiPriority w:val="0"/>
    <w:rPr>
      <w:rFonts w:eastAsia="宋体" w:cs="Times New Roman"/>
      <w:sz w:val="24"/>
      <w:lang w:val="en-US" w:eastAsia="zh-CN" w:bidi="ar-SA"/>
    </w:rPr>
  </w:style>
  <w:style w:type="character" w:customStyle="1" w:styleId="98">
    <w:name w:val=" Char Char81"/>
    <w:basedOn w:val="54"/>
    <w:qFormat/>
    <w:uiPriority w:val="0"/>
    <w:rPr>
      <w:rFonts w:ascii="Arial" w:hAnsi="Arial" w:eastAsia="黑体" w:cs="Times New Roman"/>
      <w:b/>
      <w:bCs/>
      <w:kern w:val="2"/>
      <w:sz w:val="24"/>
      <w:szCs w:val="24"/>
      <w:lang w:val="en-US" w:eastAsia="zh-CN" w:bidi="ar-SA"/>
    </w:rPr>
  </w:style>
  <w:style w:type="character" w:customStyle="1" w:styleId="99">
    <w:name w:val=" Char Char Char"/>
    <w:basedOn w:val="54"/>
    <w:qFormat/>
    <w:uiPriority w:val="0"/>
    <w:rPr>
      <w:kern w:val="2"/>
      <w:sz w:val="21"/>
      <w:szCs w:val="24"/>
      <w:shd w:val="clear" w:color="auto" w:fill="000080"/>
    </w:rPr>
  </w:style>
  <w:style w:type="character" w:customStyle="1" w:styleId="100">
    <w:name w:val=" Char Char54"/>
    <w:basedOn w:val="54"/>
    <w:qFormat/>
    <w:uiPriority w:val="0"/>
    <w:rPr>
      <w:rFonts w:ascii="Arial" w:hAnsi="Arial" w:eastAsia="黑体" w:cs="Times New Roman"/>
      <w:b/>
      <w:bCs/>
      <w:kern w:val="2"/>
      <w:sz w:val="28"/>
      <w:szCs w:val="28"/>
      <w:lang w:val="en-US" w:eastAsia="zh-CN" w:bidi="ar-SA"/>
    </w:rPr>
  </w:style>
  <w:style w:type="character" w:customStyle="1" w:styleId="101">
    <w:name w:val="标题 3 Char Char"/>
    <w:basedOn w:val="54"/>
    <w:qFormat/>
    <w:uiPriority w:val="0"/>
    <w:rPr>
      <w:rFonts w:eastAsia="宋体" w:cs="Times New Roman"/>
      <w:b/>
      <w:bCs/>
      <w:kern w:val="2"/>
      <w:sz w:val="32"/>
      <w:szCs w:val="32"/>
      <w:lang w:val="en-US" w:eastAsia="zh-CN" w:bidi="ar-SA"/>
    </w:rPr>
  </w:style>
  <w:style w:type="character" w:customStyle="1" w:styleId="102">
    <w:name w:val=" Char Char56"/>
    <w:basedOn w:val="54"/>
    <w:qFormat/>
    <w:uiPriority w:val="0"/>
    <w:rPr>
      <w:rFonts w:ascii="Arial" w:hAnsi="Arial" w:eastAsia="黑体" w:cs="Times New Roman"/>
      <w:b/>
      <w:bCs/>
      <w:kern w:val="2"/>
      <w:sz w:val="32"/>
      <w:szCs w:val="32"/>
      <w:lang w:val="en-US" w:eastAsia="zh-CN" w:bidi="ar-SA"/>
    </w:rPr>
  </w:style>
  <w:style w:type="character" w:customStyle="1" w:styleId="103">
    <w:name w:val=" Char Char21"/>
    <w:basedOn w:val="54"/>
    <w:qFormat/>
    <w:uiPriority w:val="0"/>
    <w:rPr>
      <w:rFonts w:ascii="宋体" w:hAnsi="宋体" w:cs="宋体"/>
      <w:b/>
      <w:bCs/>
      <w:sz w:val="24"/>
      <w:szCs w:val="24"/>
    </w:rPr>
  </w:style>
  <w:style w:type="character" w:customStyle="1" w:styleId="104">
    <w:name w:val="l1"/>
    <w:basedOn w:val="54"/>
    <w:qFormat/>
    <w:uiPriority w:val="0"/>
  </w:style>
  <w:style w:type="character" w:customStyle="1" w:styleId="105">
    <w:name w:val="style121"/>
    <w:basedOn w:val="54"/>
    <w:qFormat/>
    <w:uiPriority w:val="0"/>
    <w:rPr>
      <w:rFonts w:hint="eastAsia" w:ascii="宋体" w:hAnsi="宋体" w:eastAsia="宋体"/>
      <w:sz w:val="18"/>
      <w:szCs w:val="18"/>
    </w:rPr>
  </w:style>
  <w:style w:type="character" w:customStyle="1" w:styleId="106">
    <w:name w:val=" Char Char4"/>
    <w:basedOn w:val="54"/>
    <w:qFormat/>
    <w:uiPriority w:val="0"/>
    <w:rPr>
      <w:szCs w:val="24"/>
      <w:u w:val="single"/>
      <w:lang w:eastAsia="en-US"/>
    </w:rPr>
  </w:style>
  <w:style w:type="character" w:customStyle="1" w:styleId="107">
    <w:name w:val=" Char Char63"/>
    <w:basedOn w:val="54"/>
    <w:qFormat/>
    <w:uiPriority w:val="0"/>
    <w:rPr>
      <w:rFonts w:eastAsia="宋体" w:cs="Times New Roman"/>
      <w:kern w:val="2"/>
      <w:sz w:val="18"/>
      <w:szCs w:val="18"/>
      <w:lang w:val="en-US" w:eastAsia="zh-CN" w:bidi="ar-SA"/>
    </w:rPr>
  </w:style>
  <w:style w:type="character" w:customStyle="1" w:styleId="108">
    <w:name w:val=" Char Char23"/>
    <w:basedOn w:val="54"/>
    <w:qFormat/>
    <w:uiPriority w:val="0"/>
    <w:rPr>
      <w:rFonts w:ascii="Cambria" w:hAnsi="Cambria" w:eastAsia="宋体" w:cs="Times New Roman"/>
      <w:b/>
      <w:bCs/>
      <w:kern w:val="2"/>
      <w:sz w:val="32"/>
      <w:szCs w:val="32"/>
    </w:rPr>
  </w:style>
  <w:style w:type="character" w:customStyle="1" w:styleId="109">
    <w:name w:val="Intense Quote Char1"/>
    <w:basedOn w:val="54"/>
    <w:link w:val="110"/>
    <w:qFormat/>
    <w:uiPriority w:val="0"/>
    <w:rPr>
      <w:rFonts w:ascii="Calibri" w:hAnsi="Calibri" w:eastAsia="宋体"/>
      <w:b/>
      <w:bCs/>
      <w:i/>
      <w:iCs/>
      <w:color w:val="4F81BD"/>
      <w:kern w:val="2"/>
      <w:sz w:val="22"/>
      <w:szCs w:val="22"/>
      <w:lang w:val="en-US" w:eastAsia="zh-CN" w:bidi="ar-SA"/>
    </w:rPr>
  </w:style>
  <w:style w:type="paragraph" w:customStyle="1" w:styleId="110">
    <w:name w:val="Intense Quote"/>
    <w:basedOn w:val="1"/>
    <w:next w:val="1"/>
    <w:link w:val="109"/>
    <w:qFormat/>
    <w:uiPriority w:val="0"/>
    <w:pPr>
      <w:pBdr>
        <w:bottom w:val="single" w:color="4F81BD" w:sz="4" w:space="4"/>
      </w:pBdr>
      <w:spacing w:before="200" w:beforeLines="0" w:after="280" w:afterLines="0"/>
      <w:ind w:left="936" w:right="936"/>
    </w:pPr>
    <w:rPr>
      <w:rFonts w:ascii="Calibri" w:hAnsi="Calibri" w:eastAsia="宋体"/>
      <w:b/>
      <w:bCs/>
      <w:i/>
      <w:iCs/>
      <w:color w:val="4F81BD"/>
      <w:kern w:val="2"/>
      <w:sz w:val="22"/>
      <w:szCs w:val="22"/>
      <w:lang w:val="en-US" w:eastAsia="zh-CN" w:bidi="ar-SA"/>
    </w:rPr>
  </w:style>
  <w:style w:type="character" w:customStyle="1" w:styleId="111">
    <w:name w:val="Footnote Text Char1"/>
    <w:basedOn w:val="54"/>
    <w:qFormat/>
    <w:uiPriority w:val="0"/>
    <w:rPr>
      <w:rFonts w:cs="Times New Roman"/>
      <w:kern w:val="2"/>
      <w:sz w:val="18"/>
      <w:szCs w:val="18"/>
    </w:rPr>
  </w:style>
  <w:style w:type="character" w:customStyle="1" w:styleId="112">
    <w:name w:val=" Char Char85"/>
    <w:basedOn w:val="54"/>
    <w:qFormat/>
    <w:uiPriority w:val="0"/>
    <w:rPr>
      <w:rFonts w:ascii="Arial" w:hAnsi="Arial" w:eastAsia="黑体" w:cs="Times New Roman"/>
      <w:b/>
      <w:bCs/>
      <w:kern w:val="2"/>
      <w:sz w:val="32"/>
      <w:szCs w:val="32"/>
      <w:lang w:val="en-US" w:eastAsia="zh-CN" w:bidi="ar-SA"/>
    </w:rPr>
  </w:style>
  <w:style w:type="character" w:customStyle="1" w:styleId="113">
    <w:name w:val=" Char Char17"/>
    <w:basedOn w:val="54"/>
    <w:qFormat/>
    <w:uiPriority w:val="0"/>
    <w:rPr>
      <w:rFonts w:hAnsi="Arial" w:eastAsia="仿宋_GB2312"/>
      <w:sz w:val="30"/>
    </w:rPr>
  </w:style>
  <w:style w:type="character" w:customStyle="1" w:styleId="114">
    <w:name w:val="unnamed1"/>
    <w:basedOn w:val="54"/>
    <w:qFormat/>
    <w:uiPriority w:val="0"/>
  </w:style>
  <w:style w:type="character" w:customStyle="1" w:styleId="115">
    <w:name w:val="ca-141"/>
    <w:basedOn w:val="54"/>
    <w:qFormat/>
    <w:uiPriority w:val="0"/>
    <w:rPr>
      <w:rFonts w:hint="eastAsia" w:ascii="仿宋_GB2312" w:eastAsia="仿宋_GB2312"/>
      <w:sz w:val="21"/>
      <w:szCs w:val="21"/>
    </w:rPr>
  </w:style>
  <w:style w:type="character" w:customStyle="1" w:styleId="116">
    <w:name w:val=" Char Char64"/>
    <w:basedOn w:val="54"/>
    <w:qFormat/>
    <w:uiPriority w:val="0"/>
    <w:rPr>
      <w:rFonts w:ascii="宋体" w:hAnsi="宋体" w:eastAsia="宋体" w:cs="宋体"/>
      <w:color w:val="000000"/>
      <w:sz w:val="24"/>
      <w:szCs w:val="24"/>
      <w:lang w:val="en-US" w:eastAsia="zh-CN" w:bidi="ar-SA"/>
    </w:rPr>
  </w:style>
  <w:style w:type="character" w:customStyle="1" w:styleId="117">
    <w:name w:val="main_tdbg_7601"/>
    <w:basedOn w:val="54"/>
    <w:qFormat/>
    <w:uiPriority w:val="0"/>
    <w:rPr>
      <w:sz w:val="14"/>
      <w:szCs w:val="14"/>
    </w:rPr>
  </w:style>
  <w:style w:type="character" w:customStyle="1" w:styleId="118">
    <w:name w:val="14t1"/>
    <w:basedOn w:val="54"/>
    <w:qFormat/>
    <w:uiPriority w:val="0"/>
    <w:rPr>
      <w:rFonts w:hint="eastAsia" w:ascii="宋体" w:hAnsi="宋体" w:eastAsia="宋体"/>
      <w:sz w:val="11"/>
      <w:szCs w:val="11"/>
    </w:rPr>
  </w:style>
  <w:style w:type="character" w:customStyle="1" w:styleId="119">
    <w:name w:val=" Char Char72"/>
    <w:basedOn w:val="54"/>
    <w:qFormat/>
    <w:uiPriority w:val="0"/>
    <w:rPr>
      <w:rFonts w:eastAsia="宋体" w:cs="Times New Roman"/>
      <w:kern w:val="2"/>
      <w:sz w:val="24"/>
      <w:szCs w:val="24"/>
      <w:lang w:val="en-US" w:eastAsia="zh-CN" w:bidi="ar-SA"/>
    </w:rPr>
  </w:style>
  <w:style w:type="character" w:customStyle="1" w:styleId="120">
    <w:name w:val=" Char Char73"/>
    <w:basedOn w:val="54"/>
    <w:qFormat/>
    <w:uiPriority w:val="0"/>
    <w:rPr>
      <w:rFonts w:eastAsia="宋体" w:cs="Times New Roman"/>
      <w:sz w:val="24"/>
      <w:szCs w:val="24"/>
      <w:u w:val="single"/>
      <w:lang w:val="en-US" w:eastAsia="en-US" w:bidi="ar-SA"/>
    </w:rPr>
  </w:style>
  <w:style w:type="character" w:customStyle="1" w:styleId="121">
    <w:name w:val="Quote Char1"/>
    <w:basedOn w:val="54"/>
    <w:link w:val="122"/>
    <w:qFormat/>
    <w:uiPriority w:val="0"/>
    <w:rPr>
      <w:rFonts w:ascii="Calibri" w:hAnsi="Calibri" w:eastAsia="宋体"/>
      <w:i/>
      <w:iCs/>
      <w:color w:val="000000"/>
      <w:kern w:val="2"/>
      <w:sz w:val="22"/>
      <w:szCs w:val="22"/>
      <w:lang w:val="en-US" w:eastAsia="zh-CN" w:bidi="ar-SA"/>
    </w:rPr>
  </w:style>
  <w:style w:type="paragraph" w:customStyle="1" w:styleId="122">
    <w:name w:val="Quote"/>
    <w:basedOn w:val="1"/>
    <w:next w:val="1"/>
    <w:link w:val="121"/>
    <w:qFormat/>
    <w:uiPriority w:val="0"/>
    <w:rPr>
      <w:rFonts w:ascii="Calibri" w:hAnsi="Calibri" w:eastAsia="宋体"/>
      <w:i/>
      <w:iCs/>
      <w:color w:val="000000"/>
      <w:kern w:val="2"/>
      <w:sz w:val="22"/>
      <w:szCs w:val="22"/>
      <w:lang w:val="en-US" w:eastAsia="zh-CN" w:bidi="ar-SA"/>
    </w:rPr>
  </w:style>
  <w:style w:type="character" w:customStyle="1" w:styleId="123">
    <w:name w:val="Char Char1"/>
    <w:basedOn w:val="54"/>
    <w:qFormat/>
    <w:uiPriority w:val="0"/>
    <w:rPr>
      <w:rFonts w:eastAsia="宋体" w:cs="Times New Roman"/>
      <w:kern w:val="2"/>
      <w:sz w:val="18"/>
      <w:szCs w:val="18"/>
      <w:lang w:val="en-US" w:eastAsia="zh-CN" w:bidi="ar-SA"/>
    </w:rPr>
  </w:style>
  <w:style w:type="character" w:customStyle="1" w:styleId="124">
    <w:name w:val=" Char Char12"/>
    <w:basedOn w:val="54"/>
    <w:qFormat/>
    <w:uiPriority w:val="0"/>
    <w:rPr>
      <w:rFonts w:ascii="宋体" w:hAnsi="Courier New" w:cs="Courier New"/>
      <w:kern w:val="2"/>
      <w:sz w:val="21"/>
      <w:szCs w:val="21"/>
    </w:rPr>
  </w:style>
  <w:style w:type="character" w:customStyle="1" w:styleId="125">
    <w:name w:val="样式3 Char Char"/>
    <w:basedOn w:val="101"/>
    <w:qFormat/>
    <w:uiPriority w:val="0"/>
    <w:rPr>
      <w:rFonts w:ascii="宋体" w:hAnsi="宋体" w:eastAsia="仿宋_GB2312"/>
    </w:rPr>
  </w:style>
  <w:style w:type="character" w:customStyle="1" w:styleId="126">
    <w:name w:val="0d1471"/>
    <w:basedOn w:val="54"/>
    <w:qFormat/>
    <w:uiPriority w:val="0"/>
    <w:rPr>
      <w:color w:val="000000"/>
      <w:sz w:val="11"/>
      <w:szCs w:val="11"/>
      <w:u w:val="none"/>
    </w:rPr>
  </w:style>
  <w:style w:type="character" w:customStyle="1" w:styleId="127">
    <w:name w:val=" Char Char33"/>
    <w:basedOn w:val="54"/>
    <w:qFormat/>
    <w:uiPriority w:val="0"/>
    <w:rPr>
      <w:rFonts w:ascii="宋体" w:hAnsi="Courier New" w:eastAsia="宋体" w:cs="Times New Roman"/>
      <w:kern w:val="2"/>
      <w:sz w:val="21"/>
      <w:szCs w:val="21"/>
      <w:lang w:val="en-US" w:eastAsia="zh-CN" w:bidi="ar-SA"/>
    </w:rPr>
  </w:style>
  <w:style w:type="character" w:customStyle="1" w:styleId="128">
    <w:name w:val=" Char Char71"/>
    <w:basedOn w:val="54"/>
    <w:qFormat/>
    <w:uiPriority w:val="0"/>
    <w:rPr>
      <w:rFonts w:eastAsia="宋体" w:cs="Times New Roman"/>
      <w:sz w:val="24"/>
      <w:lang w:val="en-US" w:eastAsia="zh-CN" w:bidi="ar-SA"/>
    </w:rPr>
  </w:style>
  <w:style w:type="character" w:customStyle="1" w:styleId="129">
    <w:name w:val=" Char Char47"/>
    <w:basedOn w:val="54"/>
    <w:qFormat/>
    <w:uiPriority w:val="0"/>
    <w:rPr>
      <w:rFonts w:eastAsia="宋体" w:cs="Times New Roman"/>
      <w:sz w:val="24"/>
      <w:szCs w:val="24"/>
      <w:u w:val="single"/>
      <w:lang w:val="en-US" w:eastAsia="en-US" w:bidi="ar-SA"/>
    </w:rPr>
  </w:style>
  <w:style w:type="character" w:customStyle="1" w:styleId="130">
    <w:name w:val="手改 Char Char"/>
    <w:basedOn w:val="54"/>
    <w:qFormat/>
    <w:uiPriority w:val="0"/>
    <w:rPr>
      <w:kern w:val="2"/>
      <w:sz w:val="21"/>
      <w:szCs w:val="24"/>
    </w:rPr>
  </w:style>
  <w:style w:type="character" w:customStyle="1" w:styleId="131">
    <w:name w:val=" Char Char19"/>
    <w:basedOn w:val="54"/>
    <w:qFormat/>
    <w:uiPriority w:val="0"/>
    <w:rPr>
      <w:rFonts w:hAnsi="Arial" w:eastAsia="仿宋_GB2312"/>
      <w:sz w:val="30"/>
    </w:rPr>
  </w:style>
  <w:style w:type="character" w:customStyle="1" w:styleId="132">
    <w:name w:val=" Char Char44"/>
    <w:basedOn w:val="54"/>
    <w:qFormat/>
    <w:uiPriority w:val="0"/>
    <w:rPr>
      <w:rFonts w:eastAsia="宋体" w:cs="Times New Roman"/>
      <w:sz w:val="24"/>
      <w:szCs w:val="24"/>
      <w:u w:val="single"/>
      <w:lang w:val="en-US" w:eastAsia="en-US" w:bidi="ar-SA"/>
    </w:rPr>
  </w:style>
  <w:style w:type="character" w:customStyle="1" w:styleId="133">
    <w:name w:val=" Char Char3"/>
    <w:basedOn w:val="54"/>
    <w:qFormat/>
    <w:uiPriority w:val="0"/>
    <w:rPr>
      <w:rFonts w:ascii="Arial" w:hAnsi="Arial" w:cs="Arial"/>
      <w:sz w:val="18"/>
      <w:szCs w:val="18"/>
      <w:lang w:eastAsia="en-US"/>
    </w:rPr>
  </w:style>
  <w:style w:type="character" w:customStyle="1" w:styleId="134">
    <w:name w:val=" Char Char8"/>
    <w:basedOn w:val="54"/>
    <w:qFormat/>
    <w:uiPriority w:val="0"/>
    <w:rPr>
      <w:kern w:val="2"/>
      <w:sz w:val="18"/>
      <w:szCs w:val="18"/>
    </w:rPr>
  </w:style>
  <w:style w:type="character" w:customStyle="1" w:styleId="135">
    <w:name w:val=" Char Char10"/>
    <w:basedOn w:val="54"/>
    <w:qFormat/>
    <w:uiPriority w:val="0"/>
    <w:rPr>
      <w:kern w:val="2"/>
      <w:sz w:val="21"/>
      <w:szCs w:val="24"/>
    </w:rPr>
  </w:style>
  <w:style w:type="character" w:customStyle="1" w:styleId="136">
    <w:name w:val=" Char Char60"/>
    <w:basedOn w:val="54"/>
    <w:qFormat/>
    <w:uiPriority w:val="0"/>
    <w:rPr>
      <w:rFonts w:eastAsia="宋体" w:cs="Times New Roman"/>
      <w:kern w:val="2"/>
      <w:sz w:val="18"/>
      <w:szCs w:val="18"/>
      <w:lang w:val="en-US" w:eastAsia="zh-CN" w:bidi="ar-SA"/>
    </w:rPr>
  </w:style>
  <w:style w:type="character" w:customStyle="1" w:styleId="137">
    <w:name w:val="样式1 Char Char"/>
    <w:basedOn w:val="138"/>
    <w:link w:val="139"/>
    <w:qFormat/>
    <w:uiPriority w:val="0"/>
    <w:rPr>
      <w:rFonts w:ascii="宋体" w:hAnsi="宋体"/>
      <w:kern w:val="2"/>
      <w:sz w:val="21"/>
      <w:szCs w:val="21"/>
    </w:rPr>
  </w:style>
  <w:style w:type="character" w:customStyle="1" w:styleId="138">
    <w:name w:val=" Char Char28"/>
    <w:basedOn w:val="54"/>
    <w:qFormat/>
    <w:uiPriority w:val="0"/>
    <w:rPr>
      <w:rFonts w:eastAsia="宋体" w:cs="Times New Roman"/>
      <w:b/>
      <w:bCs/>
      <w:kern w:val="44"/>
      <w:sz w:val="44"/>
      <w:szCs w:val="44"/>
      <w:lang w:val="en-US" w:eastAsia="zh-CN" w:bidi="ar-SA"/>
    </w:rPr>
  </w:style>
  <w:style w:type="paragraph" w:customStyle="1" w:styleId="139">
    <w:name w:val="样式1"/>
    <w:basedOn w:val="1"/>
    <w:next w:val="7"/>
    <w:link w:val="137"/>
    <w:qFormat/>
    <w:uiPriority w:val="0"/>
    <w:pPr>
      <w:spacing w:line="360" w:lineRule="auto"/>
      <w:ind w:firstLine="420" w:firstLineChars="200"/>
    </w:pPr>
    <w:rPr>
      <w:rFonts w:ascii="宋体" w:hAnsi="宋体"/>
      <w:kern w:val="2"/>
      <w:sz w:val="21"/>
      <w:szCs w:val="21"/>
    </w:rPr>
  </w:style>
  <w:style w:type="character" w:customStyle="1" w:styleId="140">
    <w:name w:val="normaltext1"/>
    <w:basedOn w:val="54"/>
    <w:qFormat/>
    <w:uiPriority w:val="0"/>
    <w:rPr>
      <w:rFonts w:hint="default" w:ascii="ˎ̥" w:hAnsi="ˎ̥"/>
      <w:sz w:val="9"/>
      <w:szCs w:val="9"/>
    </w:rPr>
  </w:style>
  <w:style w:type="character" w:customStyle="1" w:styleId="141">
    <w:name w:val=" Char Char39"/>
    <w:basedOn w:val="54"/>
    <w:qFormat/>
    <w:uiPriority w:val="0"/>
    <w:rPr>
      <w:rFonts w:eastAsia="宋体" w:cs="Times New Roman"/>
      <w:kern w:val="2"/>
      <w:sz w:val="18"/>
      <w:szCs w:val="18"/>
      <w:lang w:val="en-US" w:eastAsia="zh-CN" w:bidi="ar-SA"/>
    </w:rPr>
  </w:style>
  <w:style w:type="character" w:customStyle="1" w:styleId="142">
    <w:name w:val=" Char Char70"/>
    <w:basedOn w:val="54"/>
    <w:qFormat/>
    <w:uiPriority w:val="0"/>
    <w:rPr>
      <w:rFonts w:eastAsia="宋体" w:cs="Times New Roman"/>
      <w:kern w:val="2"/>
      <w:sz w:val="18"/>
      <w:szCs w:val="18"/>
      <w:lang w:val="en-US" w:eastAsia="zh-CN" w:bidi="ar-SA"/>
    </w:rPr>
  </w:style>
  <w:style w:type="character" w:customStyle="1" w:styleId="143">
    <w:name w:val=" Char Char5"/>
    <w:basedOn w:val="54"/>
    <w:qFormat/>
    <w:uiPriority w:val="0"/>
    <w:rPr>
      <w:szCs w:val="24"/>
      <w:u w:val="single"/>
      <w:lang w:eastAsia="en-US"/>
    </w:rPr>
  </w:style>
  <w:style w:type="character" w:customStyle="1" w:styleId="144">
    <w:name w:val=" Char Char1"/>
    <w:basedOn w:val="54"/>
    <w:qFormat/>
    <w:uiPriority w:val="0"/>
    <w:rPr>
      <w:kern w:val="2"/>
      <w:sz w:val="16"/>
      <w:szCs w:val="16"/>
    </w:rPr>
  </w:style>
  <w:style w:type="character" w:customStyle="1" w:styleId="145">
    <w:name w:val="ht1"/>
    <w:basedOn w:val="54"/>
    <w:qFormat/>
    <w:uiPriority w:val="0"/>
    <w:rPr>
      <w:rFonts w:ascii="黑体" w:eastAsia="黑体"/>
      <w:b/>
      <w:bCs/>
    </w:rPr>
  </w:style>
  <w:style w:type="character" w:customStyle="1" w:styleId="146">
    <w:name w:val=" Char Char32"/>
    <w:basedOn w:val="54"/>
    <w:qFormat/>
    <w:uiPriority w:val="0"/>
    <w:rPr>
      <w:rFonts w:ascii="宋体" w:hAnsi="宋体" w:eastAsia="宋体" w:cs="Times New Roman"/>
      <w:kern w:val="2"/>
      <w:sz w:val="24"/>
      <w:szCs w:val="24"/>
      <w:lang w:val="en-US" w:eastAsia="zh-CN" w:bidi="ar-SA"/>
    </w:rPr>
  </w:style>
  <w:style w:type="character" w:customStyle="1" w:styleId="147">
    <w:name w:val=" Char Char9"/>
    <w:basedOn w:val="135"/>
    <w:qFormat/>
    <w:uiPriority w:val="0"/>
    <w:rPr>
      <w:b/>
      <w:bCs/>
    </w:rPr>
  </w:style>
  <w:style w:type="character" w:customStyle="1" w:styleId="148">
    <w:name w:val="font161"/>
    <w:basedOn w:val="54"/>
    <w:qFormat/>
    <w:uiPriority w:val="0"/>
    <w:rPr>
      <w:b/>
      <w:bCs/>
      <w:sz w:val="32"/>
      <w:szCs w:val="32"/>
    </w:rPr>
  </w:style>
  <w:style w:type="character" w:customStyle="1" w:styleId="149">
    <w:name w:val=" Char Char2"/>
    <w:basedOn w:val="54"/>
    <w:qFormat/>
    <w:uiPriority w:val="0"/>
    <w:rPr>
      <w:rFonts w:ascii="Arial" w:hAnsi="Arial" w:cs="Arial"/>
      <w:szCs w:val="24"/>
      <w:lang w:eastAsia="en-US"/>
    </w:rPr>
  </w:style>
  <w:style w:type="character" w:customStyle="1" w:styleId="150">
    <w:name w:val=" Char Char83"/>
    <w:basedOn w:val="54"/>
    <w:qFormat/>
    <w:uiPriority w:val="0"/>
    <w:rPr>
      <w:rFonts w:ascii="Arial" w:hAnsi="Arial" w:eastAsia="黑体" w:cs="Times New Roman"/>
      <w:b/>
      <w:bCs/>
      <w:kern w:val="2"/>
      <w:sz w:val="28"/>
      <w:szCs w:val="28"/>
      <w:lang w:val="en-US" w:eastAsia="zh-CN" w:bidi="ar-SA"/>
    </w:rPr>
  </w:style>
  <w:style w:type="character" w:customStyle="1" w:styleId="151">
    <w:name w:val=" Char Char14"/>
    <w:basedOn w:val="54"/>
    <w:qFormat/>
    <w:uiPriority w:val="0"/>
    <w:rPr>
      <w:kern w:val="2"/>
      <w:sz w:val="18"/>
      <w:szCs w:val="18"/>
    </w:rPr>
  </w:style>
  <w:style w:type="character" w:customStyle="1" w:styleId="152">
    <w:name w:val=" Char Char20"/>
    <w:basedOn w:val="54"/>
    <w:qFormat/>
    <w:uiPriority w:val="0"/>
    <w:rPr>
      <w:rFonts w:ascii="宋体" w:hAnsi="宋体" w:cs="宋体"/>
      <w:b/>
      <w:bCs/>
    </w:rPr>
  </w:style>
  <w:style w:type="character" w:customStyle="1" w:styleId="153">
    <w:name w:val="Document Map Char1"/>
    <w:basedOn w:val="54"/>
    <w:qFormat/>
    <w:uiPriority w:val="0"/>
    <w:rPr>
      <w:rFonts w:cs="Times New Roman"/>
      <w:kern w:val="2"/>
      <w:sz w:val="2"/>
    </w:rPr>
  </w:style>
  <w:style w:type="character" w:customStyle="1" w:styleId="154">
    <w:name w:val="标题5 Char Char"/>
    <w:link w:val="155"/>
    <w:qFormat/>
    <w:uiPriority w:val="0"/>
    <w:rPr>
      <w:rFonts w:ascii="Arial" w:hAnsi="Arial"/>
      <w:b/>
      <w:sz w:val="32"/>
      <w:lang w:bidi="ar-SA"/>
    </w:rPr>
  </w:style>
  <w:style w:type="paragraph" w:customStyle="1" w:styleId="155">
    <w:name w:val="标题5"/>
    <w:basedOn w:val="6"/>
    <w:link w:val="154"/>
    <w:qFormat/>
    <w:uiPriority w:val="0"/>
    <w:pPr>
      <w:spacing w:line="413" w:lineRule="auto"/>
    </w:pPr>
    <w:rPr>
      <w:rFonts w:ascii="Arial" w:hAnsi="Arial"/>
      <w:bCs w:val="0"/>
      <w:kern w:val="0"/>
      <w:szCs w:val="20"/>
    </w:rPr>
  </w:style>
  <w:style w:type="character" w:customStyle="1" w:styleId="156">
    <w:name w:val="style21"/>
    <w:basedOn w:val="54"/>
    <w:qFormat/>
    <w:uiPriority w:val="0"/>
    <w:rPr>
      <w:b/>
      <w:bCs/>
      <w:sz w:val="28"/>
      <w:szCs w:val="28"/>
    </w:rPr>
  </w:style>
  <w:style w:type="character" w:customStyle="1" w:styleId="157">
    <w:name w:val=" Char Char26"/>
    <w:basedOn w:val="54"/>
    <w:qFormat/>
    <w:uiPriority w:val="0"/>
    <w:rPr>
      <w:rFonts w:eastAsia="宋体" w:cs="Times New Roman"/>
      <w:b/>
      <w:bCs/>
      <w:kern w:val="2"/>
      <w:sz w:val="32"/>
      <w:szCs w:val="32"/>
      <w:lang w:val="en-US" w:eastAsia="zh-CN" w:bidi="ar-SA"/>
    </w:rPr>
  </w:style>
  <w:style w:type="character" w:customStyle="1" w:styleId="158">
    <w:name w:val="title11"/>
    <w:basedOn w:val="54"/>
    <w:qFormat/>
    <w:uiPriority w:val="0"/>
    <w:rPr>
      <w:b/>
      <w:bCs/>
      <w:color w:val="FFFFFF"/>
      <w:sz w:val="11"/>
      <w:szCs w:val="11"/>
    </w:rPr>
  </w:style>
  <w:style w:type="character" w:customStyle="1" w:styleId="159">
    <w:name w:val=" Char Char62"/>
    <w:basedOn w:val="54"/>
    <w:qFormat/>
    <w:uiPriority w:val="0"/>
    <w:rPr>
      <w:rFonts w:ascii="宋体" w:hAnsi="Courier New" w:eastAsia="宋体" w:cs="Times New Roman"/>
      <w:kern w:val="2"/>
      <w:sz w:val="21"/>
      <w:szCs w:val="21"/>
      <w:lang w:val="en-US" w:eastAsia="zh-CN" w:bidi="ar-SA"/>
    </w:rPr>
  </w:style>
  <w:style w:type="character" w:customStyle="1" w:styleId="160">
    <w:name w:val=" Char Char35"/>
    <w:basedOn w:val="54"/>
    <w:qFormat/>
    <w:uiPriority w:val="0"/>
    <w:rPr>
      <w:rFonts w:ascii="宋体" w:hAnsi="宋体" w:eastAsia="宋体" w:cs="宋体"/>
      <w:color w:val="000000"/>
      <w:sz w:val="24"/>
      <w:szCs w:val="24"/>
      <w:lang w:val="en-US" w:eastAsia="zh-CN" w:bidi="ar-SA"/>
    </w:rPr>
  </w:style>
  <w:style w:type="character" w:customStyle="1" w:styleId="161">
    <w:name w:val=" Char Char15"/>
    <w:basedOn w:val="54"/>
    <w:qFormat/>
    <w:uiPriority w:val="0"/>
    <w:rPr>
      <w:kern w:val="2"/>
      <w:sz w:val="21"/>
      <w:szCs w:val="24"/>
    </w:rPr>
  </w:style>
  <w:style w:type="character" w:customStyle="1" w:styleId="162">
    <w:name w:val=" Char Char74"/>
    <w:basedOn w:val="54"/>
    <w:qFormat/>
    <w:uiPriority w:val="0"/>
    <w:rPr>
      <w:rFonts w:eastAsia="宋体" w:cs="Times New Roman"/>
      <w:kern w:val="2"/>
      <w:sz w:val="24"/>
      <w:szCs w:val="24"/>
      <w:lang w:val="en-US" w:eastAsia="zh-CN" w:bidi="ar-SA"/>
    </w:rPr>
  </w:style>
  <w:style w:type="character" w:customStyle="1" w:styleId="163">
    <w:name w:val=" Char Char78"/>
    <w:basedOn w:val="54"/>
    <w:qFormat/>
    <w:uiPriority w:val="0"/>
    <w:rPr>
      <w:rFonts w:ascii="Arial" w:hAnsi="Arial" w:eastAsia="黑体" w:cs="Times New Roman"/>
      <w:kern w:val="2"/>
      <w:sz w:val="21"/>
      <w:szCs w:val="21"/>
      <w:lang w:val="en-US" w:eastAsia="zh-CN" w:bidi="ar-SA"/>
    </w:rPr>
  </w:style>
  <w:style w:type="character" w:customStyle="1" w:styleId="164">
    <w:name w:val="intel3"/>
    <w:basedOn w:val="54"/>
    <w:qFormat/>
    <w:uiPriority w:val="0"/>
  </w:style>
  <w:style w:type="character" w:customStyle="1" w:styleId="165">
    <w:name w:val=" Char Char29"/>
    <w:basedOn w:val="54"/>
    <w:qFormat/>
    <w:uiPriority w:val="0"/>
    <w:rPr>
      <w:rFonts w:cs="Times New Roman"/>
      <w:kern w:val="2"/>
      <w:sz w:val="16"/>
      <w:szCs w:val="16"/>
    </w:rPr>
  </w:style>
  <w:style w:type="character" w:customStyle="1" w:styleId="166">
    <w:name w:val=" Char Char16"/>
    <w:basedOn w:val="54"/>
    <w:qFormat/>
    <w:uiPriority w:val="0"/>
    <w:rPr>
      <w:rFonts w:eastAsia="仿宋_GB2312"/>
      <w:sz w:val="30"/>
    </w:rPr>
  </w:style>
  <w:style w:type="character" w:customStyle="1" w:styleId="167">
    <w:name w:val=" Char Char22"/>
    <w:basedOn w:val="54"/>
    <w:qFormat/>
    <w:uiPriority w:val="0"/>
    <w:rPr>
      <w:b/>
      <w:bCs/>
      <w:kern w:val="2"/>
      <w:sz w:val="32"/>
      <w:szCs w:val="32"/>
    </w:rPr>
  </w:style>
  <w:style w:type="character" w:customStyle="1" w:styleId="168">
    <w:name w:val=" Char Char76"/>
    <w:basedOn w:val="54"/>
    <w:qFormat/>
    <w:uiPriority w:val="0"/>
    <w:rPr>
      <w:rFonts w:eastAsia="宋体" w:cs="Times New Roman"/>
      <w:sz w:val="24"/>
      <w:szCs w:val="24"/>
      <w:u w:val="single"/>
      <w:lang w:val="en-US" w:eastAsia="en-US" w:bidi="ar-SA"/>
    </w:rPr>
  </w:style>
  <w:style w:type="character" w:customStyle="1" w:styleId="169">
    <w:name w:val="批注主题 Char Char"/>
    <w:basedOn w:val="85"/>
    <w:qFormat/>
    <w:uiPriority w:val="0"/>
    <w:rPr>
      <w:sz w:val="24"/>
    </w:rPr>
  </w:style>
  <w:style w:type="character" w:customStyle="1" w:styleId="170">
    <w:name w:val="style31"/>
    <w:basedOn w:val="54"/>
    <w:qFormat/>
    <w:uiPriority w:val="0"/>
    <w:rPr>
      <w:sz w:val="10"/>
      <w:szCs w:val="10"/>
    </w:rPr>
  </w:style>
  <w:style w:type="character" w:customStyle="1" w:styleId="171">
    <w:name w:val=" Char Char59"/>
    <w:basedOn w:val="54"/>
    <w:qFormat/>
    <w:uiPriority w:val="0"/>
    <w:rPr>
      <w:rFonts w:eastAsia="宋体" w:cs="Times New Roman"/>
      <w:sz w:val="24"/>
      <w:lang w:val="en-US" w:eastAsia="zh-CN" w:bidi="ar-SA"/>
    </w:rPr>
  </w:style>
  <w:style w:type="character" w:customStyle="1" w:styleId="172">
    <w:name w:val=" Char Char48"/>
    <w:basedOn w:val="173"/>
    <w:qFormat/>
    <w:uiPriority w:val="0"/>
  </w:style>
  <w:style w:type="character" w:customStyle="1" w:styleId="173">
    <w:name w:val=" Char Char40"/>
    <w:basedOn w:val="54"/>
    <w:qFormat/>
    <w:uiPriority w:val="0"/>
    <w:rPr>
      <w:rFonts w:ascii="宋体" w:hAnsi="宋体" w:eastAsia="宋体" w:cs="Times New Roman"/>
      <w:kern w:val="2"/>
      <w:sz w:val="24"/>
      <w:szCs w:val="24"/>
      <w:lang w:val="en-US" w:eastAsia="zh-CN" w:bidi="ar-SA"/>
    </w:rPr>
  </w:style>
  <w:style w:type="character" w:customStyle="1" w:styleId="174">
    <w:name w:val=" Char Char86"/>
    <w:basedOn w:val="54"/>
    <w:qFormat/>
    <w:uiPriority w:val="0"/>
    <w:rPr>
      <w:rFonts w:eastAsia="宋体" w:cs="Times New Roman"/>
      <w:b/>
      <w:bCs/>
      <w:kern w:val="44"/>
      <w:sz w:val="44"/>
      <w:szCs w:val="44"/>
      <w:lang w:val="en-US" w:eastAsia="zh-CN" w:bidi="ar-SA"/>
    </w:rPr>
  </w:style>
  <w:style w:type="character" w:customStyle="1" w:styleId="175">
    <w:name w:val=" Char Char67"/>
    <w:basedOn w:val="54"/>
    <w:qFormat/>
    <w:uiPriority w:val="0"/>
    <w:rPr>
      <w:rFonts w:eastAsia="宋体" w:cs="Times New Roman"/>
      <w:kern w:val="2"/>
      <w:sz w:val="24"/>
      <w:szCs w:val="24"/>
      <w:lang w:val="en-US" w:eastAsia="zh-CN" w:bidi="ar-SA"/>
    </w:rPr>
  </w:style>
  <w:style w:type="character" w:customStyle="1" w:styleId="176">
    <w:name w:val=" Char Char27"/>
    <w:basedOn w:val="54"/>
    <w:qFormat/>
    <w:uiPriority w:val="0"/>
    <w:rPr>
      <w:rFonts w:ascii="Arial" w:hAnsi="Arial" w:eastAsia="黑体" w:cs="Times New Roman"/>
      <w:b/>
      <w:bCs/>
      <w:kern w:val="2"/>
      <w:sz w:val="32"/>
      <w:szCs w:val="32"/>
      <w:lang w:val="en-US" w:eastAsia="zh-CN" w:bidi="ar-SA"/>
    </w:rPr>
  </w:style>
  <w:style w:type="character" w:customStyle="1" w:styleId="177">
    <w:name w:val="标题4 Char Char"/>
    <w:link w:val="178"/>
    <w:qFormat/>
    <w:uiPriority w:val="0"/>
    <w:rPr>
      <w:rFonts w:ascii="Arial" w:hAnsi="Arial"/>
      <w:b/>
      <w:sz w:val="32"/>
      <w:lang w:bidi="ar-SA"/>
    </w:rPr>
  </w:style>
  <w:style w:type="paragraph" w:customStyle="1" w:styleId="178">
    <w:name w:val="标题4"/>
    <w:basedOn w:val="5"/>
    <w:next w:val="24"/>
    <w:link w:val="177"/>
    <w:qFormat/>
    <w:uiPriority w:val="0"/>
    <w:pPr>
      <w:spacing w:line="413" w:lineRule="auto"/>
    </w:pPr>
    <w:rPr>
      <w:rFonts w:ascii="Arial" w:hAnsi="Arial"/>
      <w:bCs w:val="0"/>
      <w:kern w:val="0"/>
      <w:szCs w:val="20"/>
    </w:rPr>
  </w:style>
  <w:style w:type="character" w:customStyle="1" w:styleId="179">
    <w:name w:val=" Char Char61"/>
    <w:basedOn w:val="54"/>
    <w:qFormat/>
    <w:uiPriority w:val="0"/>
    <w:rPr>
      <w:rFonts w:ascii="宋体" w:hAnsi="宋体" w:eastAsia="宋体" w:cs="Times New Roman"/>
      <w:kern w:val="2"/>
      <w:sz w:val="24"/>
      <w:szCs w:val="24"/>
      <w:lang w:val="en-US" w:eastAsia="zh-CN" w:bidi="ar-SA"/>
    </w:rPr>
  </w:style>
  <w:style w:type="character" w:customStyle="1" w:styleId="180">
    <w:name w:val=" Char Char24"/>
    <w:basedOn w:val="54"/>
    <w:qFormat/>
    <w:uiPriority w:val="0"/>
    <w:rPr>
      <w:b/>
      <w:bCs/>
      <w:kern w:val="44"/>
      <w:sz w:val="44"/>
      <w:szCs w:val="44"/>
    </w:rPr>
  </w:style>
  <w:style w:type="character" w:customStyle="1" w:styleId="181">
    <w:name w:val="style161"/>
    <w:basedOn w:val="54"/>
    <w:qFormat/>
    <w:uiPriority w:val="0"/>
    <w:rPr>
      <w:b/>
      <w:bCs/>
      <w:color w:val="333333"/>
    </w:rPr>
  </w:style>
  <w:style w:type="character" w:customStyle="1" w:styleId="182">
    <w:name w:val=" Char Char57"/>
    <w:basedOn w:val="54"/>
    <w:qFormat/>
    <w:uiPriority w:val="0"/>
    <w:rPr>
      <w:rFonts w:eastAsia="宋体" w:cs="Times New Roman"/>
      <w:b/>
      <w:bCs/>
      <w:kern w:val="44"/>
      <w:sz w:val="44"/>
      <w:szCs w:val="44"/>
      <w:lang w:val="en-US" w:eastAsia="zh-CN" w:bidi="ar-SA"/>
    </w:rPr>
  </w:style>
  <w:style w:type="character" w:customStyle="1" w:styleId="183">
    <w:name w:val=" Char Char50"/>
    <w:basedOn w:val="54"/>
    <w:qFormat/>
    <w:uiPriority w:val="0"/>
    <w:rPr>
      <w:rFonts w:ascii="Arial" w:hAnsi="Arial" w:eastAsia="黑体" w:cs="Times New Roman"/>
      <w:kern w:val="2"/>
      <w:sz w:val="24"/>
      <w:szCs w:val="24"/>
      <w:lang w:val="en-US" w:eastAsia="zh-CN" w:bidi="ar-SA"/>
    </w:rPr>
  </w:style>
  <w:style w:type="character" w:customStyle="1" w:styleId="184">
    <w:name w:val=" Char Char41"/>
    <w:basedOn w:val="54"/>
    <w:qFormat/>
    <w:uiPriority w:val="0"/>
    <w:rPr>
      <w:rFonts w:eastAsia="宋体" w:cs="Times New Roman"/>
      <w:kern w:val="2"/>
      <w:sz w:val="18"/>
      <w:szCs w:val="18"/>
      <w:lang w:val="en-US" w:eastAsia="zh-CN" w:bidi="ar-SA"/>
    </w:rPr>
  </w:style>
  <w:style w:type="character" w:customStyle="1" w:styleId="185">
    <w:name w:val=" Char Char45"/>
    <w:basedOn w:val="54"/>
    <w:qFormat/>
    <w:uiPriority w:val="0"/>
    <w:rPr>
      <w:rFonts w:eastAsia="宋体" w:cs="Times New Roman"/>
      <w:kern w:val="2"/>
      <w:sz w:val="24"/>
      <w:szCs w:val="24"/>
      <w:lang w:val="en-US" w:eastAsia="zh-CN" w:bidi="ar-SA"/>
    </w:rPr>
  </w:style>
  <w:style w:type="character" w:customStyle="1" w:styleId="186">
    <w:name w:val="Endnote Text Char1"/>
    <w:basedOn w:val="54"/>
    <w:qFormat/>
    <w:uiPriority w:val="0"/>
    <w:rPr>
      <w:rFonts w:cs="Times New Roman"/>
      <w:kern w:val="2"/>
      <w:sz w:val="24"/>
      <w:szCs w:val="24"/>
    </w:rPr>
  </w:style>
  <w:style w:type="character" w:customStyle="1" w:styleId="187">
    <w:name w:val=" Char Char18"/>
    <w:basedOn w:val="54"/>
    <w:qFormat/>
    <w:uiPriority w:val="0"/>
    <w:rPr>
      <w:rFonts w:eastAsia="仿宋_GB2312"/>
      <w:sz w:val="30"/>
    </w:rPr>
  </w:style>
  <w:style w:type="character" w:customStyle="1" w:styleId="188">
    <w:name w:val="ss16"/>
    <w:basedOn w:val="54"/>
    <w:qFormat/>
    <w:uiPriority w:val="0"/>
    <w:rPr>
      <w:rFonts w:hint="eastAsia" w:ascii="宋体" w:hAnsi="宋体" w:eastAsia="宋体"/>
      <w:color w:val="000000"/>
      <w:sz w:val="9"/>
      <w:szCs w:val="9"/>
    </w:rPr>
  </w:style>
  <w:style w:type="character" w:customStyle="1" w:styleId="189">
    <w:name w:val=" Char Char49"/>
    <w:basedOn w:val="54"/>
    <w:qFormat/>
    <w:uiPriority w:val="0"/>
    <w:rPr>
      <w:rFonts w:ascii="Arial" w:hAnsi="Arial" w:eastAsia="黑体" w:cs="Times New Roman"/>
      <w:kern w:val="2"/>
      <w:sz w:val="21"/>
      <w:szCs w:val="21"/>
      <w:lang w:val="en-US" w:eastAsia="zh-CN" w:bidi="ar-SA"/>
    </w:rPr>
  </w:style>
  <w:style w:type="character" w:customStyle="1" w:styleId="190">
    <w:name w:val=" Char Char52"/>
    <w:basedOn w:val="54"/>
    <w:qFormat/>
    <w:uiPriority w:val="0"/>
    <w:rPr>
      <w:rFonts w:ascii="Arial" w:hAnsi="Arial" w:eastAsia="黑体" w:cs="Times New Roman"/>
      <w:b/>
      <w:bCs/>
      <w:kern w:val="2"/>
      <w:sz w:val="24"/>
      <w:szCs w:val="24"/>
      <w:lang w:val="en-US" w:eastAsia="zh-CN" w:bidi="ar-SA"/>
    </w:rPr>
  </w:style>
  <w:style w:type="character" w:customStyle="1" w:styleId="191">
    <w:name w:val=" Char Char53"/>
    <w:basedOn w:val="54"/>
    <w:qFormat/>
    <w:uiPriority w:val="0"/>
    <w:rPr>
      <w:rFonts w:eastAsia="宋体" w:cs="Times New Roman"/>
      <w:b/>
      <w:bCs/>
      <w:kern w:val="2"/>
      <w:sz w:val="28"/>
      <w:szCs w:val="28"/>
      <w:lang w:val="en-US" w:eastAsia="zh-CN" w:bidi="ar-SA"/>
    </w:rPr>
  </w:style>
  <w:style w:type="character" w:customStyle="1" w:styleId="192">
    <w:name w:val=" Char Char43"/>
    <w:basedOn w:val="54"/>
    <w:qFormat/>
    <w:uiPriority w:val="0"/>
    <w:rPr>
      <w:rFonts w:eastAsia="宋体" w:cs="Times New Roman"/>
      <w:kern w:val="2"/>
      <w:sz w:val="24"/>
      <w:szCs w:val="24"/>
      <w:lang w:val="en-US" w:eastAsia="zh-CN" w:bidi="ar-SA"/>
    </w:rPr>
  </w:style>
  <w:style w:type="character" w:customStyle="1" w:styleId="193">
    <w:name w:val=" Char Char82"/>
    <w:basedOn w:val="54"/>
    <w:qFormat/>
    <w:uiPriority w:val="0"/>
    <w:rPr>
      <w:rFonts w:eastAsia="宋体" w:cs="Times New Roman"/>
      <w:b/>
      <w:bCs/>
      <w:kern w:val="2"/>
      <w:sz w:val="28"/>
      <w:szCs w:val="28"/>
      <w:lang w:val="en-US" w:eastAsia="zh-CN" w:bidi="ar-SA"/>
    </w:rPr>
  </w:style>
  <w:style w:type="character" w:customStyle="1" w:styleId="194">
    <w:name w:val=" Char Char13"/>
    <w:basedOn w:val="54"/>
    <w:qFormat/>
    <w:uiPriority w:val="0"/>
    <w:rPr>
      <w:kern w:val="2"/>
      <w:sz w:val="18"/>
      <w:szCs w:val="18"/>
    </w:rPr>
  </w:style>
  <w:style w:type="character" w:customStyle="1" w:styleId="195">
    <w:name w:val="正文文字4 Char Char"/>
    <w:basedOn w:val="54"/>
    <w:qFormat/>
    <w:uiPriority w:val="0"/>
    <w:rPr>
      <w:kern w:val="2"/>
      <w:sz w:val="21"/>
      <w:szCs w:val="24"/>
    </w:rPr>
  </w:style>
  <w:style w:type="character" w:customStyle="1" w:styleId="196">
    <w:name w:val=" Char Char65"/>
    <w:basedOn w:val="128"/>
    <w:qFormat/>
    <w:uiPriority w:val="0"/>
    <w:rPr>
      <w:b/>
      <w:bCs/>
      <w:kern w:val="2"/>
      <w:szCs w:val="24"/>
    </w:rPr>
  </w:style>
  <w:style w:type="character" w:customStyle="1" w:styleId="197">
    <w:name w:val="apple-converted-space"/>
    <w:basedOn w:val="54"/>
    <w:qFormat/>
    <w:uiPriority w:val="0"/>
  </w:style>
  <w:style w:type="character" w:customStyle="1" w:styleId="198">
    <w:name w:val=" Char Char58"/>
    <w:basedOn w:val="54"/>
    <w:qFormat/>
    <w:uiPriority w:val="0"/>
    <w:rPr>
      <w:rFonts w:cs="Times New Roman"/>
      <w:kern w:val="2"/>
      <w:sz w:val="16"/>
      <w:szCs w:val="16"/>
    </w:rPr>
  </w:style>
  <w:style w:type="character" w:customStyle="1" w:styleId="199">
    <w:name w:val="Plain Text Char"/>
    <w:basedOn w:val="54"/>
    <w:qFormat/>
    <w:uiPriority w:val="0"/>
    <w:rPr>
      <w:rFonts w:ascii="宋体" w:hAnsi="Courier New" w:cs="Courier New"/>
      <w:kern w:val="2"/>
      <w:sz w:val="21"/>
      <w:szCs w:val="21"/>
    </w:rPr>
  </w:style>
  <w:style w:type="character" w:customStyle="1" w:styleId="200">
    <w:name w:val=" Char Char31"/>
    <w:basedOn w:val="54"/>
    <w:qFormat/>
    <w:uiPriority w:val="0"/>
    <w:rPr>
      <w:rFonts w:eastAsia="宋体" w:cs="Times New Roman"/>
      <w:kern w:val="2"/>
      <w:sz w:val="18"/>
      <w:szCs w:val="18"/>
      <w:lang w:val="en-US" w:eastAsia="zh-CN" w:bidi="ar-SA"/>
    </w:rPr>
  </w:style>
  <w:style w:type="character" w:customStyle="1" w:styleId="201">
    <w:name w:val=" Char Char34"/>
    <w:basedOn w:val="54"/>
    <w:qFormat/>
    <w:uiPriority w:val="0"/>
    <w:rPr>
      <w:rFonts w:eastAsia="宋体" w:cs="Times New Roman"/>
      <w:kern w:val="2"/>
      <w:sz w:val="18"/>
      <w:szCs w:val="18"/>
      <w:lang w:val="en-US" w:eastAsia="zh-CN" w:bidi="ar-SA"/>
    </w:rPr>
  </w:style>
  <w:style w:type="character" w:customStyle="1" w:styleId="202">
    <w:name w:val=" Char Char80"/>
    <w:basedOn w:val="54"/>
    <w:qFormat/>
    <w:uiPriority w:val="0"/>
    <w:rPr>
      <w:rFonts w:eastAsia="宋体" w:cs="Times New Roman"/>
      <w:b/>
      <w:bCs/>
      <w:kern w:val="2"/>
      <w:sz w:val="24"/>
      <w:szCs w:val="24"/>
      <w:lang w:val="en-US" w:eastAsia="zh-CN" w:bidi="ar-SA"/>
    </w:rPr>
  </w:style>
  <w:style w:type="character" w:customStyle="1" w:styleId="203">
    <w:name w:val="docpro"/>
    <w:basedOn w:val="54"/>
    <w:qFormat/>
    <w:uiPriority w:val="0"/>
  </w:style>
  <w:style w:type="character" w:customStyle="1" w:styleId="204">
    <w:name w:val=" Char Char51"/>
    <w:basedOn w:val="54"/>
    <w:qFormat/>
    <w:uiPriority w:val="0"/>
    <w:rPr>
      <w:rFonts w:eastAsia="宋体" w:cs="Times New Roman"/>
      <w:b/>
      <w:bCs/>
      <w:kern w:val="2"/>
      <w:sz w:val="24"/>
      <w:szCs w:val="24"/>
      <w:lang w:val="en-US" w:eastAsia="zh-CN" w:bidi="ar-SA"/>
    </w:rPr>
  </w:style>
  <w:style w:type="character" w:customStyle="1" w:styleId="205">
    <w:name w:val=" Char Char68"/>
    <w:basedOn w:val="54"/>
    <w:qFormat/>
    <w:uiPriority w:val="0"/>
    <w:rPr>
      <w:rFonts w:eastAsia="宋体" w:cs="Times New Roman"/>
      <w:kern w:val="2"/>
      <w:sz w:val="18"/>
      <w:szCs w:val="18"/>
      <w:lang w:val="en-US" w:eastAsia="zh-CN" w:bidi="ar-SA"/>
    </w:rPr>
  </w:style>
  <w:style w:type="character" w:customStyle="1" w:styleId="206">
    <w:name w:val=" Char Char6"/>
    <w:basedOn w:val="54"/>
    <w:qFormat/>
    <w:uiPriority w:val="0"/>
    <w:rPr>
      <w:rFonts w:ascii="宋体" w:hAnsi="宋体"/>
      <w:kern w:val="2"/>
      <w:sz w:val="28"/>
      <w:szCs w:val="28"/>
    </w:rPr>
  </w:style>
  <w:style w:type="character" w:customStyle="1" w:styleId="207">
    <w:name w:val=" Char Char11"/>
    <w:basedOn w:val="54"/>
    <w:qFormat/>
    <w:uiPriority w:val="0"/>
    <w:rPr>
      <w:rFonts w:ascii="宋体" w:hAnsi="宋体" w:cs="宋体"/>
      <w:color w:val="000000"/>
      <w:sz w:val="24"/>
      <w:szCs w:val="24"/>
    </w:rPr>
  </w:style>
  <w:style w:type="character" w:customStyle="1" w:styleId="208">
    <w:name w:val=" Char Char55"/>
    <w:basedOn w:val="54"/>
    <w:qFormat/>
    <w:uiPriority w:val="0"/>
    <w:rPr>
      <w:rFonts w:eastAsia="宋体" w:cs="Times New Roman"/>
      <w:b/>
      <w:bCs/>
      <w:kern w:val="2"/>
      <w:sz w:val="32"/>
      <w:szCs w:val="32"/>
      <w:lang w:val="en-US" w:eastAsia="zh-CN" w:bidi="ar-SA"/>
    </w:rPr>
  </w:style>
  <w:style w:type="character" w:customStyle="1" w:styleId="209">
    <w:name w:val=" Char Char30"/>
    <w:basedOn w:val="54"/>
    <w:qFormat/>
    <w:uiPriority w:val="0"/>
    <w:rPr>
      <w:rFonts w:eastAsia="宋体" w:cs="Times New Roman"/>
      <w:sz w:val="24"/>
      <w:lang w:val="en-US" w:eastAsia="zh-CN" w:bidi="ar-SA"/>
    </w:rPr>
  </w:style>
  <w:style w:type="character" w:customStyle="1" w:styleId="210">
    <w:name w:val=" Char Char25"/>
    <w:basedOn w:val="54"/>
    <w:qFormat/>
    <w:uiPriority w:val="0"/>
    <w:rPr>
      <w:rFonts w:ascii="Arial" w:hAnsi="Arial" w:eastAsia="黑体" w:cs="Times New Roman"/>
      <w:b/>
      <w:bCs/>
      <w:kern w:val="2"/>
      <w:sz w:val="28"/>
      <w:szCs w:val="28"/>
      <w:lang w:val="en-US" w:eastAsia="zh-CN" w:bidi="ar-SA"/>
    </w:rPr>
  </w:style>
  <w:style w:type="character" w:customStyle="1" w:styleId="211">
    <w:name w:val=" Char Char46"/>
    <w:basedOn w:val="54"/>
    <w:qFormat/>
    <w:uiPriority w:val="0"/>
    <w:rPr>
      <w:rFonts w:eastAsia="宋体" w:cs="Times New Roman"/>
      <w:sz w:val="24"/>
      <w:lang w:val="en-US" w:eastAsia="zh-CN" w:bidi="ar-SA"/>
    </w:rPr>
  </w:style>
  <w:style w:type="character" w:customStyle="1" w:styleId="212">
    <w:name w:val=" Char Char7"/>
    <w:basedOn w:val="54"/>
    <w:qFormat/>
    <w:uiPriority w:val="0"/>
    <w:rPr>
      <w:sz w:val="28"/>
      <w:szCs w:val="24"/>
    </w:rPr>
  </w:style>
  <w:style w:type="character" w:customStyle="1" w:styleId="213">
    <w:name w:val=" Char Char79"/>
    <w:basedOn w:val="54"/>
    <w:qFormat/>
    <w:uiPriority w:val="0"/>
    <w:rPr>
      <w:rFonts w:ascii="Arial" w:hAnsi="Arial" w:eastAsia="黑体" w:cs="Times New Roman"/>
      <w:kern w:val="2"/>
      <w:sz w:val="24"/>
      <w:szCs w:val="24"/>
      <w:lang w:val="en-US" w:eastAsia="zh-CN" w:bidi="ar-SA"/>
    </w:rPr>
  </w:style>
  <w:style w:type="character" w:customStyle="1" w:styleId="214">
    <w:name w:val="color_red1"/>
    <w:basedOn w:val="54"/>
    <w:qFormat/>
    <w:uiPriority w:val="0"/>
    <w:rPr>
      <w:color w:val="FA0004"/>
    </w:rPr>
  </w:style>
  <w:style w:type="character" w:customStyle="1" w:styleId="215">
    <w:name w:val=" Char Char37"/>
    <w:basedOn w:val="54"/>
    <w:qFormat/>
    <w:uiPriority w:val="0"/>
    <w:rPr>
      <w:rFonts w:cs="Times New Roman"/>
      <w:kern w:val="2"/>
      <w:sz w:val="24"/>
      <w:szCs w:val="24"/>
    </w:rPr>
  </w:style>
  <w:style w:type="paragraph" w:customStyle="1" w:styleId="216">
    <w:name w:val="rw"/>
    <w:basedOn w:val="1"/>
    <w:qFormat/>
    <w:uiPriority w:val="0"/>
    <w:pPr>
      <w:widowControl/>
      <w:spacing w:before="30" w:beforeLines="0"/>
      <w:ind w:left="100" w:right="100"/>
      <w:jc w:val="right"/>
    </w:pPr>
    <w:rPr>
      <w:rFonts w:ascii="方正仿宋简体" w:hAnsi="宋体" w:eastAsia="方正仿宋简体"/>
      <w:color w:val="000000"/>
      <w:kern w:val="0"/>
      <w:szCs w:val="21"/>
    </w:rPr>
  </w:style>
  <w:style w:type="paragraph" w:customStyle="1" w:styleId="217">
    <w:name w:val="1"/>
    <w:basedOn w:val="1"/>
    <w:qFormat/>
    <w:uiPriority w:val="0"/>
    <w:pPr>
      <w:widowControl/>
      <w:spacing w:before="100" w:beforeLines="0" w:beforeAutospacing="1" w:after="100" w:afterLines="0" w:afterAutospacing="1"/>
      <w:jc w:val="left"/>
    </w:pPr>
    <w:rPr>
      <w:rFonts w:ascii="ˎ̥" w:hAnsi="ˎ̥" w:cs="宋体"/>
      <w:kern w:val="0"/>
      <w:sz w:val="24"/>
    </w:rPr>
  </w:style>
  <w:style w:type="paragraph" w:customStyle="1" w:styleId="218">
    <w:name w:val="intel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9">
    <w:name w:val="样式 标题 2 + Times New Roman 四号 非加粗 段前: 5 磅 段后: 0 磅 行距: 固定值 20..."/>
    <w:basedOn w:val="5"/>
    <w:qFormat/>
    <w:uiPriority w:val="0"/>
    <w:pPr>
      <w:spacing w:before="100" w:beforeLines="0" w:after="0" w:afterLines="0" w:line="400" w:lineRule="exact"/>
    </w:pPr>
    <w:rPr>
      <w:rFonts w:ascii="Times New Roman" w:hAnsi="Times New Roman" w:eastAsia="黑体" w:cs="宋体"/>
      <w:b w:val="0"/>
      <w:bCs w:val="0"/>
      <w:sz w:val="28"/>
      <w:szCs w:val="20"/>
    </w:rPr>
  </w:style>
  <w:style w:type="paragraph" w:customStyle="1" w:styleId="220">
    <w:name w:val="样式3"/>
    <w:basedOn w:val="6"/>
    <w:qFormat/>
    <w:uiPriority w:val="0"/>
    <w:pPr>
      <w:autoSpaceDE w:val="0"/>
      <w:autoSpaceDN w:val="0"/>
      <w:adjustRightInd w:val="0"/>
      <w:spacing w:before="0" w:beforeLines="0" w:after="0" w:afterLines="0" w:line="360" w:lineRule="auto"/>
      <w:ind w:left="119" w:right="-23"/>
      <w:jc w:val="left"/>
    </w:pPr>
    <w:rPr>
      <w:rFonts w:ascii="宋体" w:hAnsi="宋体" w:eastAsia="仿宋_GB2312"/>
      <w:kern w:val="0"/>
      <w:sz w:val="24"/>
    </w:rPr>
  </w:style>
  <w:style w:type="paragraph" w:customStyle="1" w:styleId="221">
    <w:name w:val=" 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2">
    <w:name w:val="WW-表格标题"/>
    <w:basedOn w:val="223"/>
    <w:qFormat/>
    <w:uiPriority w:val="0"/>
  </w:style>
  <w:style w:type="paragraph" w:customStyle="1" w:styleId="223">
    <w:name w:val="WW-表格内容"/>
    <w:basedOn w:val="1"/>
    <w:qFormat/>
    <w:uiPriority w:val="0"/>
    <w:pPr>
      <w:suppressLineNumbers/>
      <w:suppressAutoHyphens/>
    </w:pPr>
  </w:style>
  <w:style w:type="paragraph" w:customStyle="1" w:styleId="224">
    <w:name w:val=" Char Char Char Char Char Char Char"/>
    <w:basedOn w:val="1"/>
    <w:qFormat/>
    <w:uiPriority w:val="0"/>
    <w:rPr>
      <w:snapToGrid w:val="0"/>
      <w:color w:val="000000"/>
      <w:spacing w:val="16"/>
      <w:sz w:val="22"/>
      <w:szCs w:val="22"/>
    </w:rPr>
  </w:style>
  <w:style w:type="paragraph" w:styleId="225">
    <w:name w:val="List Paragraph"/>
    <w:basedOn w:val="1"/>
    <w:qFormat/>
    <w:uiPriority w:val="0"/>
    <w:pPr>
      <w:ind w:firstLine="420" w:firstLineChars="200"/>
    </w:pPr>
    <w:rPr>
      <w:sz w:val="28"/>
      <w:szCs w:val="28"/>
    </w:rPr>
  </w:style>
  <w:style w:type="paragraph" w:customStyle="1" w:styleId="226">
    <w:name w:val="样式 标题 3 + (中文) 黑体 小四 非加粗 段前: 7.8 磅 段后: 0 磅 行距: 固定值 20 磅"/>
    <w:basedOn w:val="6"/>
    <w:next w:val="1"/>
    <w:qFormat/>
    <w:uiPriority w:val="0"/>
    <w:pPr>
      <w:spacing w:before="0" w:beforeLines="0" w:after="0" w:afterLines="0" w:line="400" w:lineRule="exact"/>
    </w:pPr>
    <w:rPr>
      <w:rFonts w:eastAsia="黑体" w:cs="宋体"/>
      <w:b w:val="0"/>
      <w:bCs w:val="0"/>
      <w:sz w:val="24"/>
      <w:szCs w:val="20"/>
    </w:rPr>
  </w:style>
  <w:style w:type="paragraph" w:customStyle="1" w:styleId="227">
    <w:name w:val="rr"/>
    <w:basedOn w:val="1"/>
    <w:qFormat/>
    <w:uiPriority w:val="0"/>
    <w:pPr>
      <w:widowControl/>
      <w:spacing w:before="100" w:beforeLines="0" w:beforeAutospacing="1" w:after="100" w:afterLines="0" w:afterAutospacing="1"/>
      <w:jc w:val="left"/>
    </w:pPr>
    <w:rPr>
      <w:rFonts w:hint="eastAsia" w:ascii="宋体" w:hAnsi="宋体"/>
      <w:kern w:val="0"/>
      <w:szCs w:val="21"/>
    </w:rPr>
  </w:style>
  <w:style w:type="paragraph" w:customStyle="1" w:styleId="22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229">
    <w:name w:val="样式2"/>
    <w:basedOn w:val="5"/>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230">
    <w:name w:val="Char"/>
    <w:basedOn w:val="1"/>
    <w:qFormat/>
    <w:uiPriority w:val="0"/>
    <w:rPr>
      <w:szCs w:val="20"/>
    </w:rPr>
  </w:style>
  <w:style w:type="paragraph" w:customStyle="1" w:styleId="231">
    <w:name w:val="表格标题"/>
    <w:basedOn w:val="232"/>
    <w:qFormat/>
    <w:uiPriority w:val="0"/>
  </w:style>
  <w:style w:type="paragraph" w:customStyle="1" w:styleId="232">
    <w:name w:val="表格内容"/>
    <w:basedOn w:val="1"/>
    <w:qFormat/>
    <w:uiPriority w:val="0"/>
    <w:pPr>
      <w:suppressLineNumbers/>
      <w:suppressAutoHyphens/>
    </w:pPr>
  </w:style>
  <w:style w:type="paragraph" w:customStyle="1" w:styleId="233">
    <w:name w:val="目录"/>
    <w:basedOn w:val="1"/>
    <w:qFormat/>
    <w:uiPriority w:val="0"/>
    <w:pPr>
      <w:widowControl/>
      <w:jc w:val="center"/>
    </w:pPr>
    <w:rPr>
      <w:rFonts w:ascii="宋体"/>
      <w:b/>
      <w:kern w:val="0"/>
      <w:sz w:val="36"/>
      <w:szCs w:val="20"/>
    </w:rPr>
  </w:style>
  <w:style w:type="paragraph" w:customStyle="1" w:styleId="234">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235">
    <w:name w:val="mtitle"/>
    <w:basedOn w:val="1"/>
    <w:qFormat/>
    <w:uiPriority w:val="0"/>
    <w:pPr>
      <w:widowControl/>
      <w:spacing w:before="30" w:beforeLines="0"/>
      <w:jc w:val="center"/>
    </w:pPr>
    <w:rPr>
      <w:rFonts w:ascii="方正小标宋简体" w:hAnsi="宋体" w:eastAsia="方正小标宋简体"/>
      <w:color w:val="000000"/>
      <w:kern w:val="0"/>
      <w:sz w:val="44"/>
      <w:szCs w:val="44"/>
    </w:rPr>
  </w:style>
  <w:style w:type="paragraph" w:customStyle="1" w:styleId="236">
    <w:name w:val="Char Char1 Char Char Char Char Char Char Char"/>
    <w:basedOn w:val="1"/>
    <w:qFormat/>
    <w:uiPriority w:val="0"/>
    <w:pPr>
      <w:pageBreakBefore/>
    </w:pPr>
    <w:rPr>
      <w:rFonts w:ascii="Calibri" w:hAnsi="Calibri" w:cs="Calibri"/>
    </w:rPr>
  </w:style>
  <w:style w:type="paragraph" w:customStyle="1" w:styleId="237">
    <w:name w:val="Char Char Char Char Char Char Char Char Char Char Char Char Char Char Char Char Char Char Char Char Char Char"/>
    <w:basedOn w:val="1"/>
    <w:qFormat/>
    <w:uiPriority w:val="0"/>
    <w:pPr>
      <w:widowControl/>
      <w:spacing w:line="400" w:lineRule="exact"/>
      <w:jc w:val="center"/>
    </w:pPr>
    <w:rPr>
      <w:szCs w:val="20"/>
    </w:rPr>
  </w:style>
  <w:style w:type="paragraph" w:customStyle="1" w:styleId="238">
    <w:name w:val="pa-27"/>
    <w:basedOn w:val="1"/>
    <w:qFormat/>
    <w:uiPriority w:val="0"/>
    <w:pPr>
      <w:widowControl/>
      <w:spacing w:line="360" w:lineRule="atLeast"/>
      <w:ind w:firstLine="420"/>
    </w:pPr>
    <w:rPr>
      <w:rFonts w:ascii="宋体" w:hAnsi="宋体" w:cs="宋体"/>
      <w:kern w:val="0"/>
      <w:sz w:val="24"/>
    </w:rPr>
  </w:style>
  <w:style w:type="paragraph" w:customStyle="1" w:styleId="239">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240">
    <w:name w:val="title"/>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41">
    <w:name w:val="样式 标题 1 + (西文) 宋体 非加粗 黑色 两端对齐 左侧:  0 厘米 首行缩进:  0.89 厘米"/>
    <w:basedOn w:val="4"/>
    <w:qFormat/>
    <w:uiPriority w:val="0"/>
    <w:pPr>
      <w:keepLines w:val="0"/>
      <w:tabs>
        <w:tab w:val="left" w:pos="1140"/>
      </w:tabs>
      <w:adjustRightInd w:val="0"/>
      <w:snapToGrid w:val="0"/>
      <w:spacing w:before="0" w:beforeLines="0" w:after="0" w:afterLines="0" w:line="360" w:lineRule="auto"/>
      <w:ind w:left="1140" w:hanging="720"/>
      <w:jc w:val="center"/>
      <w:textAlignment w:val="baseline"/>
    </w:pPr>
    <w:rPr>
      <w:rFonts w:ascii="宋体" w:hAnsi="宋体" w:eastAsia="黑体"/>
      <w:bCs w:val="0"/>
      <w:color w:val="000000"/>
      <w:kern w:val="0"/>
      <w:sz w:val="30"/>
      <w:szCs w:val="30"/>
    </w:rPr>
  </w:style>
  <w:style w:type="paragraph" w:customStyle="1" w:styleId="242">
    <w:name w:val="表格"/>
    <w:basedOn w:val="1"/>
    <w:qFormat/>
    <w:uiPriority w:val="0"/>
    <w:pPr>
      <w:jc w:val="center"/>
      <w:textAlignment w:val="center"/>
    </w:pPr>
    <w:rPr>
      <w:rFonts w:ascii="华文细黑" w:hAnsi="华文细黑"/>
      <w:kern w:val="0"/>
      <w:szCs w:val="20"/>
    </w:rPr>
  </w:style>
  <w:style w:type="paragraph" w:customStyle="1" w:styleId="243">
    <w:name w:val="自定样式1"/>
    <w:basedOn w:val="1"/>
    <w:uiPriority w:val="0"/>
    <w:pPr>
      <w:suppressAutoHyphens/>
      <w:jc w:val="center"/>
    </w:pPr>
    <w:rPr>
      <w:rFonts w:ascii="宋体" w:hAnsi="宋体"/>
      <w:color w:val="000000"/>
      <w:sz w:val="18"/>
    </w:rPr>
  </w:style>
  <w:style w:type="paragraph" w:customStyle="1" w:styleId="244">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5">
    <w:name w:val="style12"/>
    <w:basedOn w:val="1"/>
    <w:uiPriority w:val="0"/>
    <w:pPr>
      <w:widowControl/>
      <w:spacing w:before="100" w:beforeLines="0" w:beforeAutospacing="1" w:after="100" w:afterLines="0" w:afterAutospacing="1"/>
      <w:jc w:val="left"/>
    </w:pPr>
    <w:rPr>
      <w:rFonts w:ascii="宋体" w:hAnsi="宋体" w:cs="宋体"/>
      <w:kern w:val="0"/>
      <w:sz w:val="18"/>
      <w:szCs w:val="18"/>
    </w:rPr>
  </w:style>
  <w:style w:type="paragraph" w:customStyle="1" w:styleId="246">
    <w:name w:val="zz"/>
    <w:basedOn w:val="1"/>
    <w:uiPriority w:val="0"/>
    <w:pPr>
      <w:widowControl/>
      <w:spacing w:before="30" w:beforeLines="0"/>
      <w:jc w:val="right"/>
    </w:pPr>
    <w:rPr>
      <w:rFonts w:ascii="方正书宋简体" w:hAnsi="宋体" w:eastAsia="方正书宋简体"/>
      <w:color w:val="000000"/>
      <w:kern w:val="0"/>
      <w:szCs w:val="21"/>
    </w:rPr>
  </w:style>
  <w:style w:type="paragraph" w:customStyle="1" w:styleId="247">
    <w:name w:val="g2"/>
    <w:basedOn w:val="1"/>
    <w:qFormat/>
    <w:uiPriority w:val="0"/>
    <w:pPr>
      <w:widowControl/>
      <w:spacing w:before="100" w:beforeLines="0" w:beforeAutospacing="1" w:after="100" w:afterLines="0" w:afterAutospacing="1"/>
      <w:jc w:val="left"/>
    </w:pPr>
    <w:rPr>
      <w:rFonts w:ascii="仿宋_GB2312" w:hAnsi="宋体" w:eastAsia="仿宋_GB2312" w:cs="宋体"/>
      <w:kern w:val="0"/>
      <w:sz w:val="17"/>
      <w:szCs w:val="17"/>
    </w:rPr>
  </w:style>
  <w:style w:type="paragraph" w:customStyle="1" w:styleId="248">
    <w:name w:val="_Style 246"/>
    <w:basedOn w:val="4"/>
    <w:next w:val="1"/>
    <w:qFormat/>
    <w:uiPriority w:val="0"/>
    <w:pPr>
      <w:widowControl/>
      <w:spacing w:before="480" w:beforeLines="0" w:after="0" w:afterLines="0" w:line="276" w:lineRule="auto"/>
      <w:jc w:val="left"/>
      <w:outlineLvl w:val="9"/>
    </w:pPr>
    <w:rPr>
      <w:rFonts w:ascii="Cambria" w:hAnsi="Cambria"/>
      <w:color w:val="365F91"/>
      <w:kern w:val="0"/>
      <w:sz w:val="28"/>
      <w:szCs w:val="28"/>
    </w:rPr>
  </w:style>
  <w:style w:type="paragraph" w:customStyle="1" w:styleId="249">
    <w:name w:val="g3"/>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0">
    <w:name w:val="ly"/>
    <w:basedOn w:val="1"/>
    <w:uiPriority w:val="0"/>
    <w:pPr>
      <w:widowControl/>
      <w:spacing w:before="30" w:beforeLines="0"/>
      <w:jc w:val="right"/>
    </w:pPr>
    <w:rPr>
      <w:rFonts w:ascii="方正书宋简体" w:hAnsi="宋体" w:eastAsia="方正书宋简体"/>
      <w:color w:val="000000"/>
      <w:kern w:val="0"/>
      <w:szCs w:val="21"/>
    </w:rPr>
  </w:style>
  <w:style w:type="paragraph" w:customStyle="1" w:styleId="251">
    <w:name w:val="l-2"/>
    <w:basedOn w:val="1"/>
    <w:qFormat/>
    <w:uiPriority w:val="0"/>
    <w:pPr>
      <w:widowControl/>
      <w:spacing w:before="100" w:beforeLines="0" w:beforeAutospacing="1" w:after="100" w:afterLines="0" w:afterAutospacing="1"/>
      <w:jc w:val="left"/>
    </w:pPr>
    <w:rPr>
      <w:rFonts w:ascii="宋体" w:hAnsi="宋体" w:cs="宋体"/>
      <w:b/>
      <w:bCs/>
      <w:color w:val="000000"/>
      <w:kern w:val="0"/>
      <w:sz w:val="13"/>
      <w:szCs w:val="13"/>
    </w:rPr>
  </w:style>
  <w:style w:type="paragraph" w:customStyle="1" w:styleId="252">
    <w:name w:val="Char9"/>
    <w:basedOn w:val="17"/>
    <w:qFormat/>
    <w:uiPriority w:val="0"/>
    <w:pPr>
      <w:spacing w:line="360" w:lineRule="auto"/>
      <w:ind w:firstLine="200" w:firstLineChars="200"/>
    </w:pPr>
    <w:rPr>
      <w:rFonts w:ascii="Tahoma" w:hAnsi="Tahoma"/>
      <w:sz w:val="24"/>
    </w:rPr>
  </w:style>
  <w:style w:type="paragraph" w:customStyle="1" w:styleId="253">
    <w:name w:val="p0"/>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54">
    <w:name w:val="g11"/>
    <w:basedOn w:val="1"/>
    <w:uiPriority w:val="0"/>
    <w:pPr>
      <w:widowControl/>
      <w:spacing w:before="100" w:beforeLines="0" w:beforeAutospacing="1" w:after="100" w:afterLines="0" w:afterAutospacing="1" w:line="465" w:lineRule="atLeast"/>
      <w:jc w:val="left"/>
    </w:pPr>
    <w:rPr>
      <w:rFonts w:ascii="华文中宋" w:hAnsi="华文中宋" w:eastAsia="华文中宋" w:cs="宋体"/>
      <w:b/>
      <w:bCs/>
      <w:color w:val="FF0000"/>
      <w:kern w:val="0"/>
      <w:sz w:val="31"/>
      <w:szCs w:val="31"/>
    </w:rPr>
  </w:style>
  <w:style w:type="paragraph" w:customStyle="1" w:styleId="255">
    <w:name w:val=" Char"/>
    <w:basedOn w:val="1"/>
    <w:uiPriority w:val="0"/>
    <w:pPr>
      <w:spacing w:before="156" w:beforeLines="50" w:after="156" w:afterLines="50"/>
      <w:ind w:firstLine="200" w:firstLineChars="200"/>
    </w:pPr>
    <w:rPr>
      <w:rFonts w:ascii="宋体" w:hAnsi="宋体" w:cs="Courier New"/>
      <w:spacing w:val="-2"/>
      <w:sz w:val="22"/>
      <w:szCs w:val="32"/>
    </w:rPr>
  </w:style>
  <w:style w:type="paragraph" w:customStyle="1" w:styleId="256">
    <w:name w:val="pa-34"/>
    <w:basedOn w:val="1"/>
    <w:qFormat/>
    <w:uiPriority w:val="0"/>
    <w:pPr>
      <w:widowControl/>
      <w:spacing w:line="360" w:lineRule="atLeast"/>
      <w:ind w:firstLine="420"/>
      <w:jc w:val="left"/>
    </w:pPr>
    <w:rPr>
      <w:rFonts w:ascii="宋体" w:hAnsi="宋体" w:cs="宋体"/>
      <w:kern w:val="0"/>
      <w:sz w:val="24"/>
    </w:rPr>
  </w:style>
  <w:style w:type="paragraph" w:customStyle="1" w:styleId="257">
    <w:name w:val="样式 标题 1 + 黑体 三号 非加粗 居中 段前: 6 磅 段后: 6 磅 行距: 固定值 20 磅"/>
    <w:basedOn w:val="4"/>
    <w:qFormat/>
    <w:uiPriority w:val="0"/>
    <w:pPr>
      <w:spacing w:before="120" w:beforeLines="0" w:after="120" w:afterLines="0" w:line="400" w:lineRule="exact"/>
      <w:jc w:val="center"/>
    </w:pPr>
    <w:rPr>
      <w:rFonts w:ascii="黑体" w:hAnsi="黑体" w:eastAsia="黑体" w:cs="宋体"/>
      <w:b w:val="0"/>
      <w:bCs w:val="0"/>
      <w:sz w:val="32"/>
      <w:szCs w:val="20"/>
    </w:rPr>
  </w:style>
  <w:style w:type="paragraph" w:customStyle="1" w:styleId="258">
    <w:name w:val="表格文字"/>
    <w:basedOn w:val="1"/>
    <w:uiPriority w:val="0"/>
    <w:pPr>
      <w:adjustRightInd w:val="0"/>
      <w:spacing w:line="420" w:lineRule="atLeast"/>
      <w:jc w:val="left"/>
      <w:textAlignment w:val="baseline"/>
    </w:pPr>
    <w:rPr>
      <w:kern w:val="0"/>
      <w:szCs w:val="20"/>
    </w:rPr>
  </w:style>
  <w:style w:type="paragraph" w:customStyle="1" w:styleId="259">
    <w:name w:val="正  文"/>
    <w:basedOn w:val="1"/>
    <w:uiPriority w:val="0"/>
    <w:pPr>
      <w:spacing w:line="360" w:lineRule="auto"/>
      <w:ind w:firstLine="200" w:firstLineChars="200"/>
    </w:pPr>
    <w:rPr>
      <w:rFonts w:ascii="宋体"/>
      <w:sz w:val="24"/>
    </w:rPr>
  </w:style>
  <w:style w:type="paragraph" w:customStyle="1" w:styleId="260">
    <w:name w:val="正文 New New New"/>
    <w:uiPriority w:val="0"/>
    <w:pPr>
      <w:widowControl w:val="0"/>
      <w:jc w:val="both"/>
    </w:pPr>
    <w:rPr>
      <w:rFonts w:ascii="Times New Roman" w:hAnsi="Times New Roman" w:eastAsia="方正仿宋_GBK" w:cs="Times New Roman"/>
      <w:kern w:val="2"/>
      <w:sz w:val="21"/>
      <w:lang w:val="en-US" w:eastAsia="zh-CN" w:bidi="ar-SA"/>
    </w:rPr>
  </w:style>
  <w:style w:type="paragraph" w:customStyle="1" w:styleId="261">
    <w:name w:val="List Paragraph1"/>
    <w:basedOn w:val="1"/>
    <w:qFormat/>
    <w:uiPriority w:val="99"/>
    <w:pPr>
      <w:ind w:firstLine="420" w:firstLineChars="200"/>
    </w:pPr>
    <w:rPr>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19021</Words>
  <Characters>20344</Characters>
  <Lines>600</Lines>
  <Paragraphs>168</Paragraphs>
  <TotalTime>2</TotalTime>
  <ScaleCrop>false</ScaleCrop>
  <LinksUpToDate>false</LinksUpToDate>
  <CharactersWithSpaces>23192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2018-05-23T06:25:00Z</dcterms:created>
  <dc:creator>中金招标</dc:creator>
  <cp:lastModifiedBy>ch</cp:lastModifiedBy>
  <cp:lastPrinted>2020-07-23T02:17:00Z</cp:lastPrinted>
  <dcterms:modified xsi:type="dcterms:W3CDTF">2022-07-07T06:57:40Z</dcterms:modified>
  <dc:title>铜梁县东城中学迁建工程2、3号（教学楼）</dc:title>
  <cp:revision>2243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6511B67AE9E247CE9C5BF0E36593B440</vt:lpwstr>
  </property>
</Properties>
</file>