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_GBK"/>
          <w:bCs/>
          <w:sz w:val="44"/>
          <w:szCs w:val="44"/>
          <w:lang w:eastAsia="zh-CN"/>
        </w:rPr>
      </w:pPr>
      <w:r>
        <w:rPr>
          <w:rFonts w:hint="eastAsia" w:eastAsia="方正小标宋_GBK"/>
          <w:bCs/>
          <w:sz w:val="44"/>
          <w:szCs w:val="44"/>
          <w:lang w:eastAsia="zh-CN"/>
        </w:rPr>
        <w:t>安居古城翰林山居鸿恩苑（吴翰林院）、楼山苑（王翰林院）民宿客栈装饰装修工程设计方案</w:t>
      </w:r>
    </w:p>
    <w:p>
      <w:pPr>
        <w:rPr>
          <w:b/>
          <w:bCs/>
          <w:sz w:val="36"/>
          <w:szCs w:val="36"/>
        </w:rPr>
      </w:pPr>
    </w:p>
    <w:p>
      <w:pPr>
        <w:jc w:val="center"/>
        <w:rPr>
          <w:b/>
          <w:bCs/>
          <w:sz w:val="36"/>
          <w:szCs w:val="36"/>
        </w:rPr>
      </w:pPr>
    </w:p>
    <w:p>
      <w:pPr>
        <w:jc w:val="center"/>
        <w:rPr>
          <w:b/>
          <w:bCs/>
          <w:sz w:val="36"/>
          <w:szCs w:val="36"/>
        </w:rPr>
      </w:pPr>
    </w:p>
    <w:p>
      <w:pPr>
        <w:jc w:val="center"/>
        <w:rPr>
          <w:b/>
          <w:bCs/>
          <w:sz w:val="36"/>
          <w:szCs w:val="36"/>
        </w:rPr>
      </w:pPr>
    </w:p>
    <w:p>
      <w:pPr>
        <w:rPr>
          <w:b/>
          <w:bCs/>
          <w:sz w:val="36"/>
          <w:szCs w:val="36"/>
        </w:rPr>
      </w:pPr>
    </w:p>
    <w:p>
      <w:pPr>
        <w:jc w:val="center"/>
        <w:rPr>
          <w:sz w:val="84"/>
          <w:szCs w:val="84"/>
        </w:rPr>
      </w:pPr>
      <w:r>
        <w:rPr>
          <w:rFonts w:hint="eastAsia" w:ascii="黑体" w:hAnsi="黑体" w:eastAsia="黑体"/>
          <w:b/>
          <w:kern w:val="0"/>
          <w:sz w:val="84"/>
          <w:szCs w:val="44"/>
        </w:rPr>
        <w:t>竞争性比选文件</w:t>
      </w:r>
    </w:p>
    <w:p>
      <w:pPr>
        <w:autoSpaceDE w:val="0"/>
        <w:autoSpaceDN w:val="0"/>
        <w:adjustRightInd w:val="0"/>
        <w:snapToGrid w:val="0"/>
        <w:spacing w:line="360" w:lineRule="auto"/>
        <w:jc w:val="left"/>
        <w:rPr>
          <w:rFonts w:ascii="宋体" w:hAnsi="宋体" w:cs="MingLiU"/>
          <w:kern w:val="0"/>
          <w:sz w:val="20"/>
        </w:rPr>
      </w:pPr>
    </w:p>
    <w:p>
      <w:pPr>
        <w:jc w:val="center"/>
        <w:rPr>
          <w:rFonts w:eastAsia="方正小标宋_GBK"/>
          <w:bCs/>
          <w:sz w:val="44"/>
          <w:szCs w:val="44"/>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宋体"/>
          <w:b/>
          <w:bCs/>
          <w:sz w:val="30"/>
          <w:szCs w:val="3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left"/>
        <w:rPr>
          <w:rFonts w:ascii="宋体" w:hAnsi="宋体" w:cs="MingLiU"/>
          <w:kern w:val="0"/>
          <w:sz w:val="20"/>
        </w:rPr>
      </w:pPr>
    </w:p>
    <w:tbl>
      <w:tblPr>
        <w:tblStyle w:val="47"/>
        <w:tblW w:w="8850" w:type="dxa"/>
        <w:jc w:val="center"/>
        <w:tblInd w:w="0" w:type="dxa"/>
        <w:tblLayout w:type="fixed"/>
        <w:tblCellMar>
          <w:top w:w="0" w:type="dxa"/>
          <w:left w:w="108" w:type="dxa"/>
          <w:bottom w:w="0" w:type="dxa"/>
          <w:right w:w="108" w:type="dxa"/>
        </w:tblCellMar>
      </w:tblPr>
      <w:tblGrid>
        <w:gridCol w:w="2054"/>
        <w:gridCol w:w="5595"/>
        <w:gridCol w:w="1201"/>
      </w:tblGrid>
      <w:tr>
        <w:tblPrEx>
          <w:tblLayout w:type="fixed"/>
          <w:tblCellMar>
            <w:top w:w="0" w:type="dxa"/>
            <w:left w:w="108" w:type="dxa"/>
            <w:bottom w:w="0" w:type="dxa"/>
            <w:right w:w="108" w:type="dxa"/>
          </w:tblCellMar>
        </w:tblPrEx>
        <w:trPr>
          <w:jc w:val="center"/>
        </w:trPr>
        <w:tc>
          <w:tcPr>
            <w:tcW w:w="2054" w:type="dxa"/>
          </w:tcPr>
          <w:p>
            <w:pPr>
              <w:jc w:val="center"/>
              <w:rPr>
                <w:b/>
                <w:sz w:val="28"/>
                <w:szCs w:val="28"/>
              </w:rPr>
            </w:pPr>
            <w:r>
              <w:rPr>
                <w:b/>
                <w:sz w:val="28"/>
                <w:szCs w:val="28"/>
              </w:rPr>
              <w:t>招   标   人：</w:t>
            </w:r>
          </w:p>
        </w:tc>
        <w:tc>
          <w:tcPr>
            <w:tcW w:w="5595" w:type="dxa"/>
          </w:tcPr>
          <w:p>
            <w:pPr>
              <w:jc w:val="distribute"/>
              <w:rPr>
                <w:rFonts w:hint="eastAsia" w:eastAsia="宋体"/>
                <w:b/>
                <w:sz w:val="28"/>
                <w:szCs w:val="28"/>
                <w:lang w:eastAsia="zh-CN"/>
              </w:rPr>
            </w:pPr>
            <w:r>
              <w:rPr>
                <w:rFonts w:hint="eastAsia"/>
                <w:b/>
                <w:sz w:val="28"/>
                <w:szCs w:val="28"/>
                <w:u w:val="single"/>
                <w:lang w:eastAsia="zh-CN"/>
              </w:rPr>
              <w:t>重庆安居古城华夏文化旅游发展有限公司</w:t>
            </w:r>
          </w:p>
        </w:tc>
        <w:tc>
          <w:tcPr>
            <w:tcW w:w="1201" w:type="dxa"/>
          </w:tcPr>
          <w:p>
            <w:pPr>
              <w:rPr>
                <w:b/>
                <w:sz w:val="28"/>
                <w:szCs w:val="28"/>
              </w:rPr>
            </w:pPr>
            <w:r>
              <w:rPr>
                <w:b/>
                <w:sz w:val="28"/>
                <w:szCs w:val="28"/>
              </w:rPr>
              <w:t>（盖章）</w:t>
            </w:r>
          </w:p>
        </w:tc>
      </w:tr>
      <w:tr>
        <w:tblPrEx>
          <w:tblLayout w:type="fixed"/>
          <w:tblCellMar>
            <w:top w:w="0" w:type="dxa"/>
            <w:left w:w="108" w:type="dxa"/>
            <w:bottom w:w="0" w:type="dxa"/>
            <w:right w:w="108" w:type="dxa"/>
          </w:tblCellMar>
        </w:tblPrEx>
        <w:trPr>
          <w:jc w:val="center"/>
        </w:trPr>
        <w:tc>
          <w:tcPr>
            <w:tcW w:w="2054" w:type="dxa"/>
          </w:tcPr>
          <w:p>
            <w:pPr>
              <w:jc w:val="center"/>
              <w:rPr>
                <w:b/>
                <w:sz w:val="28"/>
                <w:szCs w:val="28"/>
              </w:rPr>
            </w:pPr>
            <w:r>
              <w:rPr>
                <w:rFonts w:hint="eastAsia"/>
                <w:b/>
                <w:sz w:val="28"/>
                <w:szCs w:val="28"/>
                <w:lang w:eastAsia="zh-CN"/>
              </w:rPr>
              <w:t>比选</w:t>
            </w:r>
            <w:r>
              <w:rPr>
                <w:b/>
                <w:sz w:val="28"/>
                <w:szCs w:val="28"/>
              </w:rPr>
              <w:t>代理机构：</w:t>
            </w:r>
          </w:p>
        </w:tc>
        <w:tc>
          <w:tcPr>
            <w:tcW w:w="5595" w:type="dxa"/>
          </w:tcPr>
          <w:p>
            <w:pPr>
              <w:jc w:val="distribute"/>
              <w:rPr>
                <w:rFonts w:hint="eastAsia" w:eastAsia="宋体"/>
                <w:b/>
                <w:sz w:val="28"/>
                <w:szCs w:val="28"/>
                <w:lang w:eastAsia="zh-CN"/>
              </w:rPr>
            </w:pPr>
            <w:r>
              <w:rPr>
                <w:rFonts w:hint="eastAsia"/>
                <w:b/>
                <w:sz w:val="28"/>
                <w:szCs w:val="28"/>
                <w:u w:val="single"/>
                <w:lang w:eastAsia="zh-CN"/>
              </w:rPr>
              <w:t>重庆恒泰工程造价咨询有限公司</w:t>
            </w:r>
          </w:p>
        </w:tc>
        <w:tc>
          <w:tcPr>
            <w:tcW w:w="1201" w:type="dxa"/>
          </w:tcPr>
          <w:p>
            <w:pPr>
              <w:rPr>
                <w:b/>
                <w:sz w:val="28"/>
                <w:szCs w:val="28"/>
              </w:rPr>
            </w:pPr>
            <w:r>
              <w:rPr>
                <w:b/>
                <w:sz w:val="28"/>
                <w:szCs w:val="28"/>
              </w:rPr>
              <w:t>（盖章）</w:t>
            </w:r>
          </w:p>
        </w:tc>
      </w:tr>
    </w:tbl>
    <w:p>
      <w:pPr>
        <w:tabs>
          <w:tab w:val="left" w:pos="540"/>
        </w:tabs>
        <w:rPr>
          <w:rFonts w:ascii="宋体" w:hAnsi="宋体" w:cs="宋体"/>
          <w:b/>
          <w:szCs w:val="21"/>
        </w:rPr>
      </w:pPr>
    </w:p>
    <w:p>
      <w:pPr>
        <w:tabs>
          <w:tab w:val="left" w:pos="3200"/>
          <w:tab w:val="left" w:pos="4320"/>
          <w:tab w:val="left" w:pos="5420"/>
        </w:tabs>
        <w:autoSpaceDE w:val="0"/>
        <w:autoSpaceDN w:val="0"/>
        <w:adjustRightInd w:val="0"/>
        <w:snapToGrid w:val="0"/>
        <w:jc w:val="center"/>
        <w:rPr>
          <w:b/>
          <w:w w:val="99"/>
          <w:kern w:val="0"/>
          <w:sz w:val="28"/>
          <w:szCs w:val="28"/>
        </w:rPr>
      </w:pPr>
    </w:p>
    <w:p>
      <w:pPr>
        <w:tabs>
          <w:tab w:val="left" w:pos="3200"/>
          <w:tab w:val="left" w:pos="4320"/>
          <w:tab w:val="left" w:pos="5420"/>
        </w:tabs>
        <w:autoSpaceDE w:val="0"/>
        <w:autoSpaceDN w:val="0"/>
        <w:adjustRightInd w:val="0"/>
        <w:snapToGrid w:val="0"/>
        <w:jc w:val="center"/>
        <w:rPr>
          <w:b/>
          <w:w w:val="99"/>
          <w:kern w:val="0"/>
          <w:sz w:val="28"/>
          <w:szCs w:val="28"/>
        </w:rPr>
      </w:pPr>
    </w:p>
    <w:p>
      <w:pPr>
        <w:tabs>
          <w:tab w:val="left" w:pos="3200"/>
          <w:tab w:val="left" w:pos="4320"/>
          <w:tab w:val="left" w:pos="5420"/>
        </w:tabs>
        <w:autoSpaceDE w:val="0"/>
        <w:autoSpaceDN w:val="0"/>
        <w:adjustRightInd w:val="0"/>
        <w:snapToGrid w:val="0"/>
        <w:jc w:val="center"/>
        <w:rPr>
          <w:b/>
          <w:w w:val="99"/>
          <w:kern w:val="0"/>
          <w:sz w:val="28"/>
          <w:szCs w:val="28"/>
        </w:rPr>
      </w:pPr>
    </w:p>
    <w:p>
      <w:pPr>
        <w:tabs>
          <w:tab w:val="left" w:pos="3200"/>
          <w:tab w:val="left" w:pos="4320"/>
          <w:tab w:val="left" w:pos="5420"/>
        </w:tabs>
        <w:autoSpaceDE w:val="0"/>
        <w:autoSpaceDN w:val="0"/>
        <w:adjustRightInd w:val="0"/>
        <w:snapToGrid w:val="0"/>
        <w:jc w:val="center"/>
        <w:rPr>
          <w:b/>
          <w:w w:val="99"/>
          <w:kern w:val="0"/>
          <w:sz w:val="28"/>
          <w:szCs w:val="28"/>
        </w:rPr>
      </w:pPr>
    </w:p>
    <w:p>
      <w:pPr>
        <w:tabs>
          <w:tab w:val="left" w:pos="3200"/>
          <w:tab w:val="left" w:pos="4320"/>
          <w:tab w:val="left" w:pos="5420"/>
        </w:tabs>
        <w:autoSpaceDE w:val="0"/>
        <w:autoSpaceDN w:val="0"/>
        <w:adjustRightInd w:val="0"/>
        <w:snapToGrid w:val="0"/>
        <w:jc w:val="center"/>
        <w:rPr>
          <w:b/>
          <w:w w:val="99"/>
          <w:kern w:val="0"/>
          <w:sz w:val="28"/>
          <w:szCs w:val="28"/>
        </w:rPr>
      </w:pPr>
    </w:p>
    <w:p>
      <w:pPr>
        <w:tabs>
          <w:tab w:val="left" w:pos="3200"/>
          <w:tab w:val="left" w:pos="4320"/>
          <w:tab w:val="left" w:pos="5420"/>
        </w:tabs>
        <w:autoSpaceDE w:val="0"/>
        <w:autoSpaceDN w:val="0"/>
        <w:adjustRightInd w:val="0"/>
        <w:snapToGrid w:val="0"/>
        <w:jc w:val="center"/>
        <w:rPr>
          <w:b/>
          <w:w w:val="99"/>
          <w:kern w:val="0"/>
          <w:sz w:val="28"/>
          <w:szCs w:val="28"/>
        </w:rPr>
      </w:pPr>
    </w:p>
    <w:p>
      <w:pPr>
        <w:tabs>
          <w:tab w:val="left" w:pos="3200"/>
          <w:tab w:val="left" w:pos="4320"/>
          <w:tab w:val="left" w:pos="5420"/>
        </w:tabs>
        <w:autoSpaceDE w:val="0"/>
        <w:autoSpaceDN w:val="0"/>
        <w:adjustRightInd w:val="0"/>
        <w:snapToGrid w:val="0"/>
        <w:jc w:val="center"/>
        <w:rPr>
          <w:b/>
          <w:w w:val="99"/>
          <w:kern w:val="0"/>
          <w:sz w:val="36"/>
          <w:szCs w:val="36"/>
        </w:rPr>
        <w:sectPr>
          <w:headerReference r:id="rId3" w:type="default"/>
          <w:footerReference r:id="rId4" w:type="default"/>
          <w:pgSz w:w="11906" w:h="16838"/>
          <w:pgMar w:top="1440" w:right="1080" w:bottom="1440" w:left="1080" w:header="851" w:footer="992" w:gutter="0"/>
          <w:pgNumType w:start="1"/>
          <w:cols w:space="720" w:num="1"/>
          <w:docGrid w:type="lines" w:linePitch="312" w:charSpace="0"/>
        </w:sectPr>
      </w:pPr>
      <w:r>
        <w:rPr>
          <w:b/>
          <w:w w:val="99"/>
          <w:kern w:val="0"/>
          <w:sz w:val="28"/>
          <w:szCs w:val="28"/>
        </w:rPr>
        <w:t>二</w:t>
      </w:r>
      <w:r>
        <w:rPr>
          <w:rFonts w:hint="eastAsia"/>
          <w:b/>
          <w:w w:val="99"/>
          <w:kern w:val="0"/>
          <w:sz w:val="28"/>
          <w:szCs w:val="28"/>
        </w:rPr>
        <w:t>〇</w:t>
      </w:r>
      <w:r>
        <w:rPr>
          <w:b/>
          <w:w w:val="99"/>
          <w:kern w:val="0"/>
          <w:sz w:val="28"/>
          <w:szCs w:val="28"/>
        </w:rPr>
        <w:t>一</w:t>
      </w:r>
      <w:r>
        <w:rPr>
          <w:rFonts w:hint="eastAsia"/>
          <w:b/>
          <w:w w:val="99"/>
          <w:kern w:val="0"/>
          <w:sz w:val="28"/>
          <w:szCs w:val="28"/>
        </w:rPr>
        <w:t>九</w:t>
      </w:r>
      <w:r>
        <w:rPr>
          <w:b/>
          <w:w w:val="99"/>
          <w:kern w:val="0"/>
          <w:sz w:val="28"/>
          <w:szCs w:val="28"/>
        </w:rPr>
        <w:t>年</w:t>
      </w:r>
      <w:r>
        <w:rPr>
          <w:rFonts w:hint="eastAsia"/>
          <w:b/>
          <w:w w:val="99"/>
          <w:kern w:val="0"/>
          <w:sz w:val="28"/>
          <w:szCs w:val="28"/>
          <w:lang w:eastAsia="zh-CN"/>
        </w:rPr>
        <w:t>七</w:t>
      </w:r>
      <w:r>
        <w:rPr>
          <w:rFonts w:hint="eastAsia"/>
          <w:b/>
          <w:w w:val="99"/>
          <w:kern w:val="0"/>
          <w:sz w:val="28"/>
          <w:szCs w:val="28"/>
        </w:rPr>
        <w:t>月</w:t>
      </w:r>
    </w:p>
    <w:p>
      <w:pPr>
        <w:spacing w:line="360" w:lineRule="auto"/>
        <w:jc w:val="center"/>
        <w:rPr>
          <w:rFonts w:cs="Times New Roman" w:asciiTheme="majorEastAsia" w:hAnsiTheme="majorEastAsia" w:eastAsiaTheme="majorEastAsia"/>
          <w:b/>
          <w:sz w:val="30"/>
          <w:szCs w:val="30"/>
        </w:rPr>
      </w:pPr>
      <w:r>
        <w:rPr>
          <w:rFonts w:cs="Times New Roman" w:asciiTheme="majorEastAsia" w:hAnsiTheme="majorEastAsia" w:eastAsiaTheme="majorEastAsia"/>
          <w:b/>
          <w:sz w:val="30"/>
          <w:szCs w:val="30"/>
        </w:rPr>
        <w:t>目录</w:t>
      </w:r>
    </w:p>
    <w:p>
      <w:pPr>
        <w:pStyle w:val="33"/>
        <w:tabs>
          <w:tab w:val="right" w:leader="dot" w:pos="9071"/>
        </w:tabs>
        <w:rPr>
          <w:b w:val="0"/>
          <w:bCs w:val="0"/>
          <w:sz w:val="24"/>
          <w:szCs w:val="24"/>
        </w:rPr>
      </w:pPr>
      <w:r>
        <w:rPr>
          <w:rFonts w:ascii="Times New Roman" w:hAnsi="Times New Roman" w:cs="Times New Roman"/>
          <w:smallCaps/>
          <w:sz w:val="20"/>
          <w:szCs w:val="20"/>
        </w:rPr>
        <w:fldChar w:fldCharType="begin"/>
      </w:r>
      <w:r>
        <w:rPr>
          <w:rFonts w:ascii="Times New Roman" w:hAnsi="Times New Roman" w:cs="Times New Roman"/>
          <w:smallCaps/>
          <w:sz w:val="20"/>
          <w:szCs w:val="20"/>
        </w:rPr>
        <w:instrText xml:space="preserve">TOC \o "1-1" \h \u </w:instrText>
      </w:r>
      <w:r>
        <w:rPr>
          <w:rFonts w:ascii="Times New Roman" w:hAnsi="Times New Roman" w:cs="Times New Roman"/>
          <w:smallCaps/>
          <w:sz w:val="20"/>
          <w:szCs w:val="20"/>
        </w:rPr>
        <w:fldChar w:fldCharType="separate"/>
      </w:r>
      <w:r>
        <w:rPr>
          <w:rFonts w:ascii="Times New Roman" w:hAnsi="Times New Roman" w:cs="Times New Roman"/>
          <w:b w:val="0"/>
          <w:bCs w:val="0"/>
          <w:smallCaps/>
          <w:sz w:val="24"/>
          <w:szCs w:val="24"/>
        </w:rPr>
        <w:fldChar w:fldCharType="begin"/>
      </w:r>
      <w:r>
        <w:rPr>
          <w:rFonts w:ascii="Times New Roman" w:hAnsi="Times New Roman" w:cs="Times New Roman"/>
          <w:b w:val="0"/>
          <w:bCs w:val="0"/>
          <w:smallCaps/>
          <w:sz w:val="24"/>
          <w:szCs w:val="24"/>
        </w:rPr>
        <w:instrText xml:space="preserve"> HYPERLINK \l _Toc17909 </w:instrText>
      </w:r>
      <w:r>
        <w:rPr>
          <w:rFonts w:ascii="Times New Roman" w:hAnsi="Times New Roman" w:cs="Times New Roman"/>
          <w:b w:val="0"/>
          <w:bCs w:val="0"/>
          <w:smallCaps/>
          <w:sz w:val="24"/>
          <w:szCs w:val="24"/>
        </w:rPr>
        <w:fldChar w:fldCharType="separate"/>
      </w:r>
      <w:r>
        <w:rPr>
          <w:rFonts w:ascii="Times New Roman" w:hAnsi="Times New Roman"/>
          <w:b w:val="0"/>
          <w:bCs w:val="0"/>
          <w:sz w:val="24"/>
          <w:szCs w:val="52"/>
        </w:rPr>
        <w:t xml:space="preserve">第一章 </w:t>
      </w:r>
      <w:r>
        <w:rPr>
          <w:rFonts w:hint="eastAsia" w:ascii="Times New Roman" w:hAnsi="Times New Roman"/>
          <w:b w:val="0"/>
          <w:bCs w:val="0"/>
          <w:sz w:val="24"/>
          <w:szCs w:val="52"/>
          <w:lang w:eastAsia="zh-CN"/>
        </w:rPr>
        <w:t>比选</w:t>
      </w:r>
      <w:r>
        <w:rPr>
          <w:rFonts w:hint="eastAsia" w:ascii="Times New Roman" w:hAnsi="Times New Roman"/>
          <w:b w:val="0"/>
          <w:bCs w:val="0"/>
          <w:sz w:val="24"/>
          <w:szCs w:val="52"/>
        </w:rPr>
        <w:t>公告</w:t>
      </w:r>
      <w:r>
        <w:rPr>
          <w:b w:val="0"/>
          <w:bCs w:val="0"/>
          <w:sz w:val="24"/>
          <w:szCs w:val="24"/>
        </w:rPr>
        <w:tab/>
      </w:r>
      <w:r>
        <w:rPr>
          <w:b w:val="0"/>
          <w:bCs w:val="0"/>
          <w:sz w:val="24"/>
          <w:szCs w:val="24"/>
        </w:rPr>
        <w:fldChar w:fldCharType="begin"/>
      </w:r>
      <w:r>
        <w:rPr>
          <w:b w:val="0"/>
          <w:bCs w:val="0"/>
          <w:sz w:val="24"/>
          <w:szCs w:val="24"/>
        </w:rPr>
        <w:instrText xml:space="preserve"> PAGEREF _Toc17909 </w:instrText>
      </w:r>
      <w:r>
        <w:rPr>
          <w:b w:val="0"/>
          <w:bCs w:val="0"/>
          <w:sz w:val="24"/>
          <w:szCs w:val="24"/>
        </w:rPr>
        <w:fldChar w:fldCharType="separate"/>
      </w:r>
      <w:r>
        <w:rPr>
          <w:b w:val="0"/>
          <w:bCs w:val="0"/>
          <w:sz w:val="24"/>
          <w:szCs w:val="24"/>
        </w:rPr>
        <w:t>1</w:t>
      </w:r>
      <w:r>
        <w:rPr>
          <w:b w:val="0"/>
          <w:bCs w:val="0"/>
          <w:sz w:val="24"/>
          <w:szCs w:val="24"/>
        </w:rPr>
        <w:fldChar w:fldCharType="end"/>
      </w:r>
      <w:r>
        <w:rPr>
          <w:rFonts w:ascii="Times New Roman" w:hAnsi="Times New Roman" w:cs="Times New Roman"/>
          <w:b w:val="0"/>
          <w:bCs w:val="0"/>
          <w:smallCaps/>
          <w:sz w:val="24"/>
          <w:szCs w:val="24"/>
        </w:rPr>
        <w:fldChar w:fldCharType="end"/>
      </w:r>
    </w:p>
    <w:p>
      <w:pPr>
        <w:pStyle w:val="33"/>
        <w:tabs>
          <w:tab w:val="right" w:leader="dot" w:pos="9071"/>
        </w:tabs>
        <w:rPr>
          <w:b w:val="0"/>
          <w:bCs w:val="0"/>
          <w:sz w:val="24"/>
          <w:szCs w:val="24"/>
        </w:rPr>
      </w:pPr>
      <w:r>
        <w:rPr>
          <w:rFonts w:ascii="Times New Roman" w:hAnsi="Times New Roman" w:cs="Times New Roman"/>
          <w:b w:val="0"/>
          <w:bCs w:val="0"/>
          <w:smallCaps/>
          <w:sz w:val="24"/>
          <w:szCs w:val="24"/>
        </w:rPr>
        <w:fldChar w:fldCharType="begin"/>
      </w:r>
      <w:r>
        <w:rPr>
          <w:rFonts w:ascii="Times New Roman" w:hAnsi="Times New Roman" w:cs="Times New Roman"/>
          <w:b w:val="0"/>
          <w:bCs w:val="0"/>
          <w:smallCaps/>
          <w:sz w:val="24"/>
          <w:szCs w:val="24"/>
        </w:rPr>
        <w:instrText xml:space="preserve"> HYPERLINK \l _Toc25016 </w:instrText>
      </w:r>
      <w:r>
        <w:rPr>
          <w:rFonts w:ascii="Times New Roman" w:hAnsi="Times New Roman" w:cs="Times New Roman"/>
          <w:b w:val="0"/>
          <w:bCs w:val="0"/>
          <w:smallCaps/>
          <w:sz w:val="24"/>
          <w:szCs w:val="24"/>
        </w:rPr>
        <w:fldChar w:fldCharType="separate"/>
      </w:r>
      <w:r>
        <w:rPr>
          <w:rFonts w:hint="eastAsia" w:cs="Times New Roman" w:asciiTheme="majorEastAsia" w:hAnsiTheme="majorEastAsia" w:eastAsiaTheme="majorEastAsia"/>
          <w:b w:val="0"/>
          <w:bCs w:val="0"/>
          <w:kern w:val="44"/>
          <w:sz w:val="24"/>
          <w:szCs w:val="56"/>
        </w:rPr>
        <w:t>第二章 投标人须知</w:t>
      </w:r>
      <w:r>
        <w:rPr>
          <w:b w:val="0"/>
          <w:bCs w:val="0"/>
          <w:sz w:val="24"/>
          <w:szCs w:val="24"/>
        </w:rPr>
        <w:tab/>
      </w:r>
      <w:r>
        <w:rPr>
          <w:b w:val="0"/>
          <w:bCs w:val="0"/>
          <w:sz w:val="24"/>
          <w:szCs w:val="24"/>
        </w:rPr>
        <w:fldChar w:fldCharType="begin"/>
      </w:r>
      <w:r>
        <w:rPr>
          <w:b w:val="0"/>
          <w:bCs w:val="0"/>
          <w:sz w:val="24"/>
          <w:szCs w:val="24"/>
        </w:rPr>
        <w:instrText xml:space="preserve"> PAGEREF _Toc25016 </w:instrText>
      </w:r>
      <w:r>
        <w:rPr>
          <w:b w:val="0"/>
          <w:bCs w:val="0"/>
          <w:sz w:val="24"/>
          <w:szCs w:val="24"/>
        </w:rPr>
        <w:fldChar w:fldCharType="separate"/>
      </w:r>
      <w:r>
        <w:rPr>
          <w:b w:val="0"/>
          <w:bCs w:val="0"/>
          <w:sz w:val="24"/>
          <w:szCs w:val="24"/>
        </w:rPr>
        <w:t>3</w:t>
      </w:r>
      <w:r>
        <w:rPr>
          <w:b w:val="0"/>
          <w:bCs w:val="0"/>
          <w:sz w:val="24"/>
          <w:szCs w:val="24"/>
        </w:rPr>
        <w:fldChar w:fldCharType="end"/>
      </w:r>
      <w:r>
        <w:rPr>
          <w:rFonts w:ascii="Times New Roman" w:hAnsi="Times New Roman" w:cs="Times New Roman"/>
          <w:b w:val="0"/>
          <w:bCs w:val="0"/>
          <w:smallCaps/>
          <w:sz w:val="24"/>
          <w:szCs w:val="24"/>
        </w:rPr>
        <w:fldChar w:fldCharType="end"/>
      </w:r>
    </w:p>
    <w:p>
      <w:pPr>
        <w:pStyle w:val="33"/>
        <w:tabs>
          <w:tab w:val="right" w:leader="dot" w:pos="9071"/>
        </w:tabs>
        <w:rPr>
          <w:b w:val="0"/>
          <w:bCs w:val="0"/>
          <w:sz w:val="24"/>
          <w:szCs w:val="24"/>
        </w:rPr>
      </w:pPr>
      <w:r>
        <w:rPr>
          <w:rFonts w:ascii="Times New Roman" w:hAnsi="Times New Roman" w:cs="Times New Roman"/>
          <w:b w:val="0"/>
          <w:bCs w:val="0"/>
          <w:smallCaps/>
          <w:sz w:val="24"/>
          <w:szCs w:val="24"/>
        </w:rPr>
        <w:fldChar w:fldCharType="begin"/>
      </w:r>
      <w:r>
        <w:rPr>
          <w:rFonts w:ascii="Times New Roman" w:hAnsi="Times New Roman" w:cs="Times New Roman"/>
          <w:b w:val="0"/>
          <w:bCs w:val="0"/>
          <w:smallCaps/>
          <w:sz w:val="24"/>
          <w:szCs w:val="24"/>
        </w:rPr>
        <w:instrText xml:space="preserve"> HYPERLINK \l _Toc8709 </w:instrText>
      </w:r>
      <w:r>
        <w:rPr>
          <w:rFonts w:ascii="Times New Roman" w:hAnsi="Times New Roman" w:cs="Times New Roman"/>
          <w:b w:val="0"/>
          <w:bCs w:val="0"/>
          <w:smallCaps/>
          <w:sz w:val="24"/>
          <w:szCs w:val="24"/>
        </w:rPr>
        <w:fldChar w:fldCharType="separate"/>
      </w:r>
      <w:r>
        <w:rPr>
          <w:rFonts w:hint="eastAsia"/>
          <w:b w:val="0"/>
          <w:bCs w:val="0"/>
          <w:sz w:val="24"/>
          <w:szCs w:val="52"/>
        </w:rPr>
        <w:t>第三章</w:t>
      </w:r>
      <w:r>
        <w:rPr>
          <w:rFonts w:hint="eastAsia"/>
          <w:b w:val="0"/>
          <w:bCs w:val="0"/>
          <w:sz w:val="24"/>
          <w:szCs w:val="52"/>
          <w:lang w:val="en-US" w:eastAsia="zh-CN"/>
        </w:rPr>
        <w:t xml:space="preserve"> </w:t>
      </w:r>
      <w:r>
        <w:rPr>
          <w:rFonts w:hint="eastAsia"/>
          <w:b w:val="0"/>
          <w:bCs w:val="0"/>
          <w:sz w:val="24"/>
          <w:szCs w:val="52"/>
        </w:rPr>
        <w:t>评标办法（综合评估法）</w:t>
      </w:r>
      <w:r>
        <w:rPr>
          <w:b w:val="0"/>
          <w:bCs w:val="0"/>
          <w:sz w:val="24"/>
          <w:szCs w:val="24"/>
        </w:rPr>
        <w:tab/>
      </w:r>
      <w:r>
        <w:rPr>
          <w:b w:val="0"/>
          <w:bCs w:val="0"/>
          <w:sz w:val="24"/>
          <w:szCs w:val="24"/>
        </w:rPr>
        <w:fldChar w:fldCharType="begin"/>
      </w:r>
      <w:r>
        <w:rPr>
          <w:b w:val="0"/>
          <w:bCs w:val="0"/>
          <w:sz w:val="24"/>
          <w:szCs w:val="24"/>
        </w:rPr>
        <w:instrText xml:space="preserve"> PAGEREF _Toc8709 </w:instrText>
      </w:r>
      <w:r>
        <w:rPr>
          <w:b w:val="0"/>
          <w:bCs w:val="0"/>
          <w:sz w:val="24"/>
          <w:szCs w:val="24"/>
        </w:rPr>
        <w:fldChar w:fldCharType="separate"/>
      </w:r>
      <w:r>
        <w:rPr>
          <w:b w:val="0"/>
          <w:bCs w:val="0"/>
          <w:sz w:val="24"/>
          <w:szCs w:val="24"/>
        </w:rPr>
        <w:t>24</w:t>
      </w:r>
      <w:r>
        <w:rPr>
          <w:b w:val="0"/>
          <w:bCs w:val="0"/>
          <w:sz w:val="24"/>
          <w:szCs w:val="24"/>
        </w:rPr>
        <w:fldChar w:fldCharType="end"/>
      </w:r>
      <w:r>
        <w:rPr>
          <w:rFonts w:ascii="Times New Roman" w:hAnsi="Times New Roman" w:cs="Times New Roman"/>
          <w:b w:val="0"/>
          <w:bCs w:val="0"/>
          <w:smallCaps/>
          <w:sz w:val="24"/>
          <w:szCs w:val="24"/>
        </w:rPr>
        <w:fldChar w:fldCharType="end"/>
      </w:r>
    </w:p>
    <w:p>
      <w:pPr>
        <w:pStyle w:val="33"/>
        <w:tabs>
          <w:tab w:val="right" w:leader="dot" w:pos="9071"/>
        </w:tabs>
        <w:rPr>
          <w:b w:val="0"/>
          <w:bCs w:val="0"/>
          <w:sz w:val="24"/>
          <w:szCs w:val="24"/>
        </w:rPr>
      </w:pPr>
      <w:r>
        <w:rPr>
          <w:rFonts w:ascii="Times New Roman" w:hAnsi="Times New Roman" w:cs="Times New Roman"/>
          <w:b w:val="0"/>
          <w:bCs w:val="0"/>
          <w:smallCaps/>
          <w:sz w:val="24"/>
          <w:szCs w:val="24"/>
        </w:rPr>
        <w:fldChar w:fldCharType="begin"/>
      </w:r>
      <w:r>
        <w:rPr>
          <w:rFonts w:ascii="Times New Roman" w:hAnsi="Times New Roman" w:cs="Times New Roman"/>
          <w:b w:val="0"/>
          <w:bCs w:val="0"/>
          <w:smallCaps/>
          <w:sz w:val="24"/>
          <w:szCs w:val="24"/>
        </w:rPr>
        <w:instrText xml:space="preserve"> HYPERLINK \l _Toc17617 </w:instrText>
      </w:r>
      <w:r>
        <w:rPr>
          <w:rFonts w:ascii="Times New Roman" w:hAnsi="Times New Roman" w:cs="Times New Roman"/>
          <w:b w:val="0"/>
          <w:bCs w:val="0"/>
          <w:smallCaps/>
          <w:sz w:val="24"/>
          <w:szCs w:val="24"/>
        </w:rPr>
        <w:fldChar w:fldCharType="separate"/>
      </w:r>
      <w:r>
        <w:rPr>
          <w:rFonts w:hint="eastAsia" w:cs="Times New Roman" w:asciiTheme="majorEastAsia" w:hAnsiTheme="majorEastAsia" w:eastAsiaTheme="majorEastAsia"/>
          <w:b w:val="0"/>
          <w:bCs w:val="0"/>
          <w:sz w:val="24"/>
          <w:szCs w:val="56"/>
        </w:rPr>
        <w:t>第四章 合同条款及格式</w:t>
      </w:r>
      <w:r>
        <w:rPr>
          <w:b w:val="0"/>
          <w:bCs w:val="0"/>
          <w:sz w:val="24"/>
          <w:szCs w:val="24"/>
        </w:rPr>
        <w:tab/>
      </w:r>
      <w:r>
        <w:rPr>
          <w:b w:val="0"/>
          <w:bCs w:val="0"/>
          <w:sz w:val="24"/>
          <w:szCs w:val="24"/>
        </w:rPr>
        <w:fldChar w:fldCharType="begin"/>
      </w:r>
      <w:r>
        <w:rPr>
          <w:b w:val="0"/>
          <w:bCs w:val="0"/>
          <w:sz w:val="24"/>
          <w:szCs w:val="24"/>
        </w:rPr>
        <w:instrText xml:space="preserve"> PAGEREF _Toc17617 </w:instrText>
      </w:r>
      <w:r>
        <w:rPr>
          <w:b w:val="0"/>
          <w:bCs w:val="0"/>
          <w:sz w:val="24"/>
          <w:szCs w:val="24"/>
        </w:rPr>
        <w:fldChar w:fldCharType="separate"/>
      </w:r>
      <w:r>
        <w:rPr>
          <w:b w:val="0"/>
          <w:bCs w:val="0"/>
          <w:sz w:val="24"/>
          <w:szCs w:val="24"/>
        </w:rPr>
        <w:t>29</w:t>
      </w:r>
      <w:r>
        <w:rPr>
          <w:b w:val="0"/>
          <w:bCs w:val="0"/>
          <w:sz w:val="24"/>
          <w:szCs w:val="24"/>
        </w:rPr>
        <w:fldChar w:fldCharType="end"/>
      </w:r>
      <w:r>
        <w:rPr>
          <w:rFonts w:ascii="Times New Roman" w:hAnsi="Times New Roman" w:cs="Times New Roman"/>
          <w:b w:val="0"/>
          <w:bCs w:val="0"/>
          <w:smallCaps/>
          <w:sz w:val="24"/>
          <w:szCs w:val="24"/>
        </w:rPr>
        <w:fldChar w:fldCharType="end"/>
      </w:r>
    </w:p>
    <w:p>
      <w:pPr>
        <w:pStyle w:val="33"/>
        <w:tabs>
          <w:tab w:val="right" w:leader="dot" w:pos="9071"/>
        </w:tabs>
        <w:rPr>
          <w:b w:val="0"/>
          <w:bCs w:val="0"/>
          <w:sz w:val="24"/>
          <w:szCs w:val="24"/>
        </w:rPr>
      </w:pPr>
      <w:r>
        <w:rPr>
          <w:rFonts w:ascii="Times New Roman" w:hAnsi="Times New Roman" w:cs="Times New Roman"/>
          <w:b w:val="0"/>
          <w:bCs w:val="0"/>
          <w:smallCaps/>
          <w:sz w:val="24"/>
          <w:szCs w:val="24"/>
        </w:rPr>
        <w:fldChar w:fldCharType="begin"/>
      </w:r>
      <w:r>
        <w:rPr>
          <w:rFonts w:ascii="Times New Roman" w:hAnsi="Times New Roman" w:cs="Times New Roman"/>
          <w:b w:val="0"/>
          <w:bCs w:val="0"/>
          <w:smallCaps/>
          <w:sz w:val="24"/>
          <w:szCs w:val="24"/>
        </w:rPr>
        <w:instrText xml:space="preserve"> HYPERLINK \l _Toc5641 </w:instrText>
      </w:r>
      <w:r>
        <w:rPr>
          <w:rFonts w:ascii="Times New Roman" w:hAnsi="Times New Roman" w:cs="Times New Roman"/>
          <w:b w:val="0"/>
          <w:bCs w:val="0"/>
          <w:smallCaps/>
          <w:sz w:val="24"/>
          <w:szCs w:val="24"/>
        </w:rPr>
        <w:fldChar w:fldCharType="separate"/>
      </w:r>
      <w:r>
        <w:rPr>
          <w:rFonts w:hint="eastAsia" w:ascii="Times New Roman" w:hAnsi="Times New Roman"/>
          <w:b w:val="0"/>
          <w:bCs w:val="0"/>
          <w:sz w:val="24"/>
          <w:szCs w:val="48"/>
        </w:rPr>
        <w:t>第五章 设计条件及技术要求</w:t>
      </w:r>
      <w:r>
        <w:rPr>
          <w:b w:val="0"/>
          <w:bCs w:val="0"/>
          <w:sz w:val="24"/>
          <w:szCs w:val="24"/>
        </w:rPr>
        <w:tab/>
      </w:r>
      <w:r>
        <w:rPr>
          <w:b w:val="0"/>
          <w:bCs w:val="0"/>
          <w:sz w:val="24"/>
          <w:szCs w:val="24"/>
        </w:rPr>
        <w:fldChar w:fldCharType="begin"/>
      </w:r>
      <w:r>
        <w:rPr>
          <w:b w:val="0"/>
          <w:bCs w:val="0"/>
          <w:sz w:val="24"/>
          <w:szCs w:val="24"/>
        </w:rPr>
        <w:instrText xml:space="preserve"> PAGEREF _Toc5641 </w:instrText>
      </w:r>
      <w:r>
        <w:rPr>
          <w:b w:val="0"/>
          <w:bCs w:val="0"/>
          <w:sz w:val="24"/>
          <w:szCs w:val="24"/>
        </w:rPr>
        <w:fldChar w:fldCharType="separate"/>
      </w:r>
      <w:r>
        <w:rPr>
          <w:b w:val="0"/>
          <w:bCs w:val="0"/>
          <w:sz w:val="24"/>
          <w:szCs w:val="24"/>
        </w:rPr>
        <w:t>37</w:t>
      </w:r>
      <w:r>
        <w:rPr>
          <w:b w:val="0"/>
          <w:bCs w:val="0"/>
          <w:sz w:val="24"/>
          <w:szCs w:val="24"/>
        </w:rPr>
        <w:fldChar w:fldCharType="end"/>
      </w:r>
      <w:r>
        <w:rPr>
          <w:rFonts w:ascii="Times New Roman" w:hAnsi="Times New Roman" w:cs="Times New Roman"/>
          <w:b w:val="0"/>
          <w:bCs w:val="0"/>
          <w:smallCaps/>
          <w:sz w:val="24"/>
          <w:szCs w:val="24"/>
        </w:rPr>
        <w:fldChar w:fldCharType="end"/>
      </w:r>
    </w:p>
    <w:p>
      <w:pPr>
        <w:pStyle w:val="33"/>
        <w:tabs>
          <w:tab w:val="right" w:leader="dot" w:pos="9071"/>
        </w:tabs>
      </w:pPr>
      <w:r>
        <w:rPr>
          <w:rFonts w:ascii="Times New Roman" w:hAnsi="Times New Roman" w:cs="Times New Roman"/>
          <w:b w:val="0"/>
          <w:bCs w:val="0"/>
          <w:smallCaps/>
          <w:sz w:val="24"/>
          <w:szCs w:val="24"/>
        </w:rPr>
        <w:fldChar w:fldCharType="begin"/>
      </w:r>
      <w:r>
        <w:rPr>
          <w:rFonts w:ascii="Times New Roman" w:hAnsi="Times New Roman" w:cs="Times New Roman"/>
          <w:b w:val="0"/>
          <w:bCs w:val="0"/>
          <w:smallCaps/>
          <w:sz w:val="24"/>
          <w:szCs w:val="24"/>
        </w:rPr>
        <w:instrText xml:space="preserve"> HYPERLINK \l _Toc1917 </w:instrText>
      </w:r>
      <w:r>
        <w:rPr>
          <w:rFonts w:ascii="Times New Roman" w:hAnsi="Times New Roman" w:cs="Times New Roman"/>
          <w:b w:val="0"/>
          <w:bCs w:val="0"/>
          <w:smallCaps/>
          <w:sz w:val="24"/>
          <w:szCs w:val="24"/>
        </w:rPr>
        <w:fldChar w:fldCharType="separate"/>
      </w:r>
      <w:r>
        <w:rPr>
          <w:rFonts w:hint="eastAsia" w:cs="宋体" w:asciiTheme="majorEastAsia" w:hAnsiTheme="majorEastAsia" w:eastAsiaTheme="majorEastAsia"/>
          <w:b w:val="0"/>
          <w:bCs w:val="0"/>
          <w:kern w:val="0"/>
          <w:sz w:val="24"/>
          <w:szCs w:val="56"/>
        </w:rPr>
        <w:t>第六章 投标文件格式</w:t>
      </w:r>
      <w:r>
        <w:rPr>
          <w:b w:val="0"/>
          <w:bCs w:val="0"/>
          <w:sz w:val="24"/>
          <w:szCs w:val="24"/>
        </w:rPr>
        <w:tab/>
      </w:r>
      <w:r>
        <w:rPr>
          <w:b w:val="0"/>
          <w:bCs w:val="0"/>
          <w:sz w:val="24"/>
          <w:szCs w:val="24"/>
        </w:rPr>
        <w:fldChar w:fldCharType="begin"/>
      </w:r>
      <w:r>
        <w:rPr>
          <w:b w:val="0"/>
          <w:bCs w:val="0"/>
          <w:sz w:val="24"/>
          <w:szCs w:val="24"/>
        </w:rPr>
        <w:instrText xml:space="preserve"> PAGEREF _Toc1917 </w:instrText>
      </w:r>
      <w:r>
        <w:rPr>
          <w:b w:val="0"/>
          <w:bCs w:val="0"/>
          <w:sz w:val="24"/>
          <w:szCs w:val="24"/>
        </w:rPr>
        <w:fldChar w:fldCharType="separate"/>
      </w:r>
      <w:r>
        <w:rPr>
          <w:b w:val="0"/>
          <w:bCs w:val="0"/>
          <w:sz w:val="24"/>
          <w:szCs w:val="24"/>
        </w:rPr>
        <w:t>38</w:t>
      </w:r>
      <w:r>
        <w:rPr>
          <w:b w:val="0"/>
          <w:bCs w:val="0"/>
          <w:sz w:val="24"/>
          <w:szCs w:val="24"/>
        </w:rPr>
        <w:fldChar w:fldCharType="end"/>
      </w:r>
      <w:r>
        <w:rPr>
          <w:rFonts w:ascii="Times New Roman" w:hAnsi="Times New Roman" w:cs="Times New Roman"/>
          <w:b w:val="0"/>
          <w:bCs w:val="0"/>
          <w:smallCaps/>
          <w:sz w:val="24"/>
          <w:szCs w:val="24"/>
        </w:rPr>
        <w:fldChar w:fldCharType="end"/>
      </w:r>
    </w:p>
    <w:p>
      <w:pPr>
        <w:spacing w:line="360" w:lineRule="auto"/>
        <w:rPr>
          <w:rFonts w:ascii="Times New Roman" w:hAnsi="Times New Roman" w:cs="Times New Roman"/>
          <w:smallCaps/>
          <w:sz w:val="20"/>
          <w:szCs w:val="20"/>
        </w:rPr>
        <w:sectPr>
          <w:headerReference r:id="rId5" w:type="default"/>
          <w:footerReference r:id="rId6" w:type="default"/>
          <w:pgSz w:w="11907" w:h="16840"/>
          <w:pgMar w:top="1191" w:right="1418" w:bottom="1191" w:left="1418" w:header="720" w:footer="720" w:gutter="0"/>
          <w:pgNumType w:start="1"/>
          <w:cols w:space="720" w:num="1"/>
          <w:docGrid w:linePitch="286" w:charSpace="0"/>
        </w:sectPr>
      </w:pPr>
      <w:r>
        <w:rPr>
          <w:rFonts w:ascii="Times New Roman" w:hAnsi="Times New Roman" w:cs="Times New Roman"/>
          <w:smallCaps/>
          <w:szCs w:val="20"/>
        </w:rPr>
        <w:fldChar w:fldCharType="end"/>
      </w:r>
    </w:p>
    <w:p>
      <w:pPr>
        <w:numPr>
          <w:ilvl w:val="0"/>
          <w:numId w:val="1"/>
        </w:numPr>
        <w:spacing w:line="360" w:lineRule="auto"/>
        <w:jc w:val="center"/>
        <w:outlineLvl w:val="0"/>
        <w:rPr>
          <w:rFonts w:ascii="Times New Roman" w:hAnsi="Times New Roman"/>
          <w:b/>
          <w:sz w:val="40"/>
          <w:szCs w:val="40"/>
        </w:rPr>
      </w:pPr>
      <w:bookmarkStart w:id="0" w:name="_Toc17909"/>
      <w:bookmarkStart w:id="1" w:name="_Toc4927"/>
      <w:bookmarkStart w:id="2" w:name="_Toc23140"/>
      <w:bookmarkStart w:id="3" w:name="_Toc199124756"/>
      <w:r>
        <w:rPr>
          <w:rFonts w:hint="eastAsia" w:ascii="Times New Roman" w:hAnsi="Times New Roman"/>
          <w:b/>
          <w:sz w:val="40"/>
          <w:szCs w:val="40"/>
          <w:lang w:eastAsia="zh-CN"/>
        </w:rPr>
        <w:t>比选</w:t>
      </w:r>
      <w:r>
        <w:rPr>
          <w:rFonts w:hint="eastAsia" w:ascii="Times New Roman" w:hAnsi="Times New Roman"/>
          <w:b/>
          <w:sz w:val="40"/>
          <w:szCs w:val="40"/>
        </w:rPr>
        <w:t>公告</w:t>
      </w:r>
      <w:bookmarkEnd w:id="0"/>
      <w:bookmarkEnd w:id="1"/>
      <w:bookmarkEnd w:id="2"/>
    </w:p>
    <w:p>
      <w:pPr>
        <w:autoSpaceDE w:val="0"/>
        <w:autoSpaceDN w:val="0"/>
        <w:adjustRightInd w:val="0"/>
        <w:jc w:val="center"/>
        <w:rPr>
          <w:b/>
          <w:w w:val="99"/>
          <w:kern w:val="0"/>
          <w:sz w:val="32"/>
          <w:szCs w:val="32"/>
        </w:rPr>
      </w:pPr>
      <w:r>
        <w:rPr>
          <w:rFonts w:hint="eastAsia"/>
          <w:b/>
          <w:w w:val="99"/>
          <w:kern w:val="0"/>
          <w:sz w:val="32"/>
          <w:szCs w:val="32"/>
          <w:lang w:eastAsia="zh-CN"/>
        </w:rPr>
        <w:t>安居古城翰林山居鸿恩苑（吴翰林院）、楼山苑（王翰林院）民宿客栈装饰装修工程设计方案比选</w:t>
      </w:r>
      <w:r>
        <w:rPr>
          <w:rFonts w:hint="eastAsia"/>
          <w:b/>
          <w:w w:val="99"/>
          <w:kern w:val="0"/>
          <w:sz w:val="32"/>
          <w:szCs w:val="32"/>
        </w:rPr>
        <w:t>公告</w:t>
      </w:r>
    </w:p>
    <w:p>
      <w:pPr>
        <w:pBdr>
          <w:top w:val="none" w:color="000000" w:sz="0" w:space="0"/>
          <w:left w:val="none" w:color="000000" w:sz="0" w:space="0"/>
          <w:bottom w:val="none" w:color="000000" w:sz="0" w:space="0"/>
          <w:right w:val="none" w:color="000000" w:sz="0" w:space="0"/>
        </w:pBdr>
        <w:spacing w:line="400" w:lineRule="exact"/>
        <w:rPr>
          <w:rFonts w:ascii="宋体" w:hAnsi="宋体" w:cs="宋体"/>
          <w:bCs/>
          <w:szCs w:val="21"/>
        </w:rPr>
      </w:pPr>
      <w:r>
        <w:rPr>
          <w:rFonts w:hint="eastAsia" w:ascii="宋体" w:hAnsi="宋体" w:cs="宋体"/>
          <w:bCs/>
          <w:szCs w:val="21"/>
        </w:rPr>
        <w:t>特别提示：</w:t>
      </w:r>
    </w:p>
    <w:p>
      <w:pPr>
        <w:pBdr>
          <w:top w:val="none" w:color="000000" w:sz="0" w:space="0"/>
          <w:left w:val="none" w:color="000000" w:sz="0" w:space="0"/>
          <w:bottom w:val="none" w:color="000000" w:sz="0" w:space="0"/>
          <w:right w:val="none" w:color="000000" w:sz="0" w:space="0"/>
        </w:pBdr>
        <w:spacing w:line="400" w:lineRule="exact"/>
        <w:rPr>
          <w:rFonts w:ascii="宋体" w:hAnsi="宋体" w:cs="宋体"/>
          <w:bCs/>
          <w:szCs w:val="21"/>
        </w:rPr>
      </w:pPr>
      <w:r>
        <w:rPr>
          <w:rFonts w:hint="eastAsia" w:ascii="宋体" w:hAnsi="宋体" w:cs="宋体"/>
          <w:bCs/>
          <w:szCs w:val="21"/>
        </w:rPr>
        <w:t xml:space="preserve">    一、为严厉打击建筑市场串通投标、弄虚作假投标、借用资质投标等违法犯罪行为，欢迎社会各界积极提供有效线索、证据举报。对线索、证据真实的举报，监督部门、公安部门及其他相关部门将依法介入调查，依法作出行政处罚和依法追究刑事责任。</w:t>
      </w:r>
    </w:p>
    <w:p>
      <w:pPr>
        <w:pBdr>
          <w:top w:val="none" w:color="000000" w:sz="0" w:space="0"/>
          <w:left w:val="none" w:color="000000" w:sz="0" w:space="0"/>
          <w:bottom w:val="none" w:color="000000" w:sz="0" w:space="0"/>
          <w:right w:val="none" w:color="000000" w:sz="0" w:space="0"/>
        </w:pBdr>
        <w:spacing w:line="400" w:lineRule="exact"/>
        <w:ind w:firstLine="420" w:firstLineChars="200"/>
        <w:rPr>
          <w:rFonts w:ascii="宋体" w:hAnsi="宋体" w:cs="宋体"/>
          <w:bCs/>
          <w:szCs w:val="21"/>
        </w:rPr>
      </w:pPr>
      <w:r>
        <w:rPr>
          <w:rFonts w:hint="eastAsia" w:ascii="宋体" w:hAnsi="宋体" w:cs="宋体"/>
          <w:bCs/>
          <w:szCs w:val="21"/>
        </w:rPr>
        <w:t>二、潜在投标人、其他利害关系人认为</w:t>
      </w:r>
      <w:r>
        <w:rPr>
          <w:rFonts w:hint="eastAsia" w:ascii="宋体" w:hAnsi="宋体" w:cs="宋体"/>
          <w:bCs/>
          <w:szCs w:val="21"/>
          <w:lang w:eastAsia="zh-CN"/>
        </w:rPr>
        <w:t>比选</w:t>
      </w:r>
      <w:r>
        <w:rPr>
          <w:rFonts w:hint="eastAsia" w:ascii="宋体" w:hAnsi="宋体" w:cs="宋体"/>
          <w:bCs/>
          <w:szCs w:val="21"/>
        </w:rPr>
        <w:t>文件存在排斥潜在投标人等不公正行为或对评标结果有异议的，应依法先向</w:t>
      </w:r>
      <w:r>
        <w:rPr>
          <w:rFonts w:hint="eastAsia" w:ascii="宋体" w:hAnsi="宋体" w:cs="宋体"/>
          <w:bCs/>
          <w:szCs w:val="21"/>
          <w:lang w:eastAsia="zh-CN"/>
        </w:rPr>
        <w:t>比选</w:t>
      </w:r>
      <w:r>
        <w:rPr>
          <w:rFonts w:hint="eastAsia" w:ascii="宋体" w:hAnsi="宋体" w:cs="宋体"/>
          <w:bCs/>
          <w:szCs w:val="21"/>
        </w:rPr>
        <w:t>人提出异议，</w:t>
      </w:r>
      <w:r>
        <w:rPr>
          <w:rFonts w:hint="eastAsia" w:ascii="宋体" w:hAnsi="宋体" w:cs="宋体"/>
          <w:bCs/>
          <w:szCs w:val="21"/>
          <w:lang w:eastAsia="zh-CN"/>
        </w:rPr>
        <w:t>比选</w:t>
      </w:r>
      <w:r>
        <w:rPr>
          <w:rFonts w:hint="eastAsia" w:ascii="宋体" w:hAnsi="宋体" w:cs="宋体"/>
          <w:bCs/>
          <w:szCs w:val="21"/>
        </w:rPr>
        <w:t>人将作出实质性回复。对回复不认可的，可以依法向行政监督部门投诉。</w:t>
      </w:r>
    </w:p>
    <w:p>
      <w:pPr>
        <w:pBdr>
          <w:top w:val="none" w:color="000000" w:sz="0" w:space="0"/>
          <w:left w:val="none" w:color="000000" w:sz="0" w:space="0"/>
          <w:bottom w:val="none" w:color="000000" w:sz="0" w:space="0"/>
          <w:right w:val="none" w:color="000000" w:sz="0" w:space="0"/>
        </w:pBdr>
        <w:spacing w:line="400" w:lineRule="exact"/>
        <w:ind w:firstLine="420" w:firstLineChars="200"/>
        <w:rPr>
          <w:rFonts w:ascii="宋体" w:hAnsi="宋体" w:cs="宋体"/>
          <w:bCs/>
          <w:szCs w:val="21"/>
        </w:rPr>
      </w:pPr>
      <w:r>
        <w:rPr>
          <w:rFonts w:hint="eastAsia" w:ascii="宋体" w:hAnsi="宋体" w:cs="宋体"/>
          <w:bCs/>
          <w:szCs w:val="21"/>
        </w:rPr>
        <w:t>投标人对开标有异议的应当当场提出，</w:t>
      </w:r>
      <w:r>
        <w:rPr>
          <w:rFonts w:hint="eastAsia" w:ascii="宋体" w:hAnsi="宋体" w:cs="宋体"/>
          <w:bCs/>
          <w:szCs w:val="21"/>
          <w:lang w:eastAsia="zh-CN"/>
        </w:rPr>
        <w:t>比选</w:t>
      </w:r>
      <w:r>
        <w:rPr>
          <w:rFonts w:hint="eastAsia" w:ascii="宋体" w:hAnsi="宋体" w:cs="宋体"/>
          <w:bCs/>
          <w:szCs w:val="21"/>
        </w:rPr>
        <w:t>人当场作出答复，并制作记录。</w:t>
      </w:r>
    </w:p>
    <w:p>
      <w:pPr>
        <w:numPr>
          <w:ilvl w:val="0"/>
          <w:numId w:val="2"/>
        </w:numPr>
        <w:pBdr>
          <w:top w:val="none" w:color="000000" w:sz="0" w:space="0"/>
          <w:left w:val="none" w:color="000000" w:sz="0" w:space="0"/>
          <w:bottom w:val="none" w:color="000000" w:sz="0" w:space="0"/>
          <w:right w:val="none" w:color="000000" w:sz="0" w:space="0"/>
        </w:pBdr>
        <w:spacing w:line="400" w:lineRule="exact"/>
        <w:ind w:firstLine="420" w:firstLineChars="200"/>
        <w:rPr>
          <w:rFonts w:ascii="宋体" w:hAnsi="宋体" w:cs="宋体"/>
          <w:bCs/>
          <w:szCs w:val="21"/>
        </w:rPr>
      </w:pPr>
      <w:r>
        <w:rPr>
          <w:rFonts w:hint="eastAsia" w:ascii="宋体" w:hAnsi="宋体" w:cs="宋体"/>
          <w:bCs/>
          <w:szCs w:val="21"/>
        </w:rPr>
        <w:t>各潜在投标人、投标人应当依法参与</w:t>
      </w:r>
      <w:r>
        <w:rPr>
          <w:rFonts w:hint="eastAsia" w:ascii="宋体" w:hAnsi="宋体" w:cs="宋体"/>
          <w:bCs/>
          <w:szCs w:val="21"/>
          <w:lang w:eastAsia="zh-CN"/>
        </w:rPr>
        <w:t>比选</w:t>
      </w:r>
      <w:r>
        <w:rPr>
          <w:rFonts w:hint="eastAsia" w:ascii="宋体" w:hAnsi="宋体" w:cs="宋体"/>
          <w:bCs/>
          <w:szCs w:val="21"/>
        </w:rPr>
        <w:t>投标活动，严守本文件第二章正文9.2 对投标人的纪律要求。凡违返纪律要求查证属实的、不按</w:t>
      </w:r>
      <w:r>
        <w:rPr>
          <w:rFonts w:hint="eastAsia" w:ascii="宋体" w:hAnsi="宋体" w:cs="宋体"/>
          <w:bCs/>
          <w:szCs w:val="21"/>
          <w:lang w:eastAsia="zh-CN"/>
        </w:rPr>
        <w:t>比选</w:t>
      </w:r>
      <w:r>
        <w:rPr>
          <w:rFonts w:hint="eastAsia" w:ascii="宋体" w:hAnsi="宋体" w:cs="宋体"/>
          <w:bCs/>
          <w:szCs w:val="21"/>
        </w:rPr>
        <w:t>文件要求提交履约保证金的、无正当理由不按规定订立合同的、在签订合同时提出附加条件的等，取消中标资格，投标保证金不予退还。对违法违规行为将依法移送有关部门处理，涉及的相关单位和个人，必须积极配合有关部门的调查工作。</w:t>
      </w:r>
    </w:p>
    <w:p>
      <w:pPr>
        <w:numPr>
          <w:ilvl w:val="0"/>
          <w:numId w:val="2"/>
        </w:numPr>
        <w:pBdr>
          <w:top w:val="none" w:color="000000" w:sz="0" w:space="0"/>
          <w:left w:val="none" w:color="000000" w:sz="0" w:space="0"/>
          <w:bottom w:val="none" w:color="000000" w:sz="0" w:space="0"/>
          <w:right w:val="none" w:color="000000" w:sz="0" w:space="0"/>
        </w:pBdr>
        <w:spacing w:line="400" w:lineRule="exact"/>
        <w:ind w:firstLine="420" w:firstLineChars="200"/>
        <w:rPr>
          <w:rFonts w:ascii="宋体" w:hAnsi="宋体" w:cs="宋体"/>
          <w:bCs/>
          <w:szCs w:val="21"/>
        </w:rPr>
      </w:pPr>
      <w:r>
        <w:rPr>
          <w:rFonts w:hint="eastAsia" w:ascii="宋体" w:hAnsi="宋体" w:cs="宋体"/>
          <w:bCs/>
          <w:szCs w:val="21"/>
        </w:rPr>
        <w:t>投标人不得借用资质投标、转包、违法分包。一经发现，</w:t>
      </w:r>
      <w:r>
        <w:rPr>
          <w:rFonts w:hint="eastAsia" w:ascii="宋体" w:hAnsi="宋体" w:cs="宋体"/>
          <w:bCs/>
          <w:szCs w:val="21"/>
          <w:lang w:eastAsia="zh-CN"/>
        </w:rPr>
        <w:t>比选</w:t>
      </w:r>
      <w:r>
        <w:rPr>
          <w:rFonts w:hint="eastAsia" w:ascii="宋体" w:hAnsi="宋体" w:cs="宋体"/>
          <w:bCs/>
          <w:szCs w:val="21"/>
        </w:rPr>
        <w:t>人（发包人）有权单方面解除已签订的合同且不承担任何责任，履约保证金不予退还；给</w:t>
      </w:r>
      <w:r>
        <w:rPr>
          <w:rFonts w:hint="eastAsia" w:ascii="宋体" w:hAnsi="宋体" w:cs="宋体"/>
          <w:bCs/>
          <w:szCs w:val="21"/>
          <w:lang w:eastAsia="zh-CN"/>
        </w:rPr>
        <w:t>比选</w:t>
      </w:r>
      <w:r>
        <w:rPr>
          <w:rFonts w:hint="eastAsia" w:ascii="宋体" w:hAnsi="宋体" w:cs="宋体"/>
          <w:bCs/>
          <w:szCs w:val="21"/>
        </w:rPr>
        <w:t>人（发包人）造成损失的，</w:t>
      </w:r>
      <w:r>
        <w:rPr>
          <w:rFonts w:hint="eastAsia" w:ascii="宋体" w:hAnsi="宋体" w:cs="宋体"/>
          <w:bCs/>
          <w:szCs w:val="21"/>
          <w:lang w:eastAsia="zh-CN"/>
        </w:rPr>
        <w:t>比选</w:t>
      </w:r>
      <w:r>
        <w:rPr>
          <w:rFonts w:hint="eastAsia" w:ascii="宋体" w:hAnsi="宋体" w:cs="宋体"/>
          <w:bCs/>
          <w:szCs w:val="21"/>
        </w:rPr>
        <w:t>人（发包人）有权要求投标人（承包人）作出相应赔偿，保留依法追究法律责任的权利，并将情况报告监督部门依法处理。</w:t>
      </w:r>
    </w:p>
    <w:p>
      <w:pPr>
        <w:pBdr>
          <w:top w:val="none" w:color="000000" w:sz="0" w:space="0"/>
          <w:left w:val="none" w:color="000000" w:sz="0" w:space="0"/>
          <w:bottom w:val="none" w:color="000000" w:sz="0" w:space="0"/>
          <w:right w:val="none" w:color="000000" w:sz="0" w:space="0"/>
        </w:pBdr>
        <w:spacing w:line="400" w:lineRule="exact"/>
        <w:ind w:firstLine="420" w:firstLineChars="200"/>
        <w:rPr>
          <w:b/>
          <w:w w:val="99"/>
          <w:kern w:val="0"/>
          <w:sz w:val="32"/>
          <w:szCs w:val="32"/>
        </w:rPr>
      </w:pPr>
      <w:r>
        <w:rPr>
          <w:rFonts w:hint="eastAsia" w:ascii="宋体" w:hAnsi="宋体" w:cs="宋体"/>
          <w:bCs/>
          <w:szCs w:val="21"/>
        </w:rPr>
        <w:t>五、涉及本项目</w:t>
      </w:r>
      <w:r>
        <w:rPr>
          <w:rFonts w:hint="eastAsia" w:ascii="宋体" w:hAnsi="宋体" w:cs="宋体"/>
          <w:bCs/>
          <w:szCs w:val="21"/>
          <w:lang w:eastAsia="zh-CN"/>
        </w:rPr>
        <w:t>比选</w:t>
      </w:r>
      <w:r>
        <w:rPr>
          <w:rFonts w:hint="eastAsia" w:ascii="宋体" w:hAnsi="宋体" w:cs="宋体"/>
          <w:bCs/>
          <w:szCs w:val="21"/>
        </w:rPr>
        <w:t>投标活动的</w:t>
      </w:r>
      <w:r>
        <w:rPr>
          <w:rFonts w:hint="eastAsia" w:ascii="宋体" w:hAnsi="宋体" w:cs="宋体"/>
          <w:bCs/>
          <w:szCs w:val="21"/>
          <w:lang w:eastAsia="zh-CN"/>
        </w:rPr>
        <w:t>比选</w:t>
      </w:r>
      <w:r>
        <w:rPr>
          <w:rFonts w:hint="eastAsia" w:ascii="宋体" w:hAnsi="宋体" w:cs="宋体"/>
          <w:bCs/>
          <w:szCs w:val="21"/>
        </w:rPr>
        <w:t>人、</w:t>
      </w:r>
      <w:r>
        <w:rPr>
          <w:rFonts w:hint="eastAsia" w:ascii="宋体" w:hAnsi="宋体" w:cs="宋体"/>
          <w:bCs/>
          <w:szCs w:val="21"/>
          <w:lang w:eastAsia="zh-CN"/>
        </w:rPr>
        <w:t>比选</w:t>
      </w:r>
      <w:r>
        <w:rPr>
          <w:rFonts w:hint="eastAsia" w:ascii="宋体" w:hAnsi="宋体" w:cs="宋体"/>
          <w:bCs/>
          <w:szCs w:val="21"/>
        </w:rPr>
        <w:t>代理机构、监督部门、评标委员会、交易场所等相关人员，应当严格遵守</w:t>
      </w:r>
      <w:r>
        <w:rPr>
          <w:rFonts w:hint="eastAsia" w:ascii="宋体" w:hAnsi="宋体" w:cs="宋体"/>
          <w:bCs/>
          <w:szCs w:val="21"/>
          <w:lang w:eastAsia="zh-CN"/>
        </w:rPr>
        <w:t>比选</w:t>
      </w:r>
      <w:r>
        <w:rPr>
          <w:rFonts w:hint="eastAsia" w:ascii="宋体" w:hAnsi="宋体" w:cs="宋体"/>
          <w:bCs/>
          <w:szCs w:val="21"/>
        </w:rPr>
        <w:t>纪律、工作纪律和保密规定。</w:t>
      </w:r>
    </w:p>
    <w:p>
      <w:pPr>
        <w:spacing w:line="360" w:lineRule="auto"/>
        <w:jc w:val="left"/>
        <w:outlineLvl w:val="1"/>
        <w:rPr>
          <w:rFonts w:ascii="Times New Roman" w:hAnsi="Times New Roman"/>
          <w:b/>
          <w:sz w:val="24"/>
        </w:rPr>
      </w:pPr>
      <w:bookmarkStart w:id="4" w:name="_Toc24157"/>
      <w:bookmarkStart w:id="5" w:name="_Toc16050"/>
      <w:r>
        <w:rPr>
          <w:rFonts w:ascii="Times New Roman" w:hAnsi="Times New Roman"/>
          <w:b/>
          <w:sz w:val="24"/>
        </w:rPr>
        <w:t xml:space="preserve">1. </w:t>
      </w:r>
      <w:r>
        <w:rPr>
          <w:rFonts w:hint="eastAsia" w:ascii="Times New Roman" w:hAnsi="Times New Roman"/>
          <w:b/>
          <w:sz w:val="24"/>
          <w:lang w:eastAsia="zh-CN"/>
        </w:rPr>
        <w:t>比选</w:t>
      </w:r>
      <w:r>
        <w:rPr>
          <w:rFonts w:ascii="Times New Roman" w:hAnsi="Times New Roman"/>
          <w:b/>
          <w:sz w:val="24"/>
        </w:rPr>
        <w:t>条件</w:t>
      </w:r>
      <w:bookmarkEnd w:id="4"/>
      <w:bookmarkEnd w:id="5"/>
    </w:p>
    <w:p>
      <w:pPr>
        <w:spacing w:line="360" w:lineRule="exact"/>
        <w:ind w:firstLine="420" w:firstLineChars="200"/>
        <w:jc w:val="left"/>
        <w:outlineLvl w:val="1"/>
        <w:rPr>
          <w:rFonts w:ascii="Times New Roman" w:hAnsi="Times New Roman"/>
          <w:b/>
          <w:sz w:val="24"/>
        </w:rPr>
      </w:pPr>
      <w:bookmarkStart w:id="6" w:name="_Toc21578"/>
      <w:bookmarkStart w:id="7" w:name="_Toc13876"/>
      <w:bookmarkStart w:id="8" w:name="_Toc7284"/>
      <w:bookmarkStart w:id="9" w:name="_Toc499736010"/>
      <w:bookmarkStart w:id="10" w:name="_Toc18988"/>
      <w:bookmarkStart w:id="11" w:name="_Toc6552"/>
      <w:bookmarkStart w:id="12" w:name="_Toc2324"/>
      <w:bookmarkStart w:id="13" w:name="_Toc7910"/>
      <w:bookmarkStart w:id="14" w:name="_Toc16612"/>
      <w:bookmarkStart w:id="15" w:name="_Toc10968"/>
      <w:bookmarkStart w:id="16" w:name="_Toc9706"/>
      <w:bookmarkStart w:id="17" w:name="_Toc5721"/>
      <w:r>
        <w:rPr>
          <w:rFonts w:hint="eastAsia" w:asciiTheme="minorEastAsia" w:hAnsiTheme="minorEastAsia" w:eastAsiaTheme="minorEastAsia" w:cstheme="minorEastAsia"/>
          <w:bCs/>
          <w:szCs w:val="21"/>
        </w:rPr>
        <w:t>本</w:t>
      </w:r>
      <w:r>
        <w:rPr>
          <w:rFonts w:hint="eastAsia" w:asciiTheme="minorEastAsia" w:hAnsiTheme="minorEastAsia" w:eastAsiaTheme="minorEastAsia" w:cstheme="minorEastAsia"/>
          <w:bCs/>
          <w:szCs w:val="21"/>
          <w:lang w:eastAsia="zh-CN"/>
        </w:rPr>
        <w:t>比选</w:t>
      </w:r>
      <w:r>
        <w:rPr>
          <w:rFonts w:hint="eastAsia" w:asciiTheme="minorEastAsia" w:hAnsiTheme="minorEastAsia" w:eastAsiaTheme="minorEastAsia" w:cstheme="minorEastAsia"/>
          <w:bCs/>
          <w:szCs w:val="21"/>
        </w:rPr>
        <w:t>项目</w:t>
      </w:r>
      <w:r>
        <w:rPr>
          <w:rFonts w:hint="eastAsia" w:asciiTheme="minorEastAsia" w:hAnsiTheme="minorEastAsia" w:eastAsiaTheme="minorEastAsia" w:cstheme="minorEastAsia"/>
          <w:bCs/>
          <w:szCs w:val="21"/>
          <w:lang w:eastAsia="zh-CN"/>
        </w:rPr>
        <w:t>为</w:t>
      </w:r>
      <w:r>
        <w:rPr>
          <w:rFonts w:hint="eastAsia" w:asciiTheme="minorEastAsia" w:hAnsiTheme="minorEastAsia" w:eastAsiaTheme="minorEastAsia" w:cstheme="minorEastAsia"/>
          <w:bCs/>
          <w:szCs w:val="21"/>
          <w:u w:val="single"/>
        </w:rPr>
        <w:t>安居古城翰林山居鸿恩苑（吴翰林院）、楼山苑（王翰林院）民宿客栈装饰装修工程设计方案</w:t>
      </w:r>
      <w:r>
        <w:rPr>
          <w:rFonts w:hint="eastAsia" w:asciiTheme="minorEastAsia" w:hAnsiTheme="minorEastAsia" w:eastAsiaTheme="minorEastAsia" w:cstheme="minorEastAsia"/>
          <w:bCs/>
          <w:szCs w:val="21"/>
        </w:rPr>
        <w:t>，建设资金来源为</w:t>
      </w:r>
      <w:r>
        <w:rPr>
          <w:rFonts w:hint="eastAsia" w:asciiTheme="minorEastAsia" w:hAnsiTheme="minorEastAsia" w:eastAsiaTheme="minorEastAsia" w:cstheme="minorEastAsia"/>
          <w:bCs/>
          <w:szCs w:val="21"/>
          <w:u w:val="single"/>
        </w:rPr>
        <w:t>业主自筹</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eastAsia="zh-CN"/>
        </w:rPr>
        <w:t>比选</w:t>
      </w:r>
      <w:r>
        <w:rPr>
          <w:rFonts w:hint="eastAsia" w:asciiTheme="minorEastAsia" w:hAnsiTheme="minorEastAsia" w:eastAsiaTheme="minorEastAsia" w:cstheme="minorEastAsia"/>
          <w:bCs/>
          <w:szCs w:val="21"/>
        </w:rPr>
        <w:t>人为</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u w:val="single"/>
          <w:lang w:eastAsia="zh-CN"/>
        </w:rPr>
        <w:t>重庆安居古城华夏文化旅游发展有限公司</w:t>
      </w:r>
      <w:r>
        <w:rPr>
          <w:rFonts w:hint="eastAsia" w:asciiTheme="minorEastAsia" w:hAnsiTheme="minorEastAsia" w:eastAsiaTheme="minorEastAsia" w:cstheme="minorEastAsia"/>
          <w:bCs/>
          <w:szCs w:val="21"/>
          <w:u w:val="single"/>
        </w:rPr>
        <w:t xml:space="preserve"> </w:t>
      </w:r>
      <w:r>
        <w:rPr>
          <w:rFonts w:hint="eastAsia" w:asciiTheme="minorEastAsia" w:hAnsiTheme="minorEastAsia" w:eastAsiaTheme="minorEastAsia" w:cstheme="minorEastAsia"/>
          <w:bCs/>
          <w:szCs w:val="21"/>
        </w:rPr>
        <w:t>。项目已具备</w:t>
      </w:r>
      <w:r>
        <w:rPr>
          <w:rFonts w:hint="eastAsia" w:asciiTheme="minorEastAsia" w:hAnsiTheme="minorEastAsia" w:eastAsiaTheme="minorEastAsia" w:cstheme="minorEastAsia"/>
          <w:bCs/>
          <w:szCs w:val="21"/>
          <w:lang w:eastAsia="zh-CN"/>
        </w:rPr>
        <w:t>比选</w:t>
      </w:r>
      <w:r>
        <w:rPr>
          <w:rFonts w:hint="eastAsia" w:asciiTheme="minorEastAsia" w:hAnsiTheme="minorEastAsia" w:eastAsiaTheme="minorEastAsia" w:cstheme="minorEastAsia"/>
          <w:bCs/>
          <w:szCs w:val="21"/>
        </w:rPr>
        <w:t>条件，现对该项目的</w:t>
      </w:r>
      <w:r>
        <w:rPr>
          <w:rFonts w:hint="eastAsia" w:asciiTheme="minorEastAsia" w:hAnsiTheme="minorEastAsia" w:eastAsiaTheme="minorEastAsia" w:cstheme="minorEastAsia"/>
          <w:bCs/>
          <w:szCs w:val="21"/>
          <w:u w:val="single"/>
        </w:rPr>
        <w:t>设计</w:t>
      </w:r>
      <w:r>
        <w:rPr>
          <w:rFonts w:hint="eastAsia" w:asciiTheme="minorEastAsia" w:hAnsiTheme="minorEastAsia" w:eastAsiaTheme="minorEastAsia" w:cstheme="minorEastAsia"/>
          <w:bCs/>
          <w:szCs w:val="21"/>
        </w:rPr>
        <w:t>进行</w:t>
      </w:r>
      <w:r>
        <w:rPr>
          <w:rFonts w:hint="eastAsia" w:asciiTheme="minorEastAsia" w:hAnsiTheme="minorEastAsia" w:eastAsiaTheme="minorEastAsia" w:cstheme="minorEastAsia"/>
          <w:bCs/>
          <w:szCs w:val="21"/>
          <w:lang w:eastAsia="zh-CN"/>
        </w:rPr>
        <w:t>竞争性比选</w:t>
      </w:r>
      <w:r>
        <w:rPr>
          <w:rFonts w:hint="eastAsia" w:asciiTheme="minorEastAsia" w:hAnsiTheme="minorEastAsia" w:eastAsiaTheme="minorEastAsia" w:cstheme="minorEastAsia"/>
          <w:bCs/>
          <w:szCs w:val="21"/>
        </w:rPr>
        <w:t>。</w:t>
      </w:r>
      <w:bookmarkEnd w:id="6"/>
      <w:bookmarkEnd w:id="7"/>
      <w:bookmarkEnd w:id="8"/>
      <w:bookmarkEnd w:id="9"/>
      <w:bookmarkEnd w:id="10"/>
      <w:bookmarkEnd w:id="11"/>
      <w:bookmarkEnd w:id="12"/>
      <w:bookmarkEnd w:id="13"/>
      <w:bookmarkEnd w:id="14"/>
      <w:bookmarkEnd w:id="15"/>
      <w:bookmarkEnd w:id="16"/>
      <w:bookmarkEnd w:id="17"/>
    </w:p>
    <w:p>
      <w:pPr>
        <w:spacing w:line="360" w:lineRule="exact"/>
        <w:jc w:val="left"/>
        <w:outlineLvl w:val="1"/>
        <w:rPr>
          <w:rFonts w:ascii="Times New Roman" w:hAnsi="Times New Roman"/>
          <w:b/>
          <w:sz w:val="24"/>
        </w:rPr>
      </w:pPr>
      <w:bookmarkStart w:id="18" w:name="_Toc461"/>
      <w:bookmarkStart w:id="19" w:name="_Toc5081"/>
      <w:r>
        <w:rPr>
          <w:rFonts w:hint="eastAsia" w:ascii="Times New Roman" w:hAnsi="Times New Roman"/>
          <w:b/>
          <w:sz w:val="24"/>
        </w:rPr>
        <w:t xml:space="preserve">2. </w:t>
      </w:r>
      <w:r>
        <w:rPr>
          <w:rFonts w:ascii="Times New Roman" w:hAnsi="Times New Roman"/>
          <w:b/>
          <w:sz w:val="24"/>
        </w:rPr>
        <w:t>项目概况与</w:t>
      </w:r>
      <w:r>
        <w:rPr>
          <w:rFonts w:hint="eastAsia" w:ascii="Times New Roman" w:hAnsi="Times New Roman"/>
          <w:b/>
          <w:sz w:val="24"/>
          <w:lang w:eastAsia="zh-CN"/>
        </w:rPr>
        <w:t>比选</w:t>
      </w:r>
      <w:r>
        <w:rPr>
          <w:rFonts w:ascii="Times New Roman" w:hAnsi="Times New Roman"/>
          <w:b/>
          <w:sz w:val="24"/>
        </w:rPr>
        <w:t>范围</w:t>
      </w:r>
      <w:bookmarkEnd w:id="18"/>
      <w:bookmarkEnd w:id="19"/>
    </w:p>
    <w:p>
      <w:pPr>
        <w:spacing w:line="360" w:lineRule="exact"/>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2.1 建设地点：铜梁区</w:t>
      </w:r>
      <w:r>
        <w:rPr>
          <w:rFonts w:hint="eastAsia" w:asciiTheme="minorEastAsia" w:hAnsiTheme="minorEastAsia" w:eastAsiaTheme="minorEastAsia" w:cstheme="minorEastAsia"/>
          <w:bCs/>
          <w:color w:val="auto"/>
          <w:szCs w:val="21"/>
          <w:highlight w:val="none"/>
          <w:lang w:eastAsia="zh-CN"/>
        </w:rPr>
        <w:t>安居镇</w:t>
      </w:r>
      <w:r>
        <w:rPr>
          <w:rFonts w:hint="eastAsia" w:asciiTheme="minorEastAsia" w:hAnsiTheme="minorEastAsia" w:eastAsiaTheme="minorEastAsia" w:cstheme="minorEastAsia"/>
          <w:bCs/>
          <w:color w:val="auto"/>
          <w:szCs w:val="21"/>
          <w:highlight w:val="none"/>
        </w:rPr>
        <w:t>。</w:t>
      </w:r>
    </w:p>
    <w:p>
      <w:pPr>
        <w:spacing w:line="36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2.2 建设规模：</w:t>
      </w:r>
      <w:r>
        <w:rPr>
          <w:rFonts w:hint="default" w:asciiTheme="minorEastAsia" w:hAnsiTheme="minorEastAsia" w:eastAsiaTheme="minorEastAsia" w:cstheme="minorEastAsia"/>
          <w:bCs/>
          <w:color w:val="auto"/>
          <w:szCs w:val="21"/>
          <w:highlight w:val="none"/>
          <w:lang w:val="en-US" w:eastAsia="zh-CN"/>
        </w:rPr>
        <w:t>本项目设计面积约2411平方米，其中建筑面积约1711平方米，内、外景观面积约700平方米。</w:t>
      </w:r>
    </w:p>
    <w:p>
      <w:pPr>
        <w:spacing w:line="360" w:lineRule="exact"/>
        <w:ind w:firstLine="420" w:firstLineChars="20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2.3服务周期：30日历天。</w:t>
      </w:r>
    </w:p>
    <w:p>
      <w:pPr>
        <w:snapToGrid w:val="0"/>
        <w:spacing w:line="360" w:lineRule="exact"/>
        <w:ind w:firstLine="420" w:firstLineChars="200"/>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2.4</w:t>
      </w:r>
      <w:r>
        <w:rPr>
          <w:rFonts w:hint="eastAsia" w:asciiTheme="minorEastAsia" w:hAnsiTheme="minorEastAsia" w:eastAsiaTheme="minorEastAsia" w:cstheme="minorEastAsia"/>
          <w:bCs/>
          <w:color w:val="auto"/>
          <w:szCs w:val="21"/>
          <w:highlight w:val="none"/>
          <w:lang w:eastAsia="zh-CN"/>
        </w:rPr>
        <w:t>比选</w:t>
      </w:r>
      <w:r>
        <w:rPr>
          <w:rFonts w:hint="eastAsia" w:asciiTheme="minorEastAsia" w:hAnsiTheme="minorEastAsia" w:eastAsiaTheme="minorEastAsia" w:cstheme="minorEastAsia"/>
          <w:bCs/>
          <w:color w:val="auto"/>
          <w:szCs w:val="21"/>
          <w:highlight w:val="none"/>
        </w:rPr>
        <w:t>范围</w:t>
      </w:r>
      <w:bookmarkStart w:id="20" w:name="OLE_LINK30"/>
      <w:r>
        <w:rPr>
          <w:rFonts w:hint="eastAsia" w:asciiTheme="minorEastAsia" w:hAnsiTheme="minorEastAsia" w:eastAsiaTheme="minorEastAsia" w:cstheme="minorEastAsia"/>
          <w:bCs/>
          <w:color w:val="auto"/>
          <w:szCs w:val="21"/>
          <w:highlight w:val="none"/>
          <w:lang w:eastAsia="zh-CN"/>
        </w:rPr>
        <w:t>：</w:t>
      </w:r>
      <w:r>
        <w:rPr>
          <w:rFonts w:hint="default" w:asciiTheme="minorEastAsia" w:hAnsiTheme="minorEastAsia" w:eastAsiaTheme="minorEastAsia" w:cstheme="minorEastAsia"/>
          <w:bCs/>
          <w:color w:val="auto"/>
          <w:szCs w:val="21"/>
          <w:highlight w:val="none"/>
        </w:rPr>
        <w:t>完成</w:t>
      </w:r>
      <w:r>
        <w:rPr>
          <w:rFonts w:hint="default" w:asciiTheme="minorEastAsia" w:hAnsiTheme="minorEastAsia" w:eastAsiaTheme="minorEastAsia" w:cstheme="minorEastAsia"/>
          <w:bCs/>
          <w:color w:val="auto"/>
          <w:szCs w:val="21"/>
          <w:highlight w:val="none"/>
          <w:lang w:eastAsia="zh-CN"/>
        </w:rPr>
        <w:t>该</w:t>
      </w:r>
      <w:r>
        <w:rPr>
          <w:rFonts w:hint="default" w:asciiTheme="minorEastAsia" w:hAnsiTheme="minorEastAsia" w:eastAsiaTheme="minorEastAsia" w:cstheme="minorEastAsia"/>
          <w:bCs/>
          <w:color w:val="auto"/>
          <w:szCs w:val="21"/>
          <w:highlight w:val="none"/>
        </w:rPr>
        <w:t>项目</w:t>
      </w:r>
      <w:r>
        <w:rPr>
          <w:rFonts w:hint="default" w:asciiTheme="minorEastAsia" w:hAnsiTheme="minorEastAsia" w:eastAsiaTheme="minorEastAsia" w:cstheme="minorEastAsia"/>
          <w:bCs/>
          <w:color w:val="auto"/>
          <w:szCs w:val="21"/>
          <w:highlight w:val="none"/>
          <w:lang w:eastAsia="zh-CN"/>
        </w:rPr>
        <w:t>文化及</w:t>
      </w:r>
      <w:r>
        <w:rPr>
          <w:rFonts w:hint="eastAsia" w:asciiTheme="minorEastAsia" w:hAnsiTheme="minorEastAsia" w:eastAsiaTheme="minorEastAsia" w:cstheme="minorEastAsia"/>
          <w:bCs/>
          <w:color w:val="auto"/>
          <w:szCs w:val="21"/>
          <w:highlight w:val="none"/>
          <w:lang w:eastAsia="zh-CN"/>
        </w:rPr>
        <w:t>装饰</w:t>
      </w:r>
      <w:r>
        <w:rPr>
          <w:rFonts w:hint="default" w:asciiTheme="minorEastAsia" w:hAnsiTheme="minorEastAsia" w:eastAsiaTheme="minorEastAsia" w:cstheme="minorEastAsia"/>
          <w:bCs/>
          <w:color w:val="auto"/>
          <w:szCs w:val="21"/>
          <w:highlight w:val="none"/>
          <w:lang w:eastAsia="zh-CN"/>
        </w:rPr>
        <w:t>装修方案设计</w:t>
      </w:r>
      <w:r>
        <w:rPr>
          <w:rFonts w:hint="eastAsia" w:asciiTheme="minorEastAsia" w:hAnsiTheme="minorEastAsia" w:eastAsiaTheme="minorEastAsia" w:cstheme="minorEastAsia"/>
          <w:bCs/>
          <w:color w:val="auto"/>
          <w:szCs w:val="21"/>
          <w:highlight w:val="none"/>
          <w:lang w:eastAsia="zh-CN"/>
        </w:rPr>
        <w:t>和初步设计，需结合安居古城本地文化打造特色民宿</w:t>
      </w:r>
      <w:r>
        <w:rPr>
          <w:rFonts w:hint="default" w:asciiTheme="minorEastAsia" w:hAnsiTheme="minorEastAsia" w:eastAsiaTheme="minorEastAsia" w:cstheme="minorEastAsia"/>
          <w:bCs/>
          <w:color w:val="auto"/>
          <w:szCs w:val="21"/>
          <w:highlight w:val="none"/>
        </w:rPr>
        <w:t>。</w:t>
      </w:r>
    </w:p>
    <w:bookmarkEnd w:id="20"/>
    <w:p>
      <w:pPr>
        <w:spacing w:line="360" w:lineRule="exact"/>
        <w:jc w:val="left"/>
        <w:outlineLvl w:val="1"/>
        <w:rPr>
          <w:rFonts w:hint="eastAsia" w:ascii="Times New Roman" w:hAnsi="Times New Roman" w:eastAsia="宋体"/>
          <w:b/>
          <w:color w:val="auto"/>
          <w:sz w:val="24"/>
          <w:highlight w:val="none"/>
          <w:lang w:eastAsia="zh-CN"/>
        </w:rPr>
      </w:pPr>
      <w:bookmarkStart w:id="21" w:name="_Toc25170"/>
      <w:bookmarkStart w:id="22" w:name="_Toc14614"/>
      <w:r>
        <w:rPr>
          <w:rFonts w:hint="eastAsia" w:ascii="Times New Roman" w:hAnsi="Times New Roman"/>
          <w:b/>
          <w:color w:val="auto"/>
          <w:sz w:val="24"/>
          <w:highlight w:val="none"/>
        </w:rPr>
        <w:t>3. 投标人资格</w:t>
      </w:r>
      <w:bookmarkEnd w:id="21"/>
      <w:bookmarkEnd w:id="22"/>
      <w:r>
        <w:rPr>
          <w:rFonts w:hint="eastAsia" w:ascii="Times New Roman" w:hAnsi="Times New Roman"/>
          <w:b/>
          <w:color w:val="auto"/>
          <w:sz w:val="24"/>
          <w:highlight w:val="none"/>
          <w:lang w:eastAsia="zh-CN"/>
        </w:rPr>
        <w:t>及业绩要求</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eastAsia="宋体" w:asciiTheme="minorEastAsia" w:hAnsiTheme="minorEastAsia" w:cstheme="minorEastAsia"/>
          <w:bCs/>
          <w:color w:val="auto"/>
          <w:szCs w:val="21"/>
          <w:highlight w:val="none"/>
          <w:lang w:val="en-US" w:eastAsia="zh-CN"/>
        </w:rPr>
      </w:pPr>
      <w:bookmarkStart w:id="23" w:name="_Toc29618"/>
      <w:bookmarkStart w:id="24" w:name="_Toc7198"/>
      <w:r>
        <w:rPr>
          <w:rFonts w:hint="eastAsia" w:ascii="宋体" w:hAnsi="宋体" w:cs="宋体"/>
          <w:snapToGrid w:val="0"/>
          <w:color w:val="auto"/>
          <w:szCs w:val="21"/>
          <w:highlight w:val="none"/>
        </w:rPr>
        <w:t xml:space="preserve">3.1 </w:t>
      </w:r>
      <w:r>
        <w:rPr>
          <w:rFonts w:hint="default" w:asciiTheme="minorEastAsia" w:hAnsiTheme="minorEastAsia" w:eastAsiaTheme="minorEastAsia" w:cstheme="minorEastAsia"/>
          <w:bCs/>
          <w:color w:val="auto"/>
          <w:szCs w:val="21"/>
          <w:highlight w:val="none"/>
          <w:lang w:val="en-US" w:eastAsia="zh-CN"/>
        </w:rPr>
        <w:t>本次招标要求投标人具备建设行政主管部门颁发的建筑装饰工程设计专项乙级及以上资质，</w:t>
      </w:r>
      <w:r>
        <w:rPr>
          <w:rFonts w:hint="eastAsia" w:ascii="宋体" w:hAnsi="宋体" w:cs="宋体"/>
          <w:color w:val="auto"/>
          <w:szCs w:val="21"/>
          <w:highlight w:val="none"/>
        </w:rPr>
        <w:t>并在人员、设备、资金等方面具有相应的</w:t>
      </w:r>
      <w:r>
        <w:rPr>
          <w:rFonts w:hint="eastAsia" w:ascii="宋体" w:hAnsi="宋体" w:cs="宋体"/>
          <w:color w:val="auto"/>
          <w:szCs w:val="21"/>
          <w:highlight w:val="none"/>
          <w:lang w:eastAsia="zh-CN"/>
        </w:rPr>
        <w:t>设计</w:t>
      </w:r>
      <w:r>
        <w:rPr>
          <w:rFonts w:hint="eastAsia" w:ascii="宋体" w:hAnsi="宋体" w:cs="宋体"/>
          <w:color w:val="auto"/>
          <w:szCs w:val="21"/>
          <w:highlight w:val="none"/>
        </w:rPr>
        <w:t>能力</w:t>
      </w:r>
      <w:r>
        <w:rPr>
          <w:rFonts w:hint="eastAsia" w:ascii="宋体" w:hAnsi="宋体" w:cs="宋体"/>
          <w:color w:val="auto"/>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cs="宋体"/>
          <w:color w:val="auto"/>
          <w:szCs w:val="21"/>
          <w:highlight w:val="none"/>
        </w:rPr>
      </w:pPr>
      <w:r>
        <w:rPr>
          <w:rFonts w:hint="eastAsia" w:asciiTheme="minorEastAsia" w:hAnsiTheme="minorEastAsia" w:eastAsiaTheme="minorEastAsia" w:cstheme="minorEastAsia"/>
          <w:bCs/>
          <w:color w:val="auto"/>
          <w:szCs w:val="21"/>
          <w:highlight w:val="none"/>
          <w:lang w:val="en-US" w:eastAsia="zh-CN"/>
        </w:rPr>
        <w:t>3.2 业绩要求：</w:t>
      </w:r>
      <w:r>
        <w:rPr>
          <w:rFonts w:hint="default" w:asciiTheme="minorEastAsia" w:hAnsiTheme="minorEastAsia" w:eastAsiaTheme="minorEastAsia" w:cstheme="minorEastAsia"/>
          <w:bCs/>
          <w:color w:val="auto"/>
          <w:szCs w:val="21"/>
          <w:highlight w:val="none"/>
          <w:lang w:val="en-US" w:eastAsia="zh-CN"/>
        </w:rPr>
        <w:t>提供相关民宿类设计作品（作品不少于</w:t>
      </w:r>
      <w:r>
        <w:rPr>
          <w:rFonts w:hint="eastAsia" w:asciiTheme="minorEastAsia" w:hAnsiTheme="minorEastAsia" w:eastAsiaTheme="minorEastAsia" w:cstheme="minorEastAsia"/>
          <w:bCs/>
          <w:color w:val="auto"/>
          <w:szCs w:val="21"/>
          <w:highlight w:val="none"/>
          <w:lang w:val="en-US" w:eastAsia="zh-CN"/>
        </w:rPr>
        <w:t>2</w:t>
      </w:r>
      <w:r>
        <w:rPr>
          <w:rFonts w:hint="default" w:asciiTheme="minorEastAsia" w:hAnsiTheme="minorEastAsia" w:eastAsiaTheme="minorEastAsia" w:cstheme="minorEastAsia"/>
          <w:bCs/>
          <w:color w:val="auto"/>
          <w:szCs w:val="21"/>
          <w:highlight w:val="none"/>
          <w:lang w:val="en-US" w:eastAsia="zh-CN"/>
        </w:rPr>
        <w:t>个民宿客栈，不低于</w:t>
      </w:r>
      <w:r>
        <w:rPr>
          <w:rFonts w:hint="eastAsia" w:asciiTheme="minorEastAsia" w:hAnsiTheme="minorEastAsia" w:eastAsiaTheme="minorEastAsia" w:cstheme="minorEastAsia"/>
          <w:bCs/>
          <w:color w:val="auto"/>
          <w:szCs w:val="21"/>
          <w:highlight w:val="none"/>
          <w:lang w:val="en-US" w:eastAsia="zh-CN"/>
        </w:rPr>
        <w:t>18</w:t>
      </w:r>
      <w:r>
        <w:rPr>
          <w:rFonts w:hint="default" w:asciiTheme="minorEastAsia" w:hAnsiTheme="minorEastAsia" w:eastAsiaTheme="minorEastAsia" w:cstheme="minorEastAsia"/>
          <w:bCs/>
          <w:color w:val="auto"/>
          <w:szCs w:val="21"/>
          <w:highlight w:val="none"/>
          <w:lang w:val="en-US" w:eastAsia="zh-CN"/>
        </w:rPr>
        <w:t>00平方米）。</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 资格审查方式：资格后审。</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cs="宋体"/>
          <w:snapToGrid w:val="0"/>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 </w:t>
      </w:r>
      <w:r>
        <w:rPr>
          <w:rFonts w:hint="eastAsia" w:ascii="宋体" w:hAnsi="宋体" w:cs="宋体"/>
          <w:snapToGrid w:val="0"/>
          <w:color w:val="auto"/>
          <w:kern w:val="0"/>
          <w:szCs w:val="21"/>
          <w:highlight w:val="none"/>
        </w:rPr>
        <w:t>本次招标不接受联合体投标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exact"/>
        <w:ind w:firstLine="420" w:firstLineChars="200"/>
        <w:textAlignment w:val="auto"/>
        <w:rPr>
          <w:rFonts w:hint="eastAsia" w:ascii="宋体" w:hAnsi="宋体" w:cs="宋体"/>
          <w:snapToGrid w:val="0"/>
          <w:color w:val="auto"/>
          <w:kern w:val="0"/>
          <w:szCs w:val="21"/>
          <w:highlight w:val="none"/>
        </w:rPr>
      </w:pPr>
      <w:r>
        <w:rPr>
          <w:rFonts w:hint="eastAsia" w:asciiTheme="minorEastAsia" w:hAnsiTheme="minorEastAsia" w:eastAsiaTheme="minorEastAsia" w:cstheme="minorEastAsia"/>
          <w:bCs/>
          <w:color w:val="auto"/>
          <w:szCs w:val="21"/>
          <w:highlight w:val="none"/>
        </w:rPr>
        <w:t>3.</w:t>
      </w:r>
      <w:r>
        <w:rPr>
          <w:rFonts w:hint="eastAsia" w:asciiTheme="minorEastAsia" w:hAnsiTheme="minorEastAsia" w:eastAsiaTheme="minorEastAsia" w:cstheme="minorEastAsia"/>
          <w:bCs/>
          <w:color w:val="auto"/>
          <w:szCs w:val="21"/>
          <w:highlight w:val="none"/>
          <w:lang w:val="en-US" w:eastAsia="zh-CN"/>
        </w:rPr>
        <w:t xml:space="preserve">5 </w:t>
      </w:r>
      <w:r>
        <w:rPr>
          <w:rFonts w:hint="eastAsia" w:asciiTheme="minorEastAsia" w:hAnsiTheme="minorEastAsia" w:eastAsiaTheme="minorEastAsia" w:cstheme="minorEastAsia"/>
          <w:snapToGrid w:val="0"/>
          <w:color w:val="auto"/>
          <w:kern w:val="0"/>
          <w:szCs w:val="21"/>
          <w:highlight w:val="none"/>
        </w:rPr>
        <w:t>重庆市市外设计企业参与本项目投标须按照渝建发【2017】19号文执行。</w:t>
      </w:r>
    </w:p>
    <w:p>
      <w:pPr>
        <w:keepNext w:val="0"/>
        <w:keepLines w:val="0"/>
        <w:pageBreakBefore w:val="0"/>
        <w:widowControl w:val="0"/>
        <w:kinsoku/>
        <w:wordWrap/>
        <w:overflowPunct/>
        <w:topLinePunct w:val="0"/>
        <w:bidi w:val="0"/>
        <w:spacing w:line="360" w:lineRule="exact"/>
        <w:jc w:val="left"/>
        <w:textAlignment w:val="auto"/>
        <w:outlineLvl w:val="1"/>
        <w:rPr>
          <w:rFonts w:hint="eastAsia" w:ascii="宋体" w:hAnsi="宋体"/>
          <w:color w:val="auto"/>
          <w:szCs w:val="21"/>
          <w:highlight w:val="none"/>
        </w:rPr>
      </w:pPr>
      <w:r>
        <w:rPr>
          <w:rFonts w:hint="eastAsia" w:ascii="Times New Roman" w:hAnsi="Times New Roman"/>
          <w:b/>
          <w:color w:val="auto"/>
          <w:sz w:val="24"/>
          <w:highlight w:val="none"/>
        </w:rPr>
        <w:t xml:space="preserve">4. </w:t>
      </w:r>
      <w:r>
        <w:rPr>
          <w:rFonts w:hint="eastAsia" w:ascii="Times New Roman" w:hAnsi="Times New Roman"/>
          <w:b/>
          <w:color w:val="auto"/>
          <w:sz w:val="24"/>
          <w:highlight w:val="none"/>
          <w:lang w:eastAsia="zh-CN"/>
        </w:rPr>
        <w:t>比选</w:t>
      </w:r>
      <w:r>
        <w:rPr>
          <w:rFonts w:hint="eastAsia" w:ascii="Times New Roman" w:hAnsi="Times New Roman"/>
          <w:b/>
          <w:color w:val="auto"/>
          <w:sz w:val="24"/>
          <w:highlight w:val="none"/>
        </w:rPr>
        <w:t>文件的获取</w:t>
      </w:r>
      <w:bookmarkEnd w:id="23"/>
      <w:bookmarkEnd w:id="24"/>
    </w:p>
    <w:p>
      <w:pPr>
        <w:spacing w:line="360" w:lineRule="exact"/>
        <w:ind w:firstLine="420" w:firstLineChars="200"/>
        <w:jc w:val="left"/>
        <w:rPr>
          <w:rFonts w:hint="eastAsia"/>
          <w:highlight w:val="none"/>
        </w:rPr>
      </w:pPr>
      <w:r>
        <w:rPr>
          <w:rFonts w:hint="eastAsia" w:asciiTheme="minorEastAsia" w:hAnsiTheme="minorEastAsia" w:eastAsiaTheme="minorEastAsia" w:cstheme="minorEastAsia"/>
          <w:bCs/>
          <w:szCs w:val="21"/>
        </w:rPr>
        <w:t>4.1</w:t>
      </w:r>
      <w:r>
        <w:rPr>
          <w:rFonts w:hint="eastAsia" w:asciiTheme="minorEastAsia" w:hAnsiTheme="minorEastAsia" w:eastAsiaTheme="minorEastAsia" w:cstheme="minorEastAsia"/>
          <w:bCs/>
          <w:szCs w:val="21"/>
          <w:highlight w:val="none"/>
        </w:rPr>
        <w:t>凡有意参加本项目的投标人</w:t>
      </w:r>
      <w:r>
        <w:rPr>
          <w:rFonts w:hint="eastAsia"/>
          <w:highlight w:val="none"/>
        </w:rPr>
        <w:t>，请于公告发布之日（</w:t>
      </w:r>
      <w:r>
        <w:rPr>
          <w:rFonts w:hint="eastAsia"/>
          <w:highlight w:val="none"/>
          <w:lang w:eastAsia="zh-CN"/>
        </w:rPr>
        <w:t>2019年7月1日</w:t>
      </w:r>
      <w:r>
        <w:rPr>
          <w:rFonts w:hint="eastAsia"/>
          <w:highlight w:val="none"/>
        </w:rPr>
        <w:t>）起至截止时间</w:t>
      </w:r>
      <w:r>
        <w:rPr>
          <w:rFonts w:hint="eastAsia"/>
          <w:highlight w:val="none"/>
          <w:lang w:eastAsia="zh-CN"/>
        </w:rPr>
        <w:t>（</w:t>
      </w:r>
      <w:r>
        <w:rPr>
          <w:rFonts w:hint="eastAsia"/>
          <w:highlight w:val="none"/>
        </w:rPr>
        <w:t>2019年</w:t>
      </w:r>
      <w:r>
        <w:rPr>
          <w:rFonts w:hint="eastAsia"/>
          <w:highlight w:val="none"/>
          <w:lang w:val="en-US" w:eastAsia="zh-CN"/>
        </w:rPr>
        <w:t>7</w:t>
      </w:r>
      <w:r>
        <w:rPr>
          <w:rFonts w:hint="eastAsia"/>
          <w:highlight w:val="none"/>
        </w:rPr>
        <w:t>月</w:t>
      </w:r>
      <w:r>
        <w:rPr>
          <w:rFonts w:hint="eastAsia"/>
          <w:highlight w:val="none"/>
          <w:u w:val="single"/>
          <w:lang w:val="en-US" w:eastAsia="zh-CN"/>
        </w:rPr>
        <w:t xml:space="preserve">15 </w:t>
      </w:r>
      <w:r>
        <w:rPr>
          <w:rFonts w:hint="eastAsia"/>
          <w:highlight w:val="none"/>
        </w:rPr>
        <w:t>日 17 时 30 分</w:t>
      </w:r>
      <w:r>
        <w:rPr>
          <w:rFonts w:hint="eastAsia"/>
          <w:highlight w:val="none"/>
          <w:lang w:eastAsia="zh-CN"/>
        </w:rPr>
        <w:t>）</w:t>
      </w:r>
      <w:r>
        <w:rPr>
          <w:rFonts w:hint="eastAsia"/>
          <w:highlight w:val="none"/>
        </w:rPr>
        <w:t>前，</w:t>
      </w:r>
      <w:r>
        <w:rPr>
          <w:rFonts w:hint="eastAsia"/>
          <w:highlight w:val="none"/>
          <w:lang w:eastAsia="zh-CN"/>
        </w:rPr>
        <w:t>在重庆安居古城</w:t>
      </w:r>
      <w:r>
        <w:rPr>
          <w:rFonts w:hint="eastAsia" w:asciiTheme="minorEastAsia" w:hAnsiTheme="minorEastAsia" w:eastAsiaTheme="minorEastAsia" w:cstheme="minorEastAsia"/>
          <w:bCs/>
          <w:color w:val="auto"/>
          <w:szCs w:val="21"/>
          <w:highlight w:val="none"/>
          <w:lang w:eastAsia="zh-CN"/>
        </w:rPr>
        <w:t>（www.anjugc.cn）</w:t>
      </w:r>
      <w:r>
        <w:rPr>
          <w:rFonts w:hint="eastAsia"/>
          <w:highlight w:val="none"/>
          <w:lang w:eastAsia="zh-CN"/>
        </w:rPr>
        <w:t>网自行下载比选</w:t>
      </w:r>
      <w:r>
        <w:rPr>
          <w:rFonts w:hint="eastAsia"/>
          <w:highlight w:val="none"/>
        </w:rPr>
        <w:t>文件等其它相关技术资料</w:t>
      </w:r>
      <w:r>
        <w:rPr>
          <w:rFonts w:hint="eastAsia"/>
          <w:highlight w:val="none"/>
          <w:lang w:eastAsia="zh-CN"/>
        </w:rPr>
        <w:t>。并于</w:t>
      </w:r>
      <w:r>
        <w:rPr>
          <w:rFonts w:hint="eastAsia"/>
          <w:highlight w:val="none"/>
          <w:lang w:val="en-US" w:eastAsia="zh-CN"/>
        </w:rPr>
        <w:t>2019年7月15日</w:t>
      </w:r>
      <w:r>
        <w:rPr>
          <w:rFonts w:hint="eastAsia"/>
          <w:highlight w:val="none"/>
        </w:rPr>
        <w:t> 17 时 30 分</w:t>
      </w:r>
      <w:r>
        <w:rPr>
          <w:rFonts w:hint="eastAsia"/>
          <w:highlight w:val="none"/>
          <w:lang w:eastAsia="zh-CN"/>
        </w:rPr>
        <w:t>报名截止前，</w:t>
      </w:r>
      <w:r>
        <w:rPr>
          <w:rFonts w:hint="eastAsia"/>
          <w:highlight w:val="none"/>
        </w:rPr>
        <w:t>请持</w:t>
      </w:r>
      <w:r>
        <w:rPr>
          <w:rFonts w:hint="eastAsia"/>
          <w:highlight w:val="none"/>
          <w:lang w:eastAsia="zh-CN"/>
        </w:rPr>
        <w:t>相关资质证明、</w:t>
      </w:r>
      <w:r>
        <w:rPr>
          <w:rFonts w:hint="eastAsia"/>
          <w:highlight w:val="none"/>
        </w:rPr>
        <w:t>法定代表人身份证明书或法定代表人授权委托书（原件）</w:t>
      </w:r>
      <w:r>
        <w:rPr>
          <w:rFonts w:hint="eastAsia"/>
          <w:highlight w:val="none"/>
          <w:lang w:eastAsia="zh-CN"/>
        </w:rPr>
        <w:t>和营业执照复印件在重庆安居古城华夏文化旅游发展有限公司（地址：重庆市铜梁区安居镇大田社区258号）报名</w:t>
      </w:r>
      <w:r>
        <w:rPr>
          <w:rFonts w:hint="eastAsia"/>
          <w:highlight w:val="none"/>
        </w:rPr>
        <w:t>。未在规定时间</w:t>
      </w:r>
      <w:r>
        <w:rPr>
          <w:rFonts w:hint="eastAsia"/>
          <w:highlight w:val="none"/>
          <w:lang w:eastAsia="zh-CN"/>
        </w:rPr>
        <w:t>前报名</w:t>
      </w:r>
      <w:r>
        <w:rPr>
          <w:rFonts w:hint="eastAsia"/>
          <w:highlight w:val="none"/>
        </w:rPr>
        <w:t>的投标人，</w:t>
      </w:r>
      <w:r>
        <w:rPr>
          <w:rFonts w:hint="eastAsia"/>
          <w:highlight w:val="none"/>
          <w:lang w:eastAsia="zh-CN"/>
        </w:rPr>
        <w:t>比选人</w:t>
      </w:r>
      <w:r>
        <w:rPr>
          <w:rFonts w:hint="eastAsia"/>
          <w:highlight w:val="none"/>
        </w:rPr>
        <w:t>和</w:t>
      </w:r>
      <w:r>
        <w:rPr>
          <w:rFonts w:hint="eastAsia"/>
          <w:highlight w:val="none"/>
          <w:lang w:eastAsia="zh-CN"/>
        </w:rPr>
        <w:t>比选</w:t>
      </w:r>
      <w:r>
        <w:rPr>
          <w:rFonts w:hint="eastAsia"/>
          <w:highlight w:val="none"/>
        </w:rPr>
        <w:t>代理机构不接受</w:t>
      </w:r>
      <w:r>
        <w:rPr>
          <w:rFonts w:hint="eastAsia"/>
          <w:highlight w:val="none"/>
          <w:lang w:eastAsia="zh-CN"/>
        </w:rPr>
        <w:t>其</w:t>
      </w:r>
      <w:r>
        <w:rPr>
          <w:rFonts w:hint="eastAsia"/>
          <w:highlight w:val="none"/>
        </w:rPr>
        <w:t>投标文件。</w:t>
      </w:r>
    </w:p>
    <w:p>
      <w:pPr>
        <w:spacing w:line="360" w:lineRule="exact"/>
        <w:ind w:firstLine="422" w:firstLineChars="200"/>
        <w:jc w:val="left"/>
        <w:rPr>
          <w:rFonts w:hint="eastAsia" w:eastAsia="宋体"/>
          <w:b/>
          <w:bCs/>
          <w:highlight w:val="none"/>
          <w:lang w:val="en-US" w:eastAsia="zh-CN"/>
        </w:rPr>
      </w:pPr>
      <w:r>
        <w:rPr>
          <w:rFonts w:hint="eastAsia"/>
          <w:b/>
          <w:bCs/>
          <w:highlight w:val="none"/>
          <w:lang w:eastAsia="zh-CN"/>
        </w:rPr>
        <w:t>注：潜在投标人报名时需缴纳投标保证金</w:t>
      </w:r>
      <w:r>
        <w:rPr>
          <w:rFonts w:hint="eastAsia"/>
          <w:b/>
          <w:bCs/>
          <w:highlight w:val="none"/>
          <w:lang w:val="en-US" w:eastAsia="zh-CN"/>
        </w:rPr>
        <w:t>2000元（评选确定中标单位签订设计合同后再返还其他单位投标保证金，缺席者不返还），报名后</w:t>
      </w:r>
      <w:r>
        <w:rPr>
          <w:rFonts w:hint="eastAsia"/>
          <w:b/>
          <w:bCs/>
          <w:highlight w:val="none"/>
          <w:lang w:eastAsia="zh-CN"/>
        </w:rPr>
        <w:t>需自行踏勘现场。</w:t>
      </w:r>
    </w:p>
    <w:p>
      <w:pPr>
        <w:spacing w:line="360" w:lineRule="exact"/>
        <w:ind w:firstLine="420" w:firstLineChars="200"/>
        <w:jc w:val="left"/>
        <w:rPr>
          <w:rFonts w:hint="eastAsia" w:ascii="宋体" w:hAnsi="宋体"/>
          <w:color w:val="auto"/>
          <w:szCs w:val="21"/>
          <w:highlight w:val="none"/>
        </w:rPr>
      </w:pPr>
      <w:r>
        <w:rPr>
          <w:rFonts w:hint="eastAsia" w:asciiTheme="minorEastAsia" w:hAnsiTheme="minorEastAsia" w:eastAsiaTheme="minorEastAsia" w:cstheme="minorEastAsia"/>
          <w:bCs/>
          <w:color w:val="auto"/>
          <w:szCs w:val="21"/>
          <w:highlight w:val="none"/>
        </w:rPr>
        <w:t>4.2本招标公告开始发布至投标截止时间止，各投标人应随时关注</w:t>
      </w:r>
      <w:r>
        <w:rPr>
          <w:rFonts w:hint="eastAsia" w:asciiTheme="minorEastAsia" w:hAnsiTheme="minorEastAsia" w:eastAsiaTheme="minorEastAsia" w:cstheme="minorEastAsia"/>
          <w:bCs/>
          <w:color w:val="auto"/>
          <w:szCs w:val="21"/>
          <w:highlight w:val="none"/>
          <w:lang w:eastAsia="zh-CN"/>
        </w:rPr>
        <w:t>安居古城网（www.anjugc.cn）</w:t>
      </w:r>
      <w:r>
        <w:rPr>
          <w:rFonts w:hint="eastAsia" w:asciiTheme="minorEastAsia" w:hAnsiTheme="minorEastAsia" w:eastAsiaTheme="minorEastAsia" w:cstheme="minorEastAsia"/>
          <w:bCs/>
          <w:color w:val="auto"/>
          <w:szCs w:val="21"/>
          <w:highlight w:val="none"/>
        </w:rPr>
        <w:t>上关于本招标项目相关修改或补充内容。</w:t>
      </w:r>
    </w:p>
    <w:p>
      <w:pPr>
        <w:keepNext w:val="0"/>
        <w:keepLines w:val="0"/>
        <w:pageBreakBefore w:val="0"/>
        <w:widowControl w:val="0"/>
        <w:kinsoku/>
        <w:wordWrap/>
        <w:overflowPunct/>
        <w:topLinePunct w:val="0"/>
        <w:bidi w:val="0"/>
        <w:spacing w:line="360" w:lineRule="exact"/>
        <w:jc w:val="left"/>
        <w:textAlignment w:val="auto"/>
        <w:outlineLvl w:val="1"/>
        <w:rPr>
          <w:rFonts w:ascii="Times New Roman" w:hAnsi="Times New Roman"/>
          <w:b/>
          <w:color w:val="auto"/>
          <w:sz w:val="24"/>
          <w:highlight w:val="none"/>
        </w:rPr>
      </w:pPr>
      <w:bookmarkStart w:id="25" w:name="_Toc3375"/>
      <w:bookmarkStart w:id="26" w:name="_Toc7975"/>
      <w:r>
        <w:rPr>
          <w:rFonts w:hint="eastAsia" w:ascii="Times New Roman" w:hAnsi="Times New Roman"/>
          <w:b/>
          <w:color w:val="auto"/>
          <w:sz w:val="24"/>
          <w:highlight w:val="none"/>
        </w:rPr>
        <w:t>5. 投标文件的递交</w:t>
      </w:r>
      <w:bookmarkEnd w:id="25"/>
      <w:bookmarkEnd w:id="26"/>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asciiTheme="majorEastAsia" w:hAnsiTheme="majorEastAsia" w:eastAsiaTheme="majorEastAsia"/>
          <w:color w:val="auto"/>
          <w:sz w:val="22"/>
          <w:highlight w:val="none"/>
        </w:rPr>
      </w:pPr>
      <w:r>
        <w:rPr>
          <w:rFonts w:hint="eastAsia" w:ascii="宋体" w:hAnsi="宋体"/>
          <w:color w:val="auto"/>
          <w:szCs w:val="21"/>
          <w:highlight w:val="none"/>
        </w:rPr>
        <w:t>5.1投标文件的递交时间为2019年</w:t>
      </w:r>
      <w:r>
        <w:rPr>
          <w:rFonts w:hint="eastAsia" w:ascii="宋体" w:hAnsi="宋体"/>
          <w:color w:val="auto"/>
          <w:szCs w:val="21"/>
          <w:highlight w:val="none"/>
          <w:u w:val="single"/>
          <w:lang w:val="en-US" w:eastAsia="zh-CN"/>
        </w:rPr>
        <w:t>8</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9 </w:t>
      </w:r>
      <w:r>
        <w:rPr>
          <w:rFonts w:hint="eastAsia" w:ascii="宋体" w:hAnsi="宋体"/>
          <w:color w:val="auto"/>
          <w:szCs w:val="21"/>
          <w:highlight w:val="none"/>
        </w:rPr>
        <w:t xml:space="preserve"> 日 </w:t>
      </w:r>
      <w:r>
        <w:rPr>
          <w:rFonts w:hint="eastAsia" w:ascii="宋体" w:hAnsi="宋体"/>
          <w:color w:val="auto"/>
          <w:szCs w:val="21"/>
          <w:highlight w:val="none"/>
          <w:u w:val="single"/>
          <w:lang w:val="en-US" w:eastAsia="zh-CN"/>
        </w:rPr>
        <w:t>9</w:t>
      </w:r>
      <w:r>
        <w:rPr>
          <w:rFonts w:hint="eastAsia" w:ascii="宋体" w:hAnsi="宋体"/>
          <w:color w:val="auto"/>
          <w:szCs w:val="21"/>
          <w:highlight w:val="none"/>
        </w:rPr>
        <w:t xml:space="preserve">时 </w:t>
      </w:r>
      <w:r>
        <w:rPr>
          <w:rFonts w:hint="eastAsia" w:ascii="宋体" w:hAnsi="宋体"/>
          <w:color w:val="auto"/>
          <w:szCs w:val="21"/>
          <w:highlight w:val="none"/>
          <w:u w:val="single"/>
          <w:lang w:val="en-US" w:eastAsia="zh-CN"/>
        </w:rPr>
        <w:t>30</w:t>
      </w:r>
      <w:r>
        <w:rPr>
          <w:rFonts w:hint="eastAsia" w:ascii="宋体" w:hAnsi="宋体"/>
          <w:color w:val="auto"/>
          <w:szCs w:val="21"/>
          <w:highlight w:val="none"/>
        </w:rPr>
        <w:t>分</w:t>
      </w:r>
      <w:r>
        <w:rPr>
          <w:rFonts w:hint="eastAsia" w:ascii="宋体" w:hAnsi="宋体"/>
          <w:color w:val="auto"/>
          <w:szCs w:val="21"/>
          <w:highlight w:val="none"/>
          <w:lang w:eastAsia="zh-CN"/>
        </w:rPr>
        <w:t>至</w:t>
      </w:r>
      <w:r>
        <w:rPr>
          <w:rFonts w:hint="eastAsia" w:ascii="宋体" w:hAnsi="宋体"/>
          <w:color w:val="auto"/>
          <w:szCs w:val="21"/>
          <w:highlight w:val="none"/>
        </w:rPr>
        <w:t>2019年</w:t>
      </w:r>
      <w:r>
        <w:rPr>
          <w:rFonts w:hint="eastAsia" w:ascii="宋体" w:hAnsi="宋体"/>
          <w:color w:val="auto"/>
          <w:szCs w:val="21"/>
          <w:highlight w:val="none"/>
          <w:u w:val="single"/>
          <w:lang w:val="en-US" w:eastAsia="zh-CN"/>
        </w:rPr>
        <w:t xml:space="preserve"> 8</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9 </w:t>
      </w:r>
      <w:r>
        <w:rPr>
          <w:rFonts w:hint="eastAsia" w:ascii="宋体" w:hAnsi="宋体"/>
          <w:color w:val="auto"/>
          <w:szCs w:val="21"/>
          <w:highlight w:val="none"/>
        </w:rPr>
        <w:t xml:space="preserve"> 日 </w:t>
      </w:r>
      <w:r>
        <w:rPr>
          <w:rFonts w:hint="eastAsia" w:ascii="宋体" w:hAnsi="宋体"/>
          <w:color w:val="auto"/>
          <w:szCs w:val="21"/>
          <w:highlight w:val="none"/>
          <w:u w:val="single"/>
          <w:lang w:val="en-US" w:eastAsia="zh-CN"/>
        </w:rPr>
        <w:t>10</w:t>
      </w:r>
      <w:r>
        <w:rPr>
          <w:rFonts w:hint="eastAsia" w:ascii="宋体" w:hAnsi="宋体"/>
          <w:color w:val="auto"/>
          <w:szCs w:val="21"/>
          <w:highlight w:val="none"/>
        </w:rPr>
        <w:t xml:space="preserve">时 </w:t>
      </w:r>
      <w:r>
        <w:rPr>
          <w:rFonts w:hint="eastAsia" w:ascii="宋体" w:hAnsi="宋体"/>
          <w:color w:val="auto"/>
          <w:szCs w:val="21"/>
          <w:highlight w:val="none"/>
          <w:u w:val="single"/>
          <w:lang w:val="en-US" w:eastAsia="zh-CN"/>
        </w:rPr>
        <w:t xml:space="preserve"> 00  </w:t>
      </w:r>
      <w:r>
        <w:rPr>
          <w:rFonts w:hint="eastAsia" w:ascii="宋体" w:hAnsi="宋体"/>
          <w:color w:val="auto"/>
          <w:szCs w:val="21"/>
          <w:highlight w:val="none"/>
        </w:rPr>
        <w:t>分，</w:t>
      </w:r>
      <w:r>
        <w:rPr>
          <w:rFonts w:hint="eastAsia" w:ascii="宋体" w:hAnsi="宋体"/>
          <w:color w:val="auto"/>
          <w:szCs w:val="21"/>
          <w:highlight w:val="none"/>
          <w:lang w:eastAsia="zh-CN"/>
        </w:rPr>
        <w:t>递交截止时间为</w:t>
      </w:r>
      <w:r>
        <w:rPr>
          <w:rFonts w:hint="eastAsia" w:ascii="宋体" w:hAnsi="宋体"/>
          <w:color w:val="auto"/>
          <w:szCs w:val="21"/>
          <w:highlight w:val="none"/>
        </w:rPr>
        <w:t>2019年</w:t>
      </w:r>
      <w:r>
        <w:rPr>
          <w:rFonts w:hint="eastAsia" w:ascii="宋体" w:hAnsi="宋体"/>
          <w:color w:val="auto"/>
          <w:szCs w:val="21"/>
          <w:highlight w:val="none"/>
          <w:u w:val="single"/>
          <w:lang w:val="en-US" w:eastAsia="zh-CN"/>
        </w:rPr>
        <w:t xml:space="preserve">  8 </w:t>
      </w:r>
      <w:r>
        <w:rPr>
          <w:rFonts w:hint="eastAsia" w:ascii="宋体" w:hAnsi="宋体"/>
          <w:color w:val="auto"/>
          <w:szCs w:val="21"/>
          <w:highlight w:val="none"/>
        </w:rPr>
        <w:t xml:space="preserve">月 </w:t>
      </w:r>
      <w:r>
        <w:rPr>
          <w:rFonts w:hint="eastAsia" w:ascii="宋体" w:hAnsi="宋体"/>
          <w:color w:val="auto"/>
          <w:szCs w:val="21"/>
          <w:highlight w:val="none"/>
          <w:u w:val="single"/>
          <w:lang w:val="en-US" w:eastAsia="zh-CN"/>
        </w:rPr>
        <w:t xml:space="preserve"> 9  </w:t>
      </w:r>
      <w:r>
        <w:rPr>
          <w:rFonts w:hint="eastAsia" w:ascii="宋体" w:hAnsi="宋体"/>
          <w:color w:val="auto"/>
          <w:szCs w:val="21"/>
          <w:highlight w:val="none"/>
        </w:rPr>
        <w:t xml:space="preserve"> 日 </w:t>
      </w:r>
      <w:r>
        <w:rPr>
          <w:rFonts w:hint="eastAsia" w:ascii="宋体" w:hAnsi="宋体"/>
          <w:color w:val="auto"/>
          <w:szCs w:val="21"/>
          <w:highlight w:val="none"/>
          <w:u w:val="single"/>
          <w:lang w:val="en-US" w:eastAsia="zh-CN"/>
        </w:rPr>
        <w:t xml:space="preserve"> 10  </w:t>
      </w:r>
      <w:r>
        <w:rPr>
          <w:rFonts w:hint="eastAsia" w:ascii="宋体" w:hAnsi="宋体"/>
          <w:color w:val="auto"/>
          <w:szCs w:val="21"/>
          <w:highlight w:val="none"/>
        </w:rPr>
        <w:t xml:space="preserve">时 </w:t>
      </w:r>
      <w:r>
        <w:rPr>
          <w:rFonts w:hint="eastAsia" w:ascii="宋体" w:hAnsi="宋体"/>
          <w:color w:val="auto"/>
          <w:szCs w:val="21"/>
          <w:highlight w:val="none"/>
          <w:u w:val="single"/>
          <w:lang w:val="en-US" w:eastAsia="zh-CN"/>
        </w:rPr>
        <w:t xml:space="preserve"> 00  </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color w:val="auto"/>
          <w:szCs w:val="21"/>
          <w:highlight w:val="none"/>
        </w:rPr>
        <w:t>地点为</w:t>
      </w:r>
      <w:r>
        <w:rPr>
          <w:rFonts w:hint="eastAsia" w:asciiTheme="minorEastAsia" w:hAnsiTheme="minorEastAsia" w:eastAsiaTheme="minorEastAsia" w:cstheme="minorEastAsia"/>
          <w:bCs/>
          <w:color w:val="auto"/>
          <w:szCs w:val="21"/>
          <w:highlight w:val="none"/>
          <w:u w:val="single"/>
          <w:lang w:eastAsia="zh-CN"/>
        </w:rPr>
        <w:t>重庆安居古城华夏文化旅游发展有限公司会议室</w:t>
      </w:r>
      <w:r>
        <w:rPr>
          <w:rFonts w:hint="eastAsia" w:asciiTheme="majorEastAsia" w:hAnsiTheme="majorEastAsia" w:eastAsiaTheme="majorEastAsia"/>
          <w:color w:val="auto"/>
          <w:sz w:val="22"/>
          <w:highlight w:val="none"/>
        </w:rPr>
        <w:t>。</w:t>
      </w:r>
    </w:p>
    <w:p>
      <w:pPr>
        <w:keepNext w:val="0"/>
        <w:keepLines w:val="0"/>
        <w:pageBreakBefore w:val="0"/>
        <w:widowControl w:val="0"/>
        <w:kinsoku/>
        <w:wordWrap/>
        <w:overflowPunct/>
        <w:topLinePunct w:val="0"/>
        <w:bidi w:val="0"/>
        <w:adjustRightInd w:val="0"/>
        <w:snapToGrid w:val="0"/>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5.2逾期送达的或者未送达指定地点的投标文件，</w:t>
      </w:r>
      <w:r>
        <w:rPr>
          <w:rFonts w:hint="eastAsia" w:ascii="宋体" w:hAnsi="宋体"/>
          <w:color w:val="auto"/>
          <w:szCs w:val="21"/>
          <w:highlight w:val="none"/>
          <w:lang w:eastAsia="zh-CN"/>
        </w:rPr>
        <w:t>比选</w:t>
      </w:r>
      <w:r>
        <w:rPr>
          <w:rFonts w:hint="eastAsia" w:ascii="宋体" w:hAnsi="宋体"/>
          <w:color w:val="auto"/>
          <w:szCs w:val="21"/>
          <w:highlight w:val="none"/>
        </w:rPr>
        <w:t>人不予受理。</w:t>
      </w:r>
    </w:p>
    <w:p>
      <w:pPr>
        <w:keepNext w:val="0"/>
        <w:keepLines w:val="0"/>
        <w:pageBreakBefore w:val="0"/>
        <w:widowControl w:val="0"/>
        <w:kinsoku/>
        <w:wordWrap/>
        <w:overflowPunct/>
        <w:topLinePunct w:val="0"/>
        <w:bidi w:val="0"/>
        <w:adjustRightInd w:val="0"/>
        <w:snapToGrid w:val="0"/>
        <w:spacing w:line="360" w:lineRule="exact"/>
        <w:ind w:firstLine="422" w:firstLineChars="200"/>
        <w:textAlignment w:val="auto"/>
        <w:rPr>
          <w:rFonts w:hint="eastAsia" w:eastAsia="宋体"/>
          <w:color w:val="auto"/>
          <w:highlight w:val="none"/>
          <w:lang w:eastAsia="zh-CN"/>
        </w:rPr>
      </w:pPr>
      <w:r>
        <w:rPr>
          <w:rFonts w:hint="eastAsia" w:ascii="宋体" w:hAnsi="宋体"/>
          <w:b/>
          <w:bCs/>
          <w:color w:val="auto"/>
          <w:szCs w:val="21"/>
          <w:highlight w:val="none"/>
          <w:lang w:eastAsia="zh-CN"/>
        </w:rPr>
        <w:t>注：</w:t>
      </w:r>
      <w:r>
        <w:rPr>
          <w:rFonts w:hint="default"/>
          <w:b/>
          <w:bCs/>
          <w:color w:val="auto"/>
          <w:highlight w:val="none"/>
          <w:lang w:val="en-US" w:eastAsia="zh-CN"/>
        </w:rPr>
        <w:t>潜在投标人需做好该项目方案设计及设计报价，对设计创意方案评分超过80分的落选单位由业主方支付5000元酬劳费</w:t>
      </w:r>
      <w:r>
        <w:rPr>
          <w:rFonts w:hint="default"/>
          <w:color w:val="auto"/>
          <w:highlight w:val="none"/>
          <w:lang w:val="en-US" w:eastAsia="zh-CN"/>
        </w:rPr>
        <w:t>。</w:t>
      </w:r>
    </w:p>
    <w:p>
      <w:pPr>
        <w:keepNext w:val="0"/>
        <w:keepLines w:val="0"/>
        <w:pageBreakBefore w:val="0"/>
        <w:widowControl w:val="0"/>
        <w:kinsoku/>
        <w:wordWrap/>
        <w:overflowPunct/>
        <w:topLinePunct w:val="0"/>
        <w:bidi w:val="0"/>
        <w:spacing w:line="360" w:lineRule="exact"/>
        <w:jc w:val="left"/>
        <w:textAlignment w:val="auto"/>
        <w:outlineLvl w:val="1"/>
        <w:rPr>
          <w:rFonts w:ascii="Times New Roman" w:hAnsi="Times New Roman"/>
          <w:b/>
          <w:color w:val="auto"/>
          <w:sz w:val="24"/>
          <w:highlight w:val="none"/>
        </w:rPr>
      </w:pPr>
      <w:bookmarkStart w:id="27" w:name="_Toc6606"/>
      <w:bookmarkStart w:id="28" w:name="_Toc21724"/>
      <w:bookmarkStart w:id="29" w:name="_Toc11862"/>
      <w:r>
        <w:rPr>
          <w:rFonts w:hint="eastAsia" w:ascii="Times New Roman" w:hAnsi="Times New Roman"/>
          <w:b/>
          <w:color w:val="auto"/>
          <w:sz w:val="24"/>
          <w:highlight w:val="none"/>
        </w:rPr>
        <w:t>6. 发布公告的媒介</w:t>
      </w:r>
      <w:bookmarkEnd w:id="27"/>
      <w:bookmarkEnd w:id="28"/>
      <w:bookmarkEnd w:id="29"/>
    </w:p>
    <w:p>
      <w:pPr>
        <w:keepNext w:val="0"/>
        <w:keepLines w:val="0"/>
        <w:pageBreakBefore w:val="0"/>
        <w:widowControl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360" w:lineRule="exact"/>
        <w:ind w:firstLine="420" w:firstLineChars="200"/>
        <w:textAlignment w:val="auto"/>
        <w:rPr>
          <w:rFonts w:ascii="宋体" w:hAnsi="宋体"/>
          <w:szCs w:val="21"/>
        </w:rPr>
      </w:pPr>
      <w:r>
        <w:rPr>
          <w:rFonts w:hint="eastAsia" w:ascii="宋体" w:hAnsi="宋体" w:cs="宋体"/>
          <w:snapToGrid w:val="0"/>
          <w:kern w:val="0"/>
          <w:szCs w:val="21"/>
        </w:rPr>
        <w:t>本次</w:t>
      </w:r>
      <w:r>
        <w:rPr>
          <w:rFonts w:hint="eastAsia" w:ascii="宋体" w:hAnsi="宋体" w:cs="宋体"/>
          <w:snapToGrid w:val="0"/>
          <w:kern w:val="0"/>
          <w:szCs w:val="21"/>
          <w:lang w:eastAsia="zh-CN"/>
        </w:rPr>
        <w:t>比选</w:t>
      </w:r>
      <w:r>
        <w:rPr>
          <w:rFonts w:hint="eastAsia" w:ascii="宋体" w:hAnsi="宋体" w:cs="宋体"/>
          <w:snapToGrid w:val="0"/>
          <w:kern w:val="0"/>
          <w:szCs w:val="21"/>
        </w:rPr>
        <w:t>公告</w:t>
      </w:r>
      <w:r>
        <w:rPr>
          <w:rFonts w:hint="eastAsia" w:ascii="宋体" w:hAnsi="宋体" w:cs="宋体"/>
          <w:snapToGrid w:val="0"/>
          <w:kern w:val="0"/>
          <w:szCs w:val="21"/>
          <w:highlight w:val="none"/>
        </w:rPr>
        <w:t>在</w:t>
      </w:r>
      <w:r>
        <w:rPr>
          <w:rFonts w:hint="eastAsia" w:asciiTheme="minorEastAsia" w:hAnsiTheme="minorEastAsia" w:eastAsiaTheme="minorEastAsia" w:cstheme="minorEastAsia"/>
          <w:bCs/>
          <w:color w:val="auto"/>
          <w:szCs w:val="21"/>
          <w:highlight w:val="none"/>
          <w:lang w:eastAsia="zh-CN"/>
        </w:rPr>
        <w:t>安居古城网（www.anjugc.cn）</w:t>
      </w:r>
      <w:r>
        <w:rPr>
          <w:rFonts w:hint="eastAsia" w:ascii="宋体" w:hAnsi="宋体" w:cs="宋体"/>
          <w:snapToGrid w:val="0"/>
          <w:kern w:val="0"/>
          <w:szCs w:val="21"/>
        </w:rPr>
        <w:t>上发布。</w:t>
      </w:r>
    </w:p>
    <w:p>
      <w:pPr>
        <w:keepNext w:val="0"/>
        <w:keepLines w:val="0"/>
        <w:pageBreakBefore w:val="0"/>
        <w:widowControl w:val="0"/>
        <w:kinsoku/>
        <w:wordWrap/>
        <w:overflowPunct/>
        <w:topLinePunct w:val="0"/>
        <w:bidi w:val="0"/>
        <w:spacing w:line="360" w:lineRule="exact"/>
        <w:jc w:val="left"/>
        <w:textAlignment w:val="auto"/>
        <w:outlineLvl w:val="1"/>
        <w:rPr>
          <w:rFonts w:ascii="Times New Roman" w:hAnsi="Times New Roman"/>
          <w:b/>
          <w:sz w:val="24"/>
        </w:rPr>
      </w:pPr>
      <w:bookmarkStart w:id="30" w:name="_Toc28083"/>
      <w:bookmarkStart w:id="31" w:name="_Toc25326"/>
      <w:r>
        <w:rPr>
          <w:rFonts w:hint="eastAsia" w:ascii="Times New Roman" w:hAnsi="Times New Roman"/>
          <w:b/>
          <w:sz w:val="24"/>
        </w:rPr>
        <w:t>7. 联系方式</w:t>
      </w:r>
      <w:bookmarkEnd w:id="30"/>
      <w:bookmarkEnd w:id="31"/>
    </w:p>
    <w:tbl>
      <w:tblPr>
        <w:tblStyle w:val="47"/>
        <w:tblW w:w="996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981"/>
        <w:gridCol w:w="498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4981" w:type="dxa"/>
          </w:tcPr>
          <w:p>
            <w:pPr>
              <w:keepNext w:val="0"/>
              <w:keepLines w:val="0"/>
              <w:pageBreakBefore w:val="0"/>
              <w:widowControl w:val="0"/>
              <w:kinsoku/>
              <w:wordWrap/>
              <w:overflowPunct/>
              <w:topLinePunct w:val="0"/>
              <w:bidi w:val="0"/>
              <w:spacing w:line="360" w:lineRule="exact"/>
              <w:jc w:val="left"/>
              <w:textAlignment w:val="auto"/>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比选</w:t>
            </w:r>
            <w:r>
              <w:rPr>
                <w:rFonts w:hint="eastAsia" w:asciiTheme="minorEastAsia" w:hAnsiTheme="minorEastAsia" w:eastAsiaTheme="minorEastAsia" w:cstheme="minorEastAsia"/>
                <w:bCs/>
                <w:szCs w:val="21"/>
              </w:rPr>
              <w:t>人：</w:t>
            </w:r>
            <w:r>
              <w:rPr>
                <w:rFonts w:hint="eastAsia" w:asciiTheme="minorEastAsia" w:hAnsiTheme="minorEastAsia" w:eastAsiaTheme="minorEastAsia" w:cstheme="minorEastAsia"/>
                <w:bCs/>
                <w:szCs w:val="21"/>
                <w:lang w:eastAsia="zh-CN"/>
              </w:rPr>
              <w:t>重庆安居古城华夏文化旅游发展有限公司</w:t>
            </w:r>
          </w:p>
        </w:tc>
        <w:tc>
          <w:tcPr>
            <w:tcW w:w="4981" w:type="dxa"/>
          </w:tcPr>
          <w:p>
            <w:pPr>
              <w:keepNext w:val="0"/>
              <w:keepLines w:val="0"/>
              <w:pageBreakBefore w:val="0"/>
              <w:widowControl w:val="0"/>
              <w:kinsoku/>
              <w:wordWrap/>
              <w:overflowPunct/>
              <w:topLinePunct w:val="0"/>
              <w:bidi w:val="0"/>
              <w:spacing w:line="360" w:lineRule="exact"/>
              <w:jc w:val="left"/>
              <w:textAlignment w:val="auto"/>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比选</w:t>
            </w:r>
            <w:r>
              <w:rPr>
                <w:rFonts w:hint="eastAsia" w:asciiTheme="minorEastAsia" w:hAnsiTheme="minorEastAsia" w:eastAsiaTheme="minorEastAsia" w:cstheme="minorEastAsia"/>
                <w:bCs/>
                <w:szCs w:val="21"/>
              </w:rPr>
              <w:t>代理机构：</w:t>
            </w:r>
            <w:r>
              <w:rPr>
                <w:rFonts w:hint="eastAsia" w:asciiTheme="minorEastAsia" w:hAnsiTheme="minorEastAsia" w:eastAsiaTheme="minorEastAsia" w:cstheme="minorEastAsia"/>
                <w:bCs/>
                <w:szCs w:val="21"/>
                <w:lang w:eastAsia="zh-CN"/>
              </w:rPr>
              <w:t>重庆恒泰工程造价咨询有限公司</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31" w:hRule="atLeast"/>
        </w:trPr>
        <w:tc>
          <w:tcPr>
            <w:tcW w:w="4981" w:type="dxa"/>
          </w:tcPr>
          <w:p>
            <w:pPr>
              <w:keepNext w:val="0"/>
              <w:keepLines w:val="0"/>
              <w:pageBreakBefore w:val="0"/>
              <w:widowControl w:val="0"/>
              <w:kinsoku/>
              <w:wordWrap/>
              <w:overflowPunct/>
              <w:topLinePunct w:val="0"/>
              <w:bidi w:val="0"/>
              <w:spacing w:line="360" w:lineRule="exact"/>
              <w:jc w:val="left"/>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地  址：</w:t>
            </w:r>
            <w:r>
              <w:rPr>
                <w:rFonts w:hint="eastAsia" w:asciiTheme="minorEastAsia" w:hAnsiTheme="minorEastAsia" w:eastAsiaTheme="minorEastAsia" w:cstheme="minorEastAsia"/>
                <w:bCs/>
                <w:szCs w:val="21"/>
                <w:lang w:eastAsia="zh-CN"/>
              </w:rPr>
              <w:t>重庆市铜梁区安居镇大田社区258号</w:t>
            </w:r>
          </w:p>
        </w:tc>
        <w:tc>
          <w:tcPr>
            <w:tcW w:w="4981" w:type="dxa"/>
          </w:tcPr>
          <w:p>
            <w:pPr>
              <w:keepNext w:val="0"/>
              <w:keepLines w:val="0"/>
              <w:pageBreakBefore w:val="0"/>
              <w:widowControl w:val="0"/>
              <w:kinsoku/>
              <w:wordWrap/>
              <w:overflowPunct/>
              <w:topLinePunct w:val="0"/>
              <w:bidi w:val="0"/>
              <w:spacing w:line="360" w:lineRule="exact"/>
              <w:jc w:val="left"/>
              <w:textAlignment w:val="auto"/>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地  址：</w:t>
            </w:r>
            <w:r>
              <w:rPr>
                <w:rFonts w:hint="eastAsia" w:asciiTheme="minorEastAsia" w:hAnsiTheme="minorEastAsia" w:eastAsiaTheme="minorEastAsia" w:cstheme="minorEastAsia"/>
                <w:bCs/>
                <w:szCs w:val="21"/>
                <w:lang w:eastAsia="zh-CN"/>
              </w:rPr>
              <w:t>重庆市江北区北城天街15号24-5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4981" w:type="dxa"/>
          </w:tcPr>
          <w:p>
            <w:pPr>
              <w:keepNext w:val="0"/>
              <w:keepLines w:val="0"/>
              <w:pageBreakBefore w:val="0"/>
              <w:widowControl w:val="0"/>
              <w:kinsoku/>
              <w:wordWrap/>
              <w:overflowPunct/>
              <w:topLinePunct w:val="0"/>
              <w:bidi w:val="0"/>
              <w:spacing w:line="360" w:lineRule="exact"/>
              <w:textAlignment w:val="auto"/>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联系人：</w:t>
            </w:r>
            <w:r>
              <w:rPr>
                <w:rFonts w:hint="eastAsia" w:ascii="Times New Roman" w:hAnsi="Times New Roman" w:eastAsiaTheme="minorEastAsia"/>
                <w:szCs w:val="21"/>
                <w:highlight w:val="none"/>
                <w:lang w:eastAsia="zh-CN"/>
              </w:rPr>
              <w:t>王</w:t>
            </w:r>
            <w:r>
              <w:rPr>
                <w:rFonts w:hint="eastAsia" w:ascii="Times New Roman" w:hAnsi="Times New Roman"/>
                <w:szCs w:val="21"/>
                <w:highlight w:val="none"/>
              </w:rPr>
              <w:t xml:space="preserve">老师 </w:t>
            </w:r>
          </w:p>
        </w:tc>
        <w:tc>
          <w:tcPr>
            <w:tcW w:w="4981" w:type="dxa"/>
          </w:tcPr>
          <w:p>
            <w:pPr>
              <w:keepNext w:val="0"/>
              <w:keepLines w:val="0"/>
              <w:pageBreakBefore w:val="0"/>
              <w:widowControl w:val="0"/>
              <w:kinsoku/>
              <w:wordWrap/>
              <w:overflowPunct/>
              <w:topLinePunct w:val="0"/>
              <w:bidi w:val="0"/>
              <w:spacing w:line="360" w:lineRule="exact"/>
              <w:jc w:val="left"/>
              <w:textAlignment w:val="auto"/>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联系人：</w:t>
            </w:r>
            <w:r>
              <w:rPr>
                <w:rFonts w:hint="eastAsia" w:asciiTheme="minorEastAsia" w:hAnsiTheme="minorEastAsia" w:eastAsiaTheme="minorEastAsia" w:cstheme="minorEastAsia"/>
                <w:bCs/>
                <w:szCs w:val="21"/>
                <w:lang w:eastAsia="zh-CN"/>
              </w:rPr>
              <w:t>蒋</w:t>
            </w:r>
            <w:r>
              <w:rPr>
                <w:rFonts w:hint="eastAsia" w:asciiTheme="minorEastAsia" w:hAnsiTheme="minorEastAsia" w:eastAsiaTheme="minorEastAsia" w:cstheme="minorEastAsia"/>
                <w:bCs/>
                <w:szCs w:val="21"/>
              </w:rPr>
              <w:t>老师</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c>
          <w:tcPr>
            <w:tcW w:w="4981" w:type="dxa"/>
          </w:tcPr>
          <w:p>
            <w:pPr>
              <w:keepNext w:val="0"/>
              <w:keepLines w:val="0"/>
              <w:pageBreakBefore w:val="0"/>
              <w:widowControl w:val="0"/>
              <w:kinsoku/>
              <w:wordWrap/>
              <w:overflowPunct/>
              <w:topLinePunct w:val="0"/>
              <w:bidi w:val="0"/>
              <w:spacing w:line="360" w:lineRule="exact"/>
              <w:jc w:val="left"/>
              <w:textAlignment w:val="auto"/>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电  话：</w:t>
            </w:r>
            <w:r>
              <w:rPr>
                <w:rFonts w:hint="eastAsia" w:ascii="Times New Roman" w:hAnsi="Times New Roman" w:eastAsiaTheme="minorEastAsia"/>
                <w:szCs w:val="21"/>
                <w:highlight w:val="none"/>
                <w:lang w:eastAsia="zh-CN"/>
              </w:rPr>
              <w:t>18523285328</w:t>
            </w:r>
            <w:r>
              <w:rPr>
                <w:rFonts w:hint="eastAsia" w:ascii="Times New Roman" w:hAnsi="Times New Roman"/>
                <w:szCs w:val="21"/>
                <w:highlight w:val="none"/>
              </w:rPr>
              <w:t> </w:t>
            </w:r>
          </w:p>
        </w:tc>
        <w:tc>
          <w:tcPr>
            <w:tcW w:w="4981" w:type="dxa"/>
          </w:tcPr>
          <w:p>
            <w:pPr>
              <w:keepNext w:val="0"/>
              <w:keepLines w:val="0"/>
              <w:pageBreakBefore w:val="0"/>
              <w:widowControl w:val="0"/>
              <w:kinsoku/>
              <w:wordWrap/>
              <w:overflowPunct/>
              <w:topLinePunct w:val="0"/>
              <w:bidi w:val="0"/>
              <w:spacing w:line="360" w:lineRule="exact"/>
              <w:jc w:val="left"/>
              <w:textAlignment w:val="auto"/>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电  话：</w:t>
            </w:r>
            <w:r>
              <w:rPr>
                <w:rFonts w:hint="eastAsia" w:asciiTheme="minorEastAsia" w:hAnsiTheme="minorEastAsia" w:eastAsiaTheme="minorEastAsia" w:cstheme="minorEastAsia"/>
                <w:bCs/>
                <w:szCs w:val="21"/>
                <w:lang w:eastAsia="zh-CN"/>
              </w:rPr>
              <w:t>13594675533</w:t>
            </w:r>
          </w:p>
        </w:tc>
      </w:tr>
    </w:tbl>
    <w:p>
      <w:pPr>
        <w:tabs>
          <w:tab w:val="left" w:pos="5140"/>
          <w:tab w:val="left" w:pos="8420"/>
        </w:tabs>
        <w:autoSpaceDE w:val="0"/>
        <w:autoSpaceDN w:val="0"/>
        <w:adjustRightInd w:val="0"/>
        <w:snapToGrid w:val="0"/>
        <w:spacing w:line="360" w:lineRule="auto"/>
        <w:rPr>
          <w:rFonts w:cs="Times New Roman" w:asciiTheme="majorEastAsia" w:hAnsiTheme="majorEastAsia" w:eastAsiaTheme="majorEastAsia"/>
          <w:snapToGrid w:val="0"/>
          <w:sz w:val="22"/>
          <w:u w:val="single"/>
        </w:rPr>
      </w:pPr>
    </w:p>
    <w:p>
      <w:pPr>
        <w:rPr>
          <w:rFonts w:hint="eastAsia" w:cs="Times New Roman" w:asciiTheme="majorEastAsia" w:hAnsiTheme="majorEastAsia" w:eastAsiaTheme="majorEastAsia"/>
          <w:b/>
          <w:bCs/>
          <w:kern w:val="44"/>
          <w:sz w:val="36"/>
          <w:szCs w:val="44"/>
        </w:rPr>
      </w:pPr>
      <w:bookmarkStart w:id="32" w:name="_Toc447114634"/>
      <w:bookmarkStart w:id="33" w:name="_Toc20292"/>
      <w:bookmarkStart w:id="34" w:name="_Toc432115537"/>
      <w:r>
        <w:rPr>
          <w:rFonts w:hint="eastAsia" w:cs="Times New Roman" w:asciiTheme="majorEastAsia" w:hAnsiTheme="majorEastAsia" w:eastAsiaTheme="majorEastAsia"/>
          <w:b/>
          <w:bCs/>
          <w:kern w:val="44"/>
          <w:sz w:val="36"/>
          <w:szCs w:val="44"/>
        </w:rPr>
        <w:br w:type="page"/>
      </w:r>
    </w:p>
    <w:p>
      <w:pPr>
        <w:keepNext/>
        <w:keepLines/>
        <w:tabs>
          <w:tab w:val="left" w:pos="1843"/>
        </w:tabs>
        <w:spacing w:line="360" w:lineRule="auto"/>
        <w:jc w:val="center"/>
        <w:outlineLvl w:val="0"/>
        <w:rPr>
          <w:rFonts w:cs="Times New Roman" w:asciiTheme="majorEastAsia" w:hAnsiTheme="majorEastAsia" w:eastAsiaTheme="majorEastAsia"/>
          <w:b/>
          <w:bCs/>
          <w:kern w:val="44"/>
          <w:sz w:val="36"/>
          <w:szCs w:val="44"/>
        </w:rPr>
      </w:pPr>
      <w:bookmarkStart w:id="35" w:name="_Toc25016"/>
      <w:r>
        <w:rPr>
          <w:rFonts w:hint="eastAsia" w:cs="Times New Roman" w:asciiTheme="majorEastAsia" w:hAnsiTheme="majorEastAsia" w:eastAsiaTheme="majorEastAsia"/>
          <w:b/>
          <w:bCs/>
          <w:kern w:val="44"/>
          <w:sz w:val="36"/>
          <w:szCs w:val="44"/>
        </w:rPr>
        <w:t>第二章  投标人须知</w:t>
      </w:r>
      <w:bookmarkEnd w:id="3"/>
      <w:bookmarkEnd w:id="32"/>
      <w:bookmarkEnd w:id="33"/>
      <w:bookmarkEnd w:id="34"/>
      <w:bookmarkEnd w:id="35"/>
    </w:p>
    <w:p>
      <w:pPr>
        <w:keepNext/>
        <w:keepLines/>
        <w:tabs>
          <w:tab w:val="left" w:pos="1843"/>
        </w:tabs>
        <w:spacing w:line="360" w:lineRule="auto"/>
        <w:outlineLvl w:val="1"/>
        <w:rPr>
          <w:rFonts w:cs="Times New Roman" w:asciiTheme="majorEastAsia" w:hAnsiTheme="majorEastAsia" w:eastAsiaTheme="majorEastAsia"/>
          <w:b/>
          <w:bCs/>
          <w:snapToGrid w:val="0"/>
          <w:sz w:val="28"/>
          <w:szCs w:val="30"/>
        </w:rPr>
      </w:pPr>
      <w:bookmarkStart w:id="36" w:name="_Toc199124757"/>
      <w:bookmarkStart w:id="37" w:name="_Toc432115538"/>
      <w:bookmarkStart w:id="38" w:name="_Toc13580"/>
      <w:r>
        <w:rPr>
          <w:rFonts w:hint="eastAsia" w:cs="Times New Roman" w:asciiTheme="majorEastAsia" w:hAnsiTheme="majorEastAsia" w:eastAsiaTheme="majorEastAsia"/>
          <w:b/>
          <w:bCs/>
          <w:snapToGrid w:val="0"/>
          <w:sz w:val="28"/>
          <w:szCs w:val="30"/>
        </w:rPr>
        <w:t>投标人须知前附表</w:t>
      </w:r>
      <w:bookmarkEnd w:id="36"/>
      <w:bookmarkEnd w:id="37"/>
      <w:bookmarkEnd w:id="38"/>
    </w:p>
    <w:tbl>
      <w:tblPr>
        <w:tblStyle w:val="47"/>
        <w:tblW w:w="9576" w:type="dxa"/>
        <w:jc w:val="center"/>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59"/>
        <w:gridCol w:w="6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1316" w:type="dxa"/>
            <w:vAlign w:val="center"/>
          </w:tcPr>
          <w:p>
            <w:pPr>
              <w:autoSpaceDE w:val="0"/>
              <w:autoSpaceDN w:val="0"/>
              <w:adjustRightInd w:val="0"/>
              <w:spacing w:before="73" w:line="360" w:lineRule="auto"/>
              <w:ind w:right="-20"/>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条款号</w:t>
            </w:r>
          </w:p>
        </w:tc>
        <w:tc>
          <w:tcPr>
            <w:tcW w:w="1559" w:type="dxa"/>
            <w:vAlign w:val="center"/>
          </w:tcPr>
          <w:p>
            <w:pPr>
              <w:tabs>
                <w:tab w:val="left" w:pos="1560"/>
                <w:tab w:val="left" w:pos="1980"/>
                <w:tab w:val="left" w:pos="2400"/>
              </w:tabs>
              <w:autoSpaceDE w:val="0"/>
              <w:autoSpaceDN w:val="0"/>
              <w:adjustRightInd w:val="0"/>
              <w:spacing w:before="73" w:line="360" w:lineRule="auto"/>
              <w:ind w:right="-20"/>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条款名称</w:t>
            </w:r>
          </w:p>
        </w:tc>
        <w:tc>
          <w:tcPr>
            <w:tcW w:w="6701" w:type="dxa"/>
            <w:vAlign w:val="center"/>
          </w:tcPr>
          <w:p>
            <w:pPr>
              <w:tabs>
                <w:tab w:val="left" w:pos="1540"/>
                <w:tab w:val="left" w:pos="1960"/>
                <w:tab w:val="left" w:pos="2380"/>
              </w:tabs>
              <w:autoSpaceDE w:val="0"/>
              <w:autoSpaceDN w:val="0"/>
              <w:adjustRightInd w:val="0"/>
              <w:spacing w:line="360" w:lineRule="auto"/>
              <w:ind w:right="-20" w:firstLine="422" w:firstLineChars="200"/>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1.1.2</w:t>
            </w:r>
          </w:p>
        </w:tc>
        <w:tc>
          <w:tcPr>
            <w:tcW w:w="1559" w:type="dxa"/>
            <w:vAlign w:val="center"/>
          </w:tcPr>
          <w:p>
            <w:pPr>
              <w:autoSpaceDE w:val="0"/>
              <w:autoSpaceDN w:val="0"/>
              <w:adjustRightIn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人</w:t>
            </w:r>
          </w:p>
        </w:tc>
        <w:tc>
          <w:tcPr>
            <w:tcW w:w="6701" w:type="dxa"/>
            <w:vAlign w:val="center"/>
          </w:tcPr>
          <w:p>
            <w:pPr>
              <w:numPr>
                <w:ilvl w:val="0"/>
                <w:numId w:val="0"/>
              </w:numPr>
              <w:adjustRightInd w:val="0"/>
              <w:snapToGrid w:val="0"/>
              <w:spacing w:line="400" w:lineRule="exact"/>
              <w:rPr>
                <w:rFonts w:hint="eastAsia" w:ascii="Times New Roman" w:hAnsi="Times New Roman"/>
                <w:szCs w:val="21"/>
                <w:lang w:eastAsia="zh-CN"/>
              </w:rPr>
            </w:pPr>
            <w:r>
              <w:rPr>
                <w:rFonts w:hint="eastAsia" w:ascii="Times New Roman" w:hAnsi="Times New Roman"/>
                <w:szCs w:val="21"/>
                <w:lang w:eastAsia="zh-CN"/>
              </w:rPr>
              <w:t>比选</w:t>
            </w:r>
            <w:r>
              <w:rPr>
                <w:rFonts w:hint="eastAsia" w:ascii="Times New Roman" w:hAnsi="Times New Roman"/>
                <w:szCs w:val="21"/>
              </w:rPr>
              <w:t>人：</w:t>
            </w:r>
            <w:r>
              <w:rPr>
                <w:rFonts w:hint="eastAsia" w:ascii="Times New Roman" w:hAnsi="Times New Roman"/>
                <w:szCs w:val="21"/>
                <w:lang w:eastAsia="zh-CN"/>
              </w:rPr>
              <w:t>重庆安居古城华夏文化旅游发展有限公司</w:t>
            </w:r>
          </w:p>
          <w:p>
            <w:pPr>
              <w:numPr>
                <w:ilvl w:val="0"/>
                <w:numId w:val="0"/>
              </w:numPr>
              <w:adjustRightInd w:val="0"/>
              <w:snapToGrid w:val="0"/>
              <w:spacing w:line="400" w:lineRule="exact"/>
              <w:rPr>
                <w:rFonts w:hint="eastAsia" w:ascii="Times New Roman" w:hAnsi="Times New Roman"/>
                <w:szCs w:val="21"/>
              </w:rPr>
            </w:pPr>
            <w:r>
              <w:rPr>
                <w:rFonts w:hint="eastAsia" w:ascii="Times New Roman" w:hAnsi="Times New Roman"/>
                <w:szCs w:val="21"/>
              </w:rPr>
              <w:t>地  址：</w:t>
            </w:r>
            <w:r>
              <w:rPr>
                <w:rFonts w:hint="eastAsia" w:ascii="Times New Roman" w:hAnsi="Times New Roman"/>
                <w:szCs w:val="21"/>
                <w:lang w:eastAsia="zh-CN"/>
              </w:rPr>
              <w:t>重庆市铜梁区安居镇大田社区258号</w:t>
            </w:r>
          </w:p>
          <w:p>
            <w:pPr>
              <w:numPr>
                <w:ilvl w:val="0"/>
                <w:numId w:val="0"/>
              </w:numPr>
              <w:adjustRightInd w:val="0"/>
              <w:snapToGrid w:val="0"/>
              <w:spacing w:line="400" w:lineRule="exact"/>
              <w:rPr>
                <w:rFonts w:hint="eastAsia" w:ascii="Times New Roman" w:hAnsi="Times New Roman"/>
                <w:szCs w:val="21"/>
              </w:rPr>
            </w:pPr>
            <w:r>
              <w:rPr>
                <w:rFonts w:hint="eastAsia" w:ascii="Times New Roman" w:hAnsi="Times New Roman"/>
                <w:szCs w:val="21"/>
              </w:rPr>
              <w:t>联系人：</w:t>
            </w:r>
            <w:r>
              <w:rPr>
                <w:rFonts w:hint="eastAsia" w:ascii="Times New Roman" w:hAnsi="Times New Roman"/>
                <w:szCs w:val="21"/>
                <w:lang w:eastAsia="zh-CN"/>
              </w:rPr>
              <w:t>王</w:t>
            </w:r>
            <w:r>
              <w:rPr>
                <w:rFonts w:hint="eastAsia" w:ascii="Times New Roman" w:hAnsi="Times New Roman"/>
                <w:szCs w:val="21"/>
              </w:rPr>
              <w:t>老师</w:t>
            </w:r>
          </w:p>
          <w:p>
            <w:pPr>
              <w:numPr>
                <w:ilvl w:val="0"/>
                <w:numId w:val="0"/>
              </w:numPr>
              <w:adjustRightInd w:val="0"/>
              <w:snapToGrid w:val="0"/>
              <w:spacing w:line="400" w:lineRule="exact"/>
              <w:rPr>
                <w:rFonts w:hint="default" w:ascii="Times New Roman" w:hAnsi="Times New Roman"/>
                <w:szCs w:val="21"/>
                <w:lang w:val="en-US" w:eastAsia="zh-CN"/>
              </w:rPr>
            </w:pPr>
            <w:r>
              <w:rPr>
                <w:rFonts w:hint="eastAsia" w:ascii="Times New Roman" w:hAnsi="Times New Roman"/>
                <w:szCs w:val="21"/>
              </w:rPr>
              <w:t>电  话：</w:t>
            </w:r>
            <w:r>
              <w:rPr>
                <w:rFonts w:hint="eastAsia" w:ascii="Times New Roman" w:hAnsi="Times New Roman"/>
                <w:szCs w:val="21"/>
                <w:lang w:val="en-US" w:eastAsia="zh-CN"/>
              </w:rPr>
              <w:t>18523285328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1.1.3</w:t>
            </w:r>
          </w:p>
        </w:tc>
        <w:tc>
          <w:tcPr>
            <w:tcW w:w="1559"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代理机构</w:t>
            </w:r>
          </w:p>
        </w:tc>
        <w:tc>
          <w:tcPr>
            <w:tcW w:w="6701" w:type="dxa"/>
            <w:vAlign w:val="center"/>
          </w:tcPr>
          <w:p>
            <w:pPr>
              <w:numPr>
                <w:ilvl w:val="0"/>
                <w:numId w:val="0"/>
              </w:numPr>
              <w:adjustRightInd w:val="0"/>
              <w:snapToGrid w:val="0"/>
              <w:spacing w:line="400" w:lineRule="exact"/>
              <w:rPr>
                <w:rFonts w:hint="eastAsia" w:ascii="Times New Roman" w:hAnsi="Times New Roman"/>
                <w:szCs w:val="21"/>
                <w:lang w:eastAsia="zh-CN"/>
              </w:rPr>
            </w:pPr>
            <w:r>
              <w:rPr>
                <w:rFonts w:hint="eastAsia" w:ascii="Times New Roman" w:hAnsi="Times New Roman"/>
                <w:szCs w:val="21"/>
                <w:lang w:eastAsia="zh-CN"/>
              </w:rPr>
              <w:t>比选</w:t>
            </w:r>
            <w:r>
              <w:rPr>
                <w:rFonts w:hint="eastAsia" w:ascii="Times New Roman" w:hAnsi="Times New Roman"/>
                <w:szCs w:val="21"/>
              </w:rPr>
              <w:t>代理机构：</w:t>
            </w:r>
            <w:r>
              <w:rPr>
                <w:rFonts w:hint="eastAsia" w:ascii="Times New Roman" w:hAnsi="Times New Roman"/>
                <w:szCs w:val="21"/>
                <w:lang w:eastAsia="zh-CN"/>
              </w:rPr>
              <w:t>重庆恒泰工程造价咨询有限公司</w:t>
            </w:r>
          </w:p>
          <w:p>
            <w:pPr>
              <w:numPr>
                <w:ilvl w:val="0"/>
                <w:numId w:val="0"/>
              </w:numPr>
              <w:adjustRightInd w:val="0"/>
              <w:snapToGrid w:val="0"/>
              <w:spacing w:line="400" w:lineRule="exact"/>
              <w:rPr>
                <w:rFonts w:hint="eastAsia" w:ascii="Times New Roman" w:hAnsi="Times New Roman"/>
                <w:szCs w:val="21"/>
                <w:lang w:eastAsia="zh-CN"/>
              </w:rPr>
            </w:pPr>
            <w:r>
              <w:rPr>
                <w:rFonts w:hint="eastAsia" w:ascii="Times New Roman" w:hAnsi="Times New Roman"/>
                <w:szCs w:val="21"/>
              </w:rPr>
              <w:t>地  址：</w:t>
            </w:r>
            <w:r>
              <w:rPr>
                <w:rFonts w:hint="eastAsia" w:ascii="Times New Roman" w:hAnsi="Times New Roman"/>
                <w:szCs w:val="21"/>
                <w:lang w:eastAsia="zh-CN"/>
              </w:rPr>
              <w:t>重庆市江北区北城天街15号24-5</w:t>
            </w:r>
          </w:p>
          <w:p>
            <w:pPr>
              <w:numPr>
                <w:ilvl w:val="0"/>
                <w:numId w:val="0"/>
              </w:numPr>
              <w:adjustRightInd w:val="0"/>
              <w:snapToGrid w:val="0"/>
              <w:spacing w:line="400" w:lineRule="exact"/>
              <w:rPr>
                <w:rFonts w:hint="eastAsia" w:ascii="Times New Roman" w:hAnsi="Times New Roman"/>
                <w:szCs w:val="21"/>
              </w:rPr>
            </w:pPr>
            <w:r>
              <w:rPr>
                <w:rFonts w:hint="eastAsia" w:ascii="Times New Roman" w:hAnsi="Times New Roman"/>
                <w:szCs w:val="21"/>
              </w:rPr>
              <w:t>联系人：</w:t>
            </w:r>
            <w:r>
              <w:rPr>
                <w:rFonts w:hint="eastAsia" w:ascii="Times New Roman" w:hAnsi="Times New Roman"/>
                <w:szCs w:val="21"/>
                <w:lang w:eastAsia="zh-CN"/>
              </w:rPr>
              <w:t>蒋</w:t>
            </w:r>
            <w:r>
              <w:rPr>
                <w:rFonts w:hint="eastAsia" w:ascii="Times New Roman" w:hAnsi="Times New Roman"/>
                <w:szCs w:val="21"/>
              </w:rPr>
              <w:t xml:space="preserve">老师 </w:t>
            </w:r>
          </w:p>
          <w:p>
            <w:pPr>
              <w:numPr>
                <w:ilvl w:val="0"/>
                <w:numId w:val="0"/>
              </w:numPr>
              <w:adjustRightInd w:val="0"/>
              <w:snapToGrid w:val="0"/>
              <w:spacing w:line="400" w:lineRule="exact"/>
              <w:rPr>
                <w:rFonts w:hint="eastAsia" w:ascii="Times New Roman" w:hAnsi="Times New Roman"/>
                <w:szCs w:val="21"/>
                <w:lang w:eastAsia="zh-CN"/>
              </w:rPr>
            </w:pPr>
            <w:r>
              <w:rPr>
                <w:rFonts w:hint="eastAsia" w:ascii="Times New Roman" w:hAnsi="Times New Roman"/>
                <w:szCs w:val="21"/>
              </w:rPr>
              <w:t>电  话：</w:t>
            </w:r>
            <w:r>
              <w:rPr>
                <w:rFonts w:hint="eastAsia" w:ascii="Times New Roman" w:hAnsi="Times New Roman"/>
                <w:szCs w:val="21"/>
                <w:lang w:eastAsia="zh-CN"/>
              </w:rPr>
              <w:t>13594675533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1.1.4</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项目名称</w:t>
            </w:r>
          </w:p>
        </w:tc>
        <w:tc>
          <w:tcPr>
            <w:tcW w:w="6701" w:type="dxa"/>
            <w:vAlign w:val="center"/>
          </w:tcPr>
          <w:p>
            <w:pPr>
              <w:numPr>
                <w:ilvl w:val="0"/>
                <w:numId w:val="0"/>
              </w:numPr>
              <w:adjustRightInd w:val="0"/>
              <w:snapToGrid w:val="0"/>
              <w:spacing w:line="400" w:lineRule="exact"/>
              <w:ind w:firstLine="420" w:firstLineChars="200"/>
              <w:rPr>
                <w:rFonts w:hint="eastAsia" w:ascii="Times New Roman" w:hAnsi="Times New Roman"/>
                <w:szCs w:val="21"/>
                <w:lang w:eastAsia="zh-CN"/>
              </w:rPr>
            </w:pPr>
            <w:r>
              <w:rPr>
                <w:rFonts w:hint="eastAsia" w:ascii="Times New Roman" w:hAnsi="Times New Roman"/>
                <w:szCs w:val="21"/>
                <w:lang w:eastAsia="zh-CN"/>
              </w:rPr>
              <w:t>安居古城翰林山居鸿恩苑（吴翰林院）、楼山苑（王翰林院）民宿客栈装饰装修工程设计方案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1.1.5</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项目地址</w:t>
            </w:r>
          </w:p>
        </w:tc>
        <w:tc>
          <w:tcPr>
            <w:tcW w:w="6701" w:type="dxa"/>
            <w:vAlign w:val="center"/>
          </w:tcPr>
          <w:p>
            <w:pPr>
              <w:numPr>
                <w:ilvl w:val="0"/>
                <w:numId w:val="0"/>
              </w:numPr>
              <w:adjustRightInd w:val="0"/>
              <w:snapToGrid w:val="0"/>
              <w:spacing w:line="400" w:lineRule="exact"/>
              <w:rPr>
                <w:rFonts w:hint="eastAsia" w:ascii="Times New Roman" w:hAnsi="Times New Roman"/>
                <w:szCs w:val="21"/>
                <w:lang w:eastAsia="zh-CN"/>
              </w:rPr>
            </w:pPr>
            <w:r>
              <w:rPr>
                <w:rFonts w:hint="eastAsia" w:ascii="Times New Roman" w:hAnsi="Times New Roman"/>
                <w:szCs w:val="21"/>
              </w:rPr>
              <w:t>铜梁区</w:t>
            </w:r>
            <w:r>
              <w:rPr>
                <w:rFonts w:hint="eastAsia" w:ascii="Times New Roman" w:hAnsi="Times New Roman"/>
                <w:szCs w:val="21"/>
                <w:lang w:eastAsia="zh-CN"/>
              </w:rPr>
              <w:t>安居镇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1.2.1</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资金来源</w:t>
            </w:r>
          </w:p>
        </w:tc>
        <w:tc>
          <w:tcPr>
            <w:tcW w:w="6701" w:type="dxa"/>
            <w:vAlign w:val="center"/>
          </w:tcPr>
          <w:p>
            <w:pPr>
              <w:numPr>
                <w:ilvl w:val="0"/>
                <w:numId w:val="0"/>
              </w:numPr>
              <w:adjustRightInd w:val="0"/>
              <w:snapToGrid w:val="0"/>
              <w:spacing w:line="400" w:lineRule="exact"/>
              <w:rPr>
                <w:rFonts w:hint="eastAsia" w:ascii="Times New Roman" w:hAnsi="Times New Roman"/>
                <w:szCs w:val="21"/>
              </w:rPr>
            </w:pPr>
            <w:r>
              <w:rPr>
                <w:rFonts w:hint="eastAsia" w:ascii="Times New Roman" w:hAnsi="Times New Roman"/>
                <w:szCs w:val="21"/>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1.2.2</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出资比例</w:t>
            </w:r>
          </w:p>
        </w:tc>
        <w:tc>
          <w:tcPr>
            <w:tcW w:w="6701" w:type="dxa"/>
            <w:vAlign w:val="center"/>
          </w:tcPr>
          <w:p>
            <w:pPr>
              <w:numPr>
                <w:ilvl w:val="0"/>
                <w:numId w:val="0"/>
              </w:numPr>
              <w:adjustRightInd w:val="0"/>
              <w:snapToGrid w:val="0"/>
              <w:spacing w:line="400" w:lineRule="exact"/>
              <w:rPr>
                <w:rFonts w:hint="eastAsia" w:ascii="Times New Roman" w:hAnsi="Times New Roman"/>
                <w:szCs w:val="21"/>
              </w:rPr>
            </w:pPr>
            <w:r>
              <w:rPr>
                <w:rFonts w:hint="eastAsia" w:ascii="Times New Roman" w:hAnsi="Times New Roman"/>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1.2.3</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资金落实情况</w:t>
            </w:r>
          </w:p>
        </w:tc>
        <w:tc>
          <w:tcPr>
            <w:tcW w:w="6701" w:type="dxa"/>
            <w:vAlign w:val="center"/>
          </w:tcPr>
          <w:p>
            <w:pPr>
              <w:numPr>
                <w:ilvl w:val="0"/>
                <w:numId w:val="0"/>
              </w:numPr>
              <w:adjustRightInd w:val="0"/>
              <w:snapToGrid w:val="0"/>
              <w:spacing w:line="400" w:lineRule="exact"/>
              <w:rPr>
                <w:rFonts w:hint="eastAsia" w:ascii="Times New Roman" w:hAnsi="Times New Roman"/>
                <w:szCs w:val="21"/>
              </w:rPr>
            </w:pPr>
            <w:r>
              <w:rPr>
                <w:rFonts w:hint="eastAsia" w:ascii="Times New Roman" w:hAnsi="Times New Roman"/>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1.3.1</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范围</w:t>
            </w:r>
          </w:p>
        </w:tc>
        <w:tc>
          <w:tcPr>
            <w:tcW w:w="6701" w:type="dxa"/>
            <w:vAlign w:val="center"/>
          </w:tcPr>
          <w:p>
            <w:pPr>
              <w:numPr>
                <w:ilvl w:val="0"/>
                <w:numId w:val="0"/>
              </w:numPr>
              <w:adjustRightInd w:val="0"/>
              <w:snapToGrid w:val="0"/>
              <w:spacing w:line="400" w:lineRule="exact"/>
              <w:ind w:firstLine="420" w:firstLineChars="200"/>
              <w:rPr>
                <w:rFonts w:hint="eastAsia" w:ascii="Times New Roman" w:hAnsi="Times New Roman"/>
                <w:szCs w:val="21"/>
              </w:rPr>
            </w:pPr>
            <w:r>
              <w:rPr>
                <w:rFonts w:hint="default" w:ascii="Times New Roman" w:hAnsi="Times New Roman"/>
                <w:szCs w:val="21"/>
              </w:rPr>
              <w:t>完成该项目文化及装饰装修方案设计和初步设计，需结合安居古城本地文化打造特色民宿。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1.3.2</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szCs w:val="21"/>
                <w:lang w:eastAsia="zh-CN"/>
              </w:rPr>
              <w:t>设计</w:t>
            </w:r>
            <w:r>
              <w:rPr>
                <w:rFonts w:hint="eastAsia" w:cs="宋体" w:asciiTheme="majorEastAsia" w:hAnsiTheme="majorEastAsia" w:eastAsiaTheme="majorEastAsia"/>
                <w:szCs w:val="21"/>
              </w:rPr>
              <w:t>周期</w:t>
            </w:r>
          </w:p>
        </w:tc>
        <w:tc>
          <w:tcPr>
            <w:tcW w:w="6701" w:type="dxa"/>
            <w:vAlign w:val="center"/>
          </w:tcPr>
          <w:p>
            <w:pPr>
              <w:numPr>
                <w:ilvl w:val="0"/>
                <w:numId w:val="0"/>
              </w:numPr>
              <w:adjustRightInd w:val="0"/>
              <w:snapToGrid w:val="0"/>
              <w:spacing w:line="400" w:lineRule="exact"/>
              <w:rPr>
                <w:rFonts w:hint="eastAsia" w:ascii="Times New Roman" w:hAnsi="Times New Roman"/>
                <w:szCs w:val="21"/>
              </w:rPr>
            </w:pPr>
            <w:r>
              <w:rPr>
                <w:rFonts w:hint="eastAsia" w:ascii="Times New Roman" w:hAnsi="Times New Roman"/>
                <w:szCs w:val="21"/>
              </w:rPr>
              <w:t>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1.3.3</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设计要求</w:t>
            </w:r>
          </w:p>
        </w:tc>
        <w:tc>
          <w:tcPr>
            <w:tcW w:w="6701" w:type="dxa"/>
            <w:vAlign w:val="center"/>
          </w:tcPr>
          <w:p>
            <w:pPr>
              <w:numPr>
                <w:ilvl w:val="0"/>
                <w:numId w:val="0"/>
              </w:numPr>
              <w:adjustRightInd w:val="0"/>
              <w:snapToGrid w:val="0"/>
              <w:spacing w:line="400" w:lineRule="exact"/>
              <w:ind w:firstLine="420" w:firstLineChars="200"/>
              <w:rPr>
                <w:rFonts w:hint="eastAsia" w:ascii="Times New Roman" w:hAnsi="Times New Roman"/>
                <w:szCs w:val="21"/>
              </w:rPr>
            </w:pPr>
            <w:r>
              <w:rPr>
                <w:rFonts w:hint="eastAsia" w:ascii="Times New Roman" w:hAnsi="Times New Roman"/>
                <w:color w:val="auto"/>
                <w:szCs w:val="21"/>
                <w:lang w:eastAsia="zh-CN"/>
              </w:rPr>
              <w:t>以王、吴翰林院现有建筑进行改造，保留整体结构不变，融入和突出翰林文化、书香文化的元素，体现当地建筑特色及在地元素，体现生活美学和独到的创意，满足旅客对文化的向往和现代生活品质的要求。功能分区：大堂（兼文化展示功能）、会客厅（兼小型活动场地）、庭院（创意景观）、客房（合理布局，有现代设备）等。</w:t>
            </w:r>
            <w:r>
              <w:rPr>
                <w:rFonts w:hint="eastAsia" w:ascii="Times New Roman" w:hAnsi="Times New Roman"/>
                <w:szCs w:val="21"/>
                <w:lang w:eastAsia="zh-CN"/>
              </w:rPr>
              <w:t>设计</w:t>
            </w:r>
            <w:r>
              <w:rPr>
                <w:rFonts w:hint="eastAsia" w:ascii="Times New Roman" w:hAnsi="Times New Roman"/>
                <w:szCs w:val="21"/>
              </w:rPr>
              <w:t>成果必须符合相关法律法规、规范、规定、规程、标准、规划等，设计深度达到《建筑工程设计文件编制深度规定》（2016版）要求。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1.4.1</w:t>
            </w:r>
          </w:p>
        </w:tc>
        <w:tc>
          <w:tcPr>
            <w:tcW w:w="1559"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投标人资质条件、能力和信誉</w:t>
            </w:r>
          </w:p>
        </w:tc>
        <w:tc>
          <w:tcPr>
            <w:tcW w:w="6701" w:type="dxa"/>
            <w:shd w:val="clear" w:color="auto" w:fill="auto"/>
            <w:vAlign w:val="center"/>
          </w:tcPr>
          <w:p>
            <w:pPr>
              <w:adjustRightInd w:val="0"/>
              <w:snapToGrid w:val="0"/>
              <w:spacing w:line="400" w:lineRule="exact"/>
              <w:ind w:firstLine="420" w:firstLineChars="200"/>
              <w:rPr>
                <w:szCs w:val="21"/>
              </w:rPr>
            </w:pPr>
            <w:r>
              <w:rPr>
                <w:rFonts w:hAnsi="宋体"/>
                <w:szCs w:val="21"/>
              </w:rPr>
              <w:t>本工程设计</w:t>
            </w:r>
            <w:r>
              <w:rPr>
                <w:rFonts w:hint="eastAsia" w:hAnsi="宋体"/>
                <w:szCs w:val="21"/>
                <w:lang w:eastAsia="zh-CN"/>
              </w:rPr>
              <w:t>比选</w:t>
            </w:r>
            <w:r>
              <w:rPr>
                <w:rFonts w:hAnsi="宋体"/>
                <w:szCs w:val="21"/>
              </w:rPr>
              <w:t>实行资格后审，投标人应具备以下资格条件：</w:t>
            </w:r>
          </w:p>
          <w:p>
            <w:pPr>
              <w:numPr>
                <w:ilvl w:val="0"/>
                <w:numId w:val="3"/>
              </w:numPr>
              <w:adjustRightInd w:val="0"/>
              <w:snapToGrid w:val="0"/>
              <w:spacing w:line="400" w:lineRule="exact"/>
              <w:ind w:firstLine="422" w:firstLineChars="200"/>
              <w:rPr>
                <w:rFonts w:hint="eastAsia" w:hAnsi="宋体"/>
                <w:b/>
                <w:bCs/>
                <w:szCs w:val="21"/>
              </w:rPr>
            </w:pPr>
            <w:r>
              <w:rPr>
                <w:rFonts w:hAnsi="宋体"/>
                <w:b/>
                <w:bCs/>
                <w:szCs w:val="21"/>
              </w:rPr>
              <w:t>资质条件</w:t>
            </w:r>
            <w:r>
              <w:rPr>
                <w:rFonts w:hint="eastAsia" w:hAnsi="宋体"/>
                <w:b/>
                <w:bCs/>
                <w:szCs w:val="21"/>
                <w:lang w:eastAsia="zh-CN"/>
              </w:rPr>
              <w:t>、</w:t>
            </w:r>
            <w:r>
              <w:rPr>
                <w:rFonts w:hint="eastAsia" w:hAnsi="宋体"/>
                <w:b/>
                <w:bCs/>
                <w:szCs w:val="21"/>
              </w:rPr>
              <w:t>营业执照</w:t>
            </w:r>
            <w:r>
              <w:rPr>
                <w:rFonts w:hint="eastAsia" w:hAnsi="宋体"/>
                <w:b/>
                <w:bCs/>
                <w:szCs w:val="21"/>
                <w:lang w:eastAsia="zh-CN"/>
              </w:rPr>
              <w:t>及业绩要求</w:t>
            </w:r>
          </w:p>
          <w:p>
            <w:pPr>
              <w:numPr>
                <w:ilvl w:val="0"/>
                <w:numId w:val="4"/>
              </w:numPr>
              <w:adjustRightInd w:val="0"/>
              <w:snapToGrid w:val="0"/>
              <w:spacing w:line="400" w:lineRule="exact"/>
              <w:ind w:firstLine="420" w:firstLineChars="200"/>
              <w:rPr>
                <w:rFonts w:hint="eastAsia" w:ascii="Times New Roman" w:hAnsi="Times New Roman"/>
                <w:szCs w:val="21"/>
              </w:rPr>
            </w:pPr>
            <w:r>
              <w:rPr>
                <w:rFonts w:hint="eastAsia" w:ascii="Times New Roman" w:hAnsi="Times New Roman"/>
                <w:szCs w:val="21"/>
              </w:rPr>
              <w:t>具备工商行政管理部门颁发的有效营业执照（须提供有效的营业执照复印件）；</w:t>
            </w:r>
          </w:p>
          <w:p>
            <w:pPr>
              <w:numPr>
                <w:ilvl w:val="0"/>
                <w:numId w:val="4"/>
              </w:numPr>
              <w:adjustRightInd w:val="0"/>
              <w:snapToGrid w:val="0"/>
              <w:spacing w:line="400" w:lineRule="exact"/>
              <w:ind w:left="0" w:leftChars="0" w:firstLine="420" w:firstLineChars="200"/>
              <w:rPr>
                <w:rFonts w:hint="eastAsia" w:ascii="Times New Roman" w:hAnsi="Times New Roman"/>
                <w:szCs w:val="21"/>
                <w:lang w:eastAsia="zh-CN"/>
              </w:rPr>
            </w:pPr>
            <w:r>
              <w:rPr>
                <w:rFonts w:hint="eastAsia" w:ascii="Times New Roman" w:hAnsi="Times New Roman"/>
                <w:szCs w:val="21"/>
              </w:rPr>
              <w:t>具备建设行政主管部门颁发的</w:t>
            </w:r>
            <w:r>
              <w:rPr>
                <w:rFonts w:hint="default" w:asciiTheme="minorEastAsia" w:hAnsiTheme="minorEastAsia" w:eastAsiaTheme="minorEastAsia" w:cstheme="minorEastAsia"/>
                <w:bCs/>
                <w:szCs w:val="21"/>
                <w:lang w:val="en-US" w:eastAsia="zh-CN"/>
              </w:rPr>
              <w:t>建筑装饰工程设计专项乙级及以上资质</w:t>
            </w:r>
            <w:r>
              <w:rPr>
                <w:rFonts w:hint="eastAsia" w:asciiTheme="minorEastAsia" w:hAnsiTheme="minorEastAsia" w:eastAsiaTheme="minorEastAsia" w:cstheme="minorEastAsia"/>
                <w:bCs/>
                <w:szCs w:val="21"/>
                <w:lang w:val="en-US" w:eastAsia="zh-CN"/>
              </w:rPr>
              <w:t>（</w:t>
            </w:r>
            <w:r>
              <w:rPr>
                <w:rFonts w:hint="eastAsia" w:ascii="Times New Roman" w:hAnsi="Times New Roman"/>
                <w:szCs w:val="21"/>
              </w:rPr>
              <w:t>提供有效的资质证书复印件</w:t>
            </w:r>
            <w:r>
              <w:rPr>
                <w:rFonts w:hint="eastAsia" w:ascii="Times New Roman" w:hAnsi="Times New Roman"/>
                <w:szCs w:val="21"/>
                <w:lang w:eastAsia="zh-CN"/>
              </w:rPr>
              <w:t>）。</w:t>
            </w:r>
          </w:p>
          <w:p>
            <w:pPr>
              <w:numPr>
                <w:ilvl w:val="0"/>
                <w:numId w:val="4"/>
              </w:numPr>
              <w:adjustRightInd w:val="0"/>
              <w:snapToGrid w:val="0"/>
              <w:spacing w:line="400" w:lineRule="exact"/>
              <w:ind w:left="0" w:leftChars="0" w:firstLine="420" w:firstLineChars="200"/>
              <w:rPr>
                <w:rFonts w:hint="eastAsia"/>
                <w:szCs w:val="21"/>
                <w:lang w:val="en-US" w:eastAsia="zh-CN"/>
              </w:rPr>
            </w:pPr>
            <w:r>
              <w:rPr>
                <w:rFonts w:hint="eastAsia"/>
                <w:szCs w:val="21"/>
                <w:lang w:val="en-US" w:eastAsia="zh-CN"/>
              </w:rPr>
              <w:t>业绩要求</w:t>
            </w:r>
          </w:p>
          <w:p>
            <w:pPr>
              <w:numPr>
                <w:ilvl w:val="0"/>
                <w:numId w:val="0"/>
              </w:numPr>
              <w:adjustRightInd w:val="0"/>
              <w:snapToGrid w:val="0"/>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提供相关民宿类设计作品（作品不少于</w:t>
            </w:r>
            <w:r>
              <w:rPr>
                <w:rFonts w:hint="eastAsia" w:asciiTheme="minorEastAsia" w:hAnsiTheme="minorEastAsia" w:eastAsiaTheme="minorEastAsia" w:cstheme="minorEastAsia"/>
                <w:bCs/>
                <w:szCs w:val="21"/>
                <w:lang w:val="en-US" w:eastAsia="zh-CN"/>
              </w:rPr>
              <w:t>2</w:t>
            </w:r>
            <w:r>
              <w:rPr>
                <w:rFonts w:hint="default" w:asciiTheme="minorEastAsia" w:hAnsiTheme="minorEastAsia" w:eastAsiaTheme="minorEastAsia" w:cstheme="minorEastAsia"/>
                <w:bCs/>
                <w:szCs w:val="21"/>
                <w:lang w:val="en-US" w:eastAsia="zh-CN"/>
              </w:rPr>
              <w:t>个民宿客栈，不低于</w:t>
            </w:r>
            <w:r>
              <w:rPr>
                <w:rFonts w:hint="eastAsia" w:asciiTheme="minorEastAsia" w:hAnsiTheme="minorEastAsia" w:eastAsiaTheme="minorEastAsia" w:cstheme="minorEastAsia"/>
                <w:bCs/>
                <w:szCs w:val="21"/>
                <w:lang w:val="en-US" w:eastAsia="zh-CN"/>
              </w:rPr>
              <w:t>18</w:t>
            </w:r>
            <w:r>
              <w:rPr>
                <w:rFonts w:hint="default" w:asciiTheme="minorEastAsia" w:hAnsiTheme="minorEastAsia" w:eastAsiaTheme="minorEastAsia" w:cstheme="minorEastAsia"/>
                <w:bCs/>
                <w:szCs w:val="21"/>
                <w:lang w:val="en-US" w:eastAsia="zh-CN"/>
              </w:rPr>
              <w:t>00平方米）。</w:t>
            </w:r>
          </w:p>
          <w:p>
            <w:pPr>
              <w:numPr>
                <w:ilvl w:val="0"/>
                <w:numId w:val="0"/>
              </w:numPr>
              <w:adjustRightInd w:val="0"/>
              <w:snapToGrid w:val="0"/>
              <w:spacing w:line="400" w:lineRule="exact"/>
              <w:ind w:firstLine="420" w:firstLineChars="200"/>
              <w:rPr>
                <w:rFonts w:hint="eastAsia" w:ascii="Times New Roman" w:hAnsi="Times New Roman" w:eastAsia="宋体" w:cs="黑体"/>
                <w:kern w:val="2"/>
                <w:sz w:val="21"/>
                <w:szCs w:val="21"/>
                <w:lang w:val="en-US" w:eastAsia="zh-CN" w:bidi="ar-SA"/>
              </w:rPr>
            </w:pPr>
            <w:r>
              <w:rPr>
                <w:rFonts w:hint="eastAsia" w:asciiTheme="minorEastAsia" w:hAnsiTheme="minorEastAsia" w:eastAsiaTheme="minorEastAsia" w:cstheme="minorEastAsia"/>
                <w:bCs/>
                <w:szCs w:val="21"/>
                <w:lang w:val="en-US" w:eastAsia="zh-CN"/>
              </w:rPr>
              <w:t>注：</w:t>
            </w:r>
            <w:r>
              <w:rPr>
                <w:rFonts w:hint="eastAsia" w:ascii="Times New Roman" w:hAnsi="Times New Roman" w:eastAsia="宋体" w:cs="黑体"/>
                <w:kern w:val="2"/>
                <w:sz w:val="21"/>
                <w:szCs w:val="21"/>
                <w:lang w:val="en-US" w:eastAsia="zh-CN" w:bidi="ar-SA"/>
              </w:rPr>
              <w:t>须提供业绩的</w:t>
            </w:r>
            <w:r>
              <w:rPr>
                <w:rFonts w:hint="eastAsia" w:ascii="Times New Roman" w:hAnsi="Times New Roman" w:cs="黑体"/>
                <w:kern w:val="2"/>
                <w:sz w:val="21"/>
                <w:szCs w:val="21"/>
                <w:lang w:val="en-US" w:eastAsia="zh-CN" w:bidi="ar-SA"/>
              </w:rPr>
              <w:t>施工合同</w:t>
            </w:r>
            <w:r>
              <w:rPr>
                <w:rFonts w:hint="eastAsia" w:ascii="Times New Roman" w:hAnsi="Times New Roman" w:eastAsia="宋体" w:cs="黑体"/>
                <w:kern w:val="2"/>
                <w:sz w:val="21"/>
                <w:szCs w:val="21"/>
                <w:lang w:val="en-US" w:eastAsia="zh-CN" w:bidi="ar-SA"/>
              </w:rPr>
              <w:t>复印件，并且复印件必须与原件一致；若</w:t>
            </w:r>
            <w:r>
              <w:rPr>
                <w:rFonts w:hint="eastAsia" w:ascii="Times New Roman" w:hAnsi="Times New Roman" w:cs="黑体"/>
                <w:kern w:val="2"/>
                <w:sz w:val="21"/>
                <w:szCs w:val="21"/>
                <w:lang w:val="en-US" w:eastAsia="zh-CN" w:bidi="ar-SA"/>
              </w:rPr>
              <w:t>施工合同</w:t>
            </w:r>
            <w:r>
              <w:rPr>
                <w:rFonts w:hint="eastAsia" w:ascii="Times New Roman" w:hAnsi="Times New Roman" w:eastAsia="宋体" w:cs="黑体"/>
                <w:kern w:val="2"/>
                <w:sz w:val="21"/>
                <w:szCs w:val="21"/>
                <w:lang w:val="en-US" w:eastAsia="zh-CN" w:bidi="ar-SA"/>
              </w:rPr>
              <w:t>不能反映该业绩的设计总建筑面积的，则还须提供项目业主单位关于该业绩的设计总建筑面积的证明材料复印件，复印件并加盖投标单位公章（鲜章），并且复印件必须与原件一致。（原件备查）</w:t>
            </w:r>
          </w:p>
          <w:p>
            <w:pPr>
              <w:numPr>
                <w:ilvl w:val="0"/>
                <w:numId w:val="0"/>
              </w:numPr>
              <w:adjustRightInd w:val="0"/>
              <w:snapToGrid w:val="0"/>
              <w:spacing w:line="400" w:lineRule="exact"/>
              <w:ind w:firstLine="422" w:firstLineChars="200"/>
              <w:rPr>
                <w:rFonts w:hint="eastAsia" w:ascii="宋体" w:hAnsi="宋体" w:eastAsia="宋体" w:cs="宋体"/>
                <w:b/>
                <w:bCs/>
                <w:szCs w:val="21"/>
                <w:lang w:eastAsia="zh-CN"/>
              </w:rPr>
            </w:pPr>
            <w:r>
              <w:rPr>
                <w:b/>
                <w:bCs/>
                <w:szCs w:val="21"/>
              </w:rPr>
              <w:t>2</w:t>
            </w:r>
            <w:r>
              <w:rPr>
                <w:rFonts w:hAnsi="宋体"/>
                <w:b/>
                <w:bCs/>
                <w:szCs w:val="21"/>
              </w:rPr>
              <w:t>、</w:t>
            </w:r>
            <w:r>
              <w:rPr>
                <w:rFonts w:hint="eastAsia" w:ascii="宋体" w:hAnsi="宋体" w:cs="宋体"/>
                <w:b/>
                <w:bCs/>
                <w:szCs w:val="21"/>
              </w:rPr>
              <w:t>投标截止日投标资格</w:t>
            </w:r>
            <w:r>
              <w:rPr>
                <w:rFonts w:hint="eastAsia" w:ascii="宋体" w:hAnsi="宋体" w:cs="宋体"/>
                <w:b/>
                <w:bCs/>
                <w:szCs w:val="21"/>
                <w:lang w:eastAsia="zh-CN"/>
              </w:rPr>
              <w:t>情况</w:t>
            </w:r>
          </w:p>
          <w:p>
            <w:pPr>
              <w:adjustRightInd w:val="0"/>
              <w:snapToGrid w:val="0"/>
              <w:spacing w:line="400" w:lineRule="exact"/>
              <w:ind w:firstLine="420" w:firstLineChars="200"/>
              <w:rPr>
                <w:rFonts w:hAnsi="宋体"/>
                <w:szCs w:val="21"/>
              </w:rPr>
            </w:pPr>
            <w:r>
              <w:rPr>
                <w:rFonts w:hint="eastAsia" w:ascii="宋体" w:hAnsi="宋体" w:cs="宋体"/>
                <w:szCs w:val="21"/>
              </w:rPr>
              <w:t>（1）未被暂停投标资格的应提供未被行政处罚的真实性承诺；</w:t>
            </w:r>
          </w:p>
          <w:p>
            <w:pPr>
              <w:snapToGrid w:val="0"/>
              <w:spacing w:line="400" w:lineRule="exact"/>
              <w:ind w:firstLine="420"/>
              <w:rPr>
                <w:rFonts w:ascii="宋体" w:hAnsi="宋体" w:cs="宋体"/>
                <w:szCs w:val="21"/>
              </w:rPr>
            </w:pPr>
            <w:r>
              <w:rPr>
                <w:rFonts w:hint="eastAsia" w:ascii="宋体" w:hAnsi="宋体" w:cs="宋体"/>
                <w:szCs w:val="21"/>
              </w:rPr>
              <w:t>（2）被有关行政部门暂停投标资格期限已满的应提供行政处罚情况说明；</w:t>
            </w:r>
          </w:p>
          <w:p>
            <w:pPr>
              <w:snapToGrid w:val="0"/>
              <w:spacing w:line="400" w:lineRule="exact"/>
              <w:ind w:firstLine="420" w:firstLineChars="200"/>
              <w:rPr>
                <w:rFonts w:ascii="宋体" w:hAnsi="宋体" w:cs="宋体"/>
                <w:szCs w:val="21"/>
              </w:rPr>
            </w:pPr>
            <w:r>
              <w:rPr>
                <w:rFonts w:ascii="宋体" w:hAnsi="宋体" w:cs="宋体"/>
                <w:szCs w:val="21"/>
              </w:rPr>
              <w:t>注：</w:t>
            </w:r>
            <w:r>
              <w:rPr>
                <w:rFonts w:hint="eastAsia" w:ascii="宋体" w:hAnsi="宋体" w:cs="宋体"/>
                <w:szCs w:val="21"/>
              </w:rPr>
              <w:t>①上述信誉声明由投标人自行承诺并加盖投标单位公章</w:t>
            </w:r>
            <w:r>
              <w:rPr>
                <w:rFonts w:ascii="宋体" w:hAnsi="宋体" w:cs="宋体"/>
                <w:szCs w:val="21"/>
              </w:rPr>
              <w:t>。</w:t>
            </w:r>
          </w:p>
          <w:p>
            <w:pPr>
              <w:numPr>
                <w:ilvl w:val="0"/>
                <w:numId w:val="0"/>
              </w:numPr>
              <w:snapToGrid w:val="0"/>
              <w:spacing w:line="400" w:lineRule="exact"/>
              <w:ind w:firstLine="420" w:firstLineChars="200"/>
              <w:rPr>
                <w:rFonts w:ascii="宋体" w:cs="宋体"/>
                <w:szCs w:val="21"/>
              </w:rPr>
            </w:pPr>
            <w:r>
              <w:rPr>
                <w:rFonts w:hint="eastAsia" w:ascii="宋体" w:cs="宋体"/>
                <w:szCs w:val="21"/>
                <w:lang w:eastAsia="zh-CN"/>
              </w:rPr>
              <w:t>（</w:t>
            </w:r>
            <w:r>
              <w:rPr>
                <w:rFonts w:hint="eastAsia" w:ascii="宋体" w:cs="宋体"/>
                <w:szCs w:val="21"/>
                <w:lang w:val="en-US" w:eastAsia="zh-CN"/>
              </w:rPr>
              <w:t>3</w:t>
            </w:r>
            <w:r>
              <w:rPr>
                <w:rFonts w:hint="eastAsia" w:ascii="宋体" w:cs="宋体"/>
                <w:szCs w:val="21"/>
                <w:lang w:eastAsia="zh-CN"/>
              </w:rPr>
              <w:t>）</w:t>
            </w:r>
            <w:r>
              <w:rPr>
                <w:rFonts w:ascii="宋体" w:cs="宋体"/>
                <w:szCs w:val="21"/>
              </w:rPr>
              <w:t>执行《关于在招标投标活动中对失信被执行人实施联合惩戒的通知》和《关于对失信被执行人实施联合惩戒的合作备忘录》（发改财金〔2016〕141号），由投标人（含分支机构）自行承诺近两年来（201</w:t>
            </w:r>
            <w:r>
              <w:rPr>
                <w:rFonts w:hint="eastAsia" w:ascii="宋体" w:cs="宋体"/>
                <w:szCs w:val="21"/>
                <w:lang w:val="en-US" w:eastAsia="zh-CN"/>
              </w:rPr>
              <w:t>7</w:t>
            </w:r>
            <w:r>
              <w:rPr>
                <w:rFonts w:ascii="宋体" w:cs="宋体"/>
                <w:szCs w:val="21"/>
              </w:rPr>
              <w:t>年</w:t>
            </w:r>
            <w:r>
              <w:rPr>
                <w:rFonts w:hint="eastAsia" w:ascii="宋体" w:cs="宋体"/>
                <w:szCs w:val="21"/>
                <w:lang w:val="en-US" w:eastAsia="zh-CN"/>
              </w:rPr>
              <w:t>1月</w:t>
            </w:r>
            <w:r>
              <w:rPr>
                <w:rFonts w:ascii="宋体" w:cs="宋体"/>
                <w:szCs w:val="21"/>
              </w:rPr>
              <w:t>至今）没列入</w:t>
            </w:r>
            <w:r>
              <w:rPr>
                <w:rFonts w:hint="eastAsia" w:ascii="宋体" w:cs="宋体"/>
                <w:szCs w:val="21"/>
                <w:lang w:eastAsia="zh-CN"/>
              </w:rPr>
              <w:t>“</w:t>
            </w:r>
            <w:r>
              <w:rPr>
                <w:rFonts w:ascii="宋体" w:cs="宋体"/>
                <w:szCs w:val="21"/>
              </w:rPr>
              <w:t>信用中国</w:t>
            </w:r>
            <w:r>
              <w:rPr>
                <w:rFonts w:hint="eastAsia" w:ascii="宋体" w:cs="宋体"/>
                <w:szCs w:val="21"/>
                <w:lang w:eastAsia="zh-CN"/>
              </w:rPr>
              <w:t>”</w:t>
            </w:r>
            <w:r>
              <w:rPr>
                <w:rFonts w:ascii="宋体" w:cs="宋体"/>
                <w:szCs w:val="21"/>
              </w:rPr>
              <w:t>网站（www.creditchina.gov.cn）失信被执行人、企业经营异常名录、重大税收违法案件当事人名单、政府采购严重违法失信名单。否则，一经查实其投标保证金将不予退还和取消中标资格。提供截图。</w:t>
            </w:r>
          </w:p>
          <w:p>
            <w:pPr>
              <w:numPr>
                <w:ilvl w:val="0"/>
                <w:numId w:val="0"/>
              </w:numPr>
              <w:snapToGrid w:val="0"/>
              <w:spacing w:line="400" w:lineRule="exact"/>
              <w:ind w:firstLine="420" w:firstLineChars="200"/>
            </w:pPr>
            <w:r>
              <w:rPr>
                <w:rFonts w:hint="eastAsia" w:ascii="宋体" w:cs="宋体"/>
                <w:bCs/>
                <w:szCs w:val="21"/>
              </w:rPr>
              <w:t>投标人自行在“信用中国”网站（www.creditchina.gov.cn）查询本单位是否具有不良记录（包含负面记录和受惩黑名单），并对查询结果进行截图后加盖投标人单位</w:t>
            </w:r>
            <w:r>
              <w:rPr>
                <w:rFonts w:hint="eastAsia" w:ascii="宋体"/>
              </w:rPr>
              <w:t>法人</w:t>
            </w:r>
            <w:r>
              <w:rPr>
                <w:rFonts w:hint="eastAsia" w:ascii="宋体" w:cs="宋体"/>
                <w:bCs/>
                <w:szCs w:val="21"/>
              </w:rPr>
              <w:t>章作为信誉证明资料放入资格审查资料中，若存在不良记录将按</w:t>
            </w:r>
            <w:r>
              <w:rPr>
                <w:rFonts w:hint="eastAsia" w:ascii="宋体" w:cs="宋体"/>
                <w:bCs/>
                <w:szCs w:val="21"/>
                <w:lang w:eastAsia="zh-CN"/>
              </w:rPr>
              <w:t>否决投标</w:t>
            </w:r>
            <w:r>
              <w:rPr>
                <w:rFonts w:hint="eastAsia" w:ascii="宋体" w:cs="宋体"/>
                <w:bCs/>
                <w:szCs w:val="21"/>
              </w:rPr>
              <w:t>处理。查询时间为投标截止时间前30日历天内</w:t>
            </w:r>
            <w:r>
              <w:rPr>
                <w:rFonts w:hint="eastAsia" w:ascii="宋体"/>
              </w:rPr>
              <w:t>。</w:t>
            </w:r>
          </w:p>
          <w:p>
            <w:pPr>
              <w:numPr>
                <w:ilvl w:val="0"/>
                <w:numId w:val="5"/>
              </w:numPr>
              <w:adjustRightInd w:val="0"/>
              <w:snapToGrid w:val="0"/>
              <w:spacing w:line="400" w:lineRule="exact"/>
              <w:ind w:firstLine="422" w:firstLineChars="200"/>
              <w:rPr>
                <w:rFonts w:hint="eastAsia" w:ascii="宋体" w:hAnsi="宋体" w:cs="宋体"/>
                <w:b/>
                <w:bCs/>
                <w:szCs w:val="21"/>
              </w:rPr>
            </w:pPr>
            <w:r>
              <w:rPr>
                <w:rFonts w:ascii="宋体" w:hAnsi="宋体" w:cs="宋体"/>
                <w:b/>
                <w:bCs/>
                <w:szCs w:val="21"/>
              </w:rPr>
              <w:t>项目</w:t>
            </w:r>
            <w:r>
              <w:rPr>
                <w:rFonts w:hint="eastAsia" w:ascii="宋体" w:hAnsi="宋体" w:cs="宋体"/>
                <w:b/>
                <w:bCs/>
                <w:szCs w:val="21"/>
                <w:lang w:eastAsia="zh-CN"/>
              </w:rPr>
              <w:t>总</w:t>
            </w:r>
            <w:r>
              <w:rPr>
                <w:rFonts w:ascii="宋体" w:hAnsi="宋体" w:cs="宋体"/>
                <w:b/>
                <w:bCs/>
                <w:szCs w:val="21"/>
              </w:rPr>
              <w:t>设计负责人</w:t>
            </w:r>
            <w:r>
              <w:rPr>
                <w:rFonts w:hint="eastAsia" w:ascii="宋体" w:hAnsi="宋体" w:cs="宋体"/>
                <w:b/>
                <w:bCs/>
                <w:szCs w:val="21"/>
              </w:rPr>
              <w:t>1人</w:t>
            </w:r>
          </w:p>
          <w:p>
            <w:pPr>
              <w:numPr>
                <w:ilvl w:val="0"/>
                <w:numId w:val="0"/>
              </w:numPr>
              <w:adjustRightInd w:val="0"/>
              <w:snapToGrid w:val="0"/>
              <w:spacing w:line="400" w:lineRule="exact"/>
              <w:ind w:firstLine="420" w:firstLineChars="200"/>
              <w:rPr>
                <w:rFonts w:hint="eastAsia" w:ascii="宋体" w:hAnsi="宋体"/>
                <w:lang w:eastAsia="zh-CN"/>
              </w:rPr>
            </w:pPr>
            <w:r>
              <w:rPr>
                <w:rFonts w:hint="eastAsia" w:ascii="宋体" w:hAnsi="宋体"/>
                <w:lang w:eastAsia="zh-CN"/>
              </w:rPr>
              <w:t>具有二</w:t>
            </w:r>
            <w:r>
              <w:rPr>
                <w:rFonts w:hint="eastAsia" w:ascii="宋体" w:hAnsi="宋体"/>
              </w:rPr>
              <w:t>级</w:t>
            </w:r>
            <w:r>
              <w:rPr>
                <w:rFonts w:hint="eastAsia" w:ascii="宋体" w:hAnsi="宋体"/>
                <w:lang w:eastAsia="zh-CN"/>
              </w:rPr>
              <w:t>及以上</w:t>
            </w:r>
            <w:r>
              <w:rPr>
                <w:rFonts w:hint="eastAsia" w:ascii="宋体" w:hAnsi="宋体"/>
              </w:rPr>
              <w:t>注册建筑师</w:t>
            </w:r>
            <w:r>
              <w:rPr>
                <w:rFonts w:hint="eastAsia" w:ascii="宋体" w:hAnsi="宋体"/>
                <w:lang w:eastAsia="zh-CN"/>
              </w:rPr>
              <w:t>注册证书</w:t>
            </w:r>
            <w:r>
              <w:rPr>
                <w:rFonts w:hint="eastAsia" w:ascii="宋体" w:hAnsi="宋体"/>
              </w:rPr>
              <w:t>，且为</w:t>
            </w:r>
            <w:r>
              <w:rPr>
                <w:rFonts w:hint="eastAsia" w:ascii="宋体" w:hAnsi="宋体"/>
                <w:lang w:eastAsia="zh-CN"/>
              </w:rPr>
              <w:t>投标人</w:t>
            </w:r>
            <w:r>
              <w:rPr>
                <w:rFonts w:hint="eastAsia" w:ascii="宋体" w:hAnsi="宋体"/>
              </w:rPr>
              <w:t>本单位人员。</w:t>
            </w:r>
          </w:p>
          <w:p>
            <w:pPr>
              <w:numPr>
                <w:ilvl w:val="0"/>
                <w:numId w:val="0"/>
              </w:numPr>
              <w:adjustRightInd w:val="0"/>
              <w:snapToGrid w:val="0"/>
              <w:spacing w:line="400" w:lineRule="exact"/>
              <w:ind w:firstLine="420" w:firstLineChars="200"/>
              <w:rPr>
                <w:rFonts w:hint="eastAsia" w:ascii="宋体" w:hAnsi="宋体"/>
              </w:rPr>
            </w:pPr>
            <w:r>
              <w:rPr>
                <w:rFonts w:hint="eastAsia" w:ascii="宋体" w:hAnsi="宋体"/>
              </w:rPr>
              <w:t>（</w:t>
            </w:r>
            <w:r>
              <w:rPr>
                <w:rFonts w:hint="eastAsia" w:ascii="宋体" w:hAnsi="宋体"/>
                <w:lang w:eastAsia="zh-CN"/>
              </w:rPr>
              <w:t>须</w:t>
            </w:r>
            <w:r>
              <w:rPr>
                <w:rFonts w:hint="eastAsia" w:ascii="宋体" w:hAnsi="宋体"/>
              </w:rPr>
              <w:t>提供注册证书复印件及社保机构出具的201</w:t>
            </w:r>
            <w:r>
              <w:rPr>
                <w:rFonts w:hint="eastAsia" w:ascii="宋体" w:hAnsi="宋体"/>
                <w:lang w:val="en-US" w:eastAsia="zh-CN"/>
              </w:rPr>
              <w:t>8</w:t>
            </w:r>
            <w:r>
              <w:rPr>
                <w:rFonts w:hint="eastAsia" w:ascii="宋体" w:hAnsi="宋体"/>
              </w:rPr>
              <w:t>年</w:t>
            </w:r>
            <w:r>
              <w:rPr>
                <w:rFonts w:hint="eastAsia" w:ascii="宋体" w:hAnsi="宋体"/>
                <w:lang w:val="en-US" w:eastAsia="zh-CN"/>
              </w:rPr>
              <w:t>11</w:t>
            </w:r>
            <w:r>
              <w:rPr>
                <w:rFonts w:hint="eastAsia" w:ascii="宋体" w:hAnsi="宋体"/>
              </w:rPr>
              <w:t>月-201</w:t>
            </w:r>
            <w:r>
              <w:rPr>
                <w:rFonts w:hint="eastAsia" w:ascii="宋体" w:hAnsi="宋体"/>
                <w:lang w:val="en-US" w:eastAsia="zh-CN"/>
              </w:rPr>
              <w:t>9</w:t>
            </w:r>
            <w:r>
              <w:rPr>
                <w:rFonts w:hint="eastAsia" w:ascii="宋体" w:hAnsi="宋体"/>
              </w:rPr>
              <w:t>年</w:t>
            </w:r>
            <w:r>
              <w:rPr>
                <w:rFonts w:hint="eastAsia" w:ascii="宋体" w:hAnsi="宋体"/>
                <w:lang w:val="en-US" w:eastAsia="zh-CN"/>
              </w:rPr>
              <w:t>4</w:t>
            </w:r>
            <w:r>
              <w:rPr>
                <w:rFonts w:hint="eastAsia" w:ascii="宋体" w:hAnsi="宋体"/>
              </w:rPr>
              <w:t>月单位职工养老保险缴纳证明材料复印件,并且复印件必须与原件一致。）</w:t>
            </w:r>
          </w:p>
          <w:p>
            <w:pPr>
              <w:adjustRightInd w:val="0"/>
              <w:snapToGrid w:val="0"/>
              <w:spacing w:line="400" w:lineRule="exact"/>
              <w:ind w:firstLine="422" w:firstLineChars="200"/>
              <w:rPr>
                <w:rFonts w:ascii="宋体" w:hAnsi="宋体" w:cs="宋体"/>
                <w:b/>
                <w:bCs/>
                <w:szCs w:val="21"/>
              </w:rPr>
            </w:pPr>
            <w:r>
              <w:rPr>
                <w:rFonts w:hint="eastAsia" w:ascii="宋体" w:hAnsi="宋体" w:cs="宋体"/>
                <w:b/>
                <w:bCs/>
                <w:szCs w:val="21"/>
              </w:rPr>
              <w:t>4、项目机构（人员配备）</w:t>
            </w:r>
          </w:p>
          <w:p>
            <w:pPr>
              <w:adjustRightInd w:val="0"/>
              <w:snapToGrid w:val="0"/>
              <w:spacing w:line="400" w:lineRule="exact"/>
              <w:ind w:firstLine="420" w:firstLineChars="200"/>
              <w:rPr>
                <w:rFonts w:hAnsi="宋体"/>
                <w:szCs w:val="21"/>
                <w:highlight w:val="none"/>
              </w:rPr>
            </w:pPr>
            <w:r>
              <w:rPr>
                <w:rFonts w:hint="eastAsia" w:hAnsi="宋体"/>
                <w:szCs w:val="21"/>
                <w:highlight w:val="none"/>
              </w:rPr>
              <w:t>（1）建筑专业负责人</w:t>
            </w:r>
            <w:r>
              <w:rPr>
                <w:rFonts w:hint="eastAsia" w:hAnsi="宋体"/>
                <w:szCs w:val="21"/>
                <w:highlight w:val="none"/>
                <w:lang w:eastAsia="zh-CN"/>
              </w:rPr>
              <w:t>不少于</w:t>
            </w:r>
            <w:r>
              <w:rPr>
                <w:rFonts w:hint="eastAsia" w:hAnsi="宋体"/>
                <w:szCs w:val="21"/>
                <w:highlight w:val="none"/>
              </w:rPr>
              <w:t>1名</w:t>
            </w:r>
            <w:r>
              <w:rPr>
                <w:rFonts w:hint="eastAsia" w:ascii="宋体" w:hAnsi="宋体"/>
                <w:highlight w:val="none"/>
              </w:rPr>
              <w:t>，具备中级及以上技术职称</w:t>
            </w:r>
            <w:r>
              <w:rPr>
                <w:rFonts w:hint="eastAsia" w:hAnsi="宋体"/>
                <w:szCs w:val="21"/>
                <w:highlight w:val="none"/>
              </w:rPr>
              <w:t>；</w:t>
            </w:r>
            <w:r>
              <w:rPr>
                <w:rFonts w:ascii="宋体" w:hAnsi="宋体" w:cs="宋体"/>
                <w:szCs w:val="21"/>
                <w:highlight w:val="none"/>
              </w:rPr>
              <w:t>（须提供</w:t>
            </w:r>
            <w:r>
              <w:rPr>
                <w:rFonts w:hint="eastAsia" w:ascii="宋体" w:hAnsi="宋体" w:cs="宋体"/>
                <w:szCs w:val="21"/>
                <w:highlight w:val="none"/>
              </w:rPr>
              <w:t>职称证复印件</w:t>
            </w:r>
            <w:r>
              <w:rPr>
                <w:rFonts w:ascii="宋体" w:hAnsi="宋体" w:cs="宋体"/>
                <w:szCs w:val="21"/>
                <w:highlight w:val="none"/>
              </w:rPr>
              <w:t>）</w:t>
            </w:r>
          </w:p>
          <w:p>
            <w:pPr>
              <w:adjustRightInd w:val="0"/>
              <w:snapToGrid w:val="0"/>
              <w:spacing w:line="400" w:lineRule="exact"/>
              <w:ind w:firstLine="420" w:firstLineChars="200"/>
              <w:rPr>
                <w:rFonts w:ascii="宋体" w:hAnsi="宋体" w:cs="宋体"/>
                <w:szCs w:val="21"/>
                <w:highlight w:val="none"/>
              </w:rPr>
            </w:pPr>
            <w:r>
              <w:rPr>
                <w:rFonts w:hint="eastAsia" w:hAnsi="宋体"/>
                <w:szCs w:val="21"/>
                <w:highlight w:val="none"/>
              </w:rPr>
              <w:t>（2）结构专业负责人</w:t>
            </w:r>
            <w:r>
              <w:rPr>
                <w:rFonts w:hint="eastAsia" w:hAnsi="宋体"/>
                <w:szCs w:val="21"/>
                <w:highlight w:val="none"/>
                <w:lang w:eastAsia="zh-CN"/>
              </w:rPr>
              <w:t>不少于</w:t>
            </w:r>
            <w:r>
              <w:rPr>
                <w:rFonts w:hint="eastAsia" w:hAnsi="宋体"/>
                <w:szCs w:val="21"/>
                <w:highlight w:val="none"/>
              </w:rPr>
              <w:t>1名，</w:t>
            </w:r>
            <w:r>
              <w:rPr>
                <w:rFonts w:hint="eastAsia" w:ascii="宋体" w:hAnsi="宋体"/>
                <w:highlight w:val="none"/>
              </w:rPr>
              <w:t>具备中级及以上技术职称</w:t>
            </w:r>
            <w:r>
              <w:rPr>
                <w:rFonts w:hint="eastAsia" w:hAnsi="宋体"/>
                <w:szCs w:val="21"/>
                <w:highlight w:val="none"/>
              </w:rPr>
              <w:t>；</w:t>
            </w:r>
            <w:r>
              <w:rPr>
                <w:rFonts w:ascii="宋体" w:hAnsi="宋体" w:cs="宋体"/>
                <w:szCs w:val="21"/>
                <w:highlight w:val="none"/>
              </w:rPr>
              <w:t>（须提供</w:t>
            </w:r>
            <w:r>
              <w:rPr>
                <w:rFonts w:hint="eastAsia" w:ascii="宋体" w:hAnsi="宋体" w:cs="宋体"/>
                <w:szCs w:val="21"/>
                <w:highlight w:val="none"/>
              </w:rPr>
              <w:t>职称证复印件</w:t>
            </w:r>
            <w:r>
              <w:rPr>
                <w:rFonts w:ascii="宋体" w:hAnsi="宋体" w:cs="宋体"/>
                <w:szCs w:val="21"/>
                <w:highlight w:val="none"/>
              </w:rPr>
              <w:t>）</w:t>
            </w:r>
          </w:p>
          <w:p>
            <w:pPr>
              <w:adjustRightInd w:val="0"/>
              <w:snapToGrid w:val="0"/>
              <w:spacing w:line="400" w:lineRule="exact"/>
              <w:ind w:firstLine="420" w:firstLineChars="200"/>
              <w:rPr>
                <w:rFonts w:hint="default" w:eastAsia="宋体"/>
                <w:lang w:val="en-US" w:eastAsia="zh-CN"/>
              </w:rPr>
            </w:pPr>
            <w:r>
              <w:rPr>
                <w:rFonts w:hint="eastAsia" w:ascii="宋体" w:hAnsi="宋体" w:cs="宋体"/>
                <w:szCs w:val="21"/>
                <w:highlight w:val="none"/>
                <w:lang w:val="en-US" w:eastAsia="zh-CN"/>
              </w:rPr>
              <w:t>（3）景观专业负责人不少于1名，</w:t>
            </w:r>
            <w:r>
              <w:rPr>
                <w:rFonts w:hint="eastAsia" w:ascii="宋体" w:hAnsi="宋体"/>
                <w:highlight w:val="none"/>
              </w:rPr>
              <w:t>具备中级及以上技术职称</w:t>
            </w:r>
            <w:r>
              <w:rPr>
                <w:rFonts w:hint="eastAsia" w:hAnsi="宋体"/>
                <w:szCs w:val="21"/>
                <w:highlight w:val="none"/>
              </w:rPr>
              <w:t>；</w:t>
            </w:r>
            <w:r>
              <w:rPr>
                <w:rFonts w:ascii="宋体" w:hAnsi="宋体" w:cs="宋体"/>
                <w:szCs w:val="21"/>
                <w:highlight w:val="none"/>
              </w:rPr>
              <w:t>（须提供</w:t>
            </w:r>
            <w:r>
              <w:rPr>
                <w:rFonts w:hint="eastAsia" w:ascii="宋体" w:hAnsi="宋体" w:cs="宋体"/>
                <w:szCs w:val="21"/>
                <w:highlight w:val="none"/>
              </w:rPr>
              <w:t>职称证复印件</w:t>
            </w:r>
            <w:r>
              <w:rPr>
                <w:rFonts w:ascii="宋体" w:hAnsi="宋体" w:cs="宋体"/>
                <w:szCs w:val="21"/>
                <w:highlight w:val="none"/>
              </w:rPr>
              <w:t>）</w:t>
            </w:r>
          </w:p>
          <w:p>
            <w:pPr>
              <w:autoSpaceDE w:val="0"/>
              <w:autoSpaceDN w:val="0"/>
              <w:adjustRightInd w:val="0"/>
              <w:snapToGrid w:val="0"/>
              <w:spacing w:line="400" w:lineRule="exact"/>
              <w:ind w:left="103" w:leftChars="49" w:right="37" w:firstLine="316" w:firstLineChars="150"/>
              <w:jc w:val="left"/>
              <w:rPr>
                <w:rFonts w:hint="eastAsia" w:ascii="宋体" w:hAnsi="宋体" w:eastAsia="宋体"/>
                <w:b/>
                <w:lang w:eastAsia="zh-CN"/>
              </w:rPr>
            </w:pPr>
            <w:r>
              <w:rPr>
                <w:rFonts w:hint="eastAsia" w:ascii="宋体" w:hAnsi="宋体"/>
                <w:b/>
              </w:rPr>
              <w:t>注：</w:t>
            </w:r>
            <w:r>
              <w:rPr>
                <w:rFonts w:cs="Calibri"/>
                <w:b/>
              </w:rPr>
              <w:t>①</w:t>
            </w:r>
            <w:r>
              <w:rPr>
                <w:rFonts w:hint="eastAsia" w:ascii="宋体" w:hAnsi="宋体"/>
                <w:b/>
              </w:rPr>
              <w:t>以上人员为投标人本单位人员且提供2018年</w:t>
            </w:r>
            <w:r>
              <w:rPr>
                <w:rFonts w:hint="eastAsia" w:ascii="宋体" w:hAnsi="宋体"/>
                <w:b/>
                <w:lang w:val="en-US" w:eastAsia="zh-CN"/>
              </w:rPr>
              <w:t>11</w:t>
            </w:r>
            <w:r>
              <w:rPr>
                <w:rFonts w:hint="eastAsia" w:ascii="宋体" w:hAnsi="宋体"/>
                <w:b/>
              </w:rPr>
              <w:t>月至2019年</w:t>
            </w:r>
            <w:r>
              <w:rPr>
                <w:rFonts w:hint="eastAsia" w:ascii="宋体" w:hAnsi="宋体"/>
                <w:b/>
                <w:lang w:val="en-US" w:eastAsia="zh-CN"/>
              </w:rPr>
              <w:t>4</w:t>
            </w:r>
            <w:r>
              <w:rPr>
                <w:rFonts w:hint="eastAsia" w:ascii="宋体" w:hAnsi="宋体"/>
                <w:b/>
              </w:rPr>
              <w:t>月养老保险复印件</w:t>
            </w:r>
            <w:r>
              <w:rPr>
                <w:rFonts w:hint="eastAsia" w:ascii="宋体" w:hAnsi="宋体"/>
                <w:b/>
                <w:lang w:eastAsia="zh-CN"/>
              </w:rPr>
              <w:t>。</w:t>
            </w:r>
          </w:p>
          <w:p>
            <w:pPr>
              <w:autoSpaceDE w:val="0"/>
              <w:autoSpaceDN w:val="0"/>
              <w:adjustRightInd w:val="0"/>
              <w:snapToGrid w:val="0"/>
              <w:spacing w:line="400" w:lineRule="exact"/>
              <w:ind w:left="103" w:leftChars="49" w:right="37" w:firstLine="316" w:firstLineChars="150"/>
              <w:jc w:val="left"/>
              <w:rPr>
                <w:rFonts w:ascii="宋体" w:hAnsi="宋体"/>
                <w:b/>
              </w:rPr>
            </w:pPr>
            <w:r>
              <w:rPr>
                <w:rFonts w:cs="Calibri"/>
                <w:b/>
              </w:rPr>
              <w:t>②</w:t>
            </w:r>
            <w:r>
              <w:rPr>
                <w:rFonts w:hint="eastAsia" w:ascii="宋体" w:hAnsi="宋体"/>
                <w:b/>
              </w:rPr>
              <w:t>以上资料若为复印件均需投标人加盖投标人公章，投标人须随身携带以上所有复印件的原件备查（身份证除外）。</w:t>
            </w:r>
          </w:p>
          <w:p>
            <w:pPr>
              <w:autoSpaceDE w:val="0"/>
              <w:autoSpaceDN w:val="0"/>
              <w:adjustRightInd w:val="0"/>
              <w:snapToGrid w:val="0"/>
              <w:spacing w:line="400" w:lineRule="exact"/>
              <w:ind w:left="103" w:leftChars="49" w:right="37" w:firstLine="316" w:firstLineChars="150"/>
              <w:jc w:val="left"/>
              <w:rPr>
                <w:rFonts w:ascii="宋体" w:hAnsi="宋体"/>
                <w:b/>
              </w:rPr>
            </w:pPr>
            <w:r>
              <w:rPr>
                <w:rFonts w:cs="Calibri"/>
                <w:b/>
              </w:rPr>
              <w:t>③</w:t>
            </w:r>
            <w:r>
              <w:rPr>
                <w:rFonts w:hint="eastAsia" w:ascii="宋体" w:hAnsi="宋体"/>
                <w:b/>
                <w:lang w:eastAsia="zh-CN"/>
              </w:rPr>
              <w:t>比选</w:t>
            </w:r>
            <w:r>
              <w:rPr>
                <w:rFonts w:hint="eastAsia" w:ascii="宋体" w:hAnsi="宋体"/>
                <w:b/>
              </w:rPr>
              <w:t>人有权进一步核查投标人在投标文件中提供的材料，严禁提供任何虚假材料。若在评标期间发现投标人提供了虚假资料，投标人的投标文件将作否决投标处理，并没收其投标保证金；在中标后发现，则</w:t>
            </w:r>
            <w:r>
              <w:rPr>
                <w:rFonts w:hint="eastAsia" w:ascii="宋体" w:hAnsi="宋体"/>
                <w:b/>
                <w:lang w:eastAsia="zh-CN"/>
              </w:rPr>
              <w:t>比选</w:t>
            </w:r>
            <w:r>
              <w:rPr>
                <w:rFonts w:hint="eastAsia" w:ascii="宋体" w:hAnsi="宋体"/>
                <w:b/>
              </w:rPr>
              <w:t>人有权取消其中标资格，其投标保证金不予退还，同时</w:t>
            </w:r>
            <w:r>
              <w:rPr>
                <w:rFonts w:hint="eastAsia" w:ascii="宋体" w:hAnsi="宋体"/>
                <w:b/>
                <w:lang w:eastAsia="zh-CN"/>
              </w:rPr>
              <w:t>比选</w:t>
            </w:r>
            <w:r>
              <w:rPr>
                <w:rFonts w:hint="eastAsia" w:ascii="宋体" w:hAnsi="宋体"/>
                <w:b/>
              </w:rPr>
              <w:t>人将上报主管部门记入不良记录。</w:t>
            </w:r>
          </w:p>
          <w:p>
            <w:pPr>
              <w:adjustRightInd w:val="0"/>
              <w:snapToGrid w:val="0"/>
              <w:spacing w:line="400" w:lineRule="exact"/>
              <w:ind w:firstLine="422" w:firstLineChars="200"/>
              <w:rPr>
                <w:rFonts w:ascii="宋体" w:hAnsi="宋体"/>
                <w:b/>
              </w:rPr>
            </w:pPr>
            <w:r>
              <w:rPr>
                <w:rFonts w:hint="eastAsia" w:cs="Calibri"/>
                <w:b/>
              </w:rPr>
              <w:t>④</w:t>
            </w:r>
            <w:r>
              <w:rPr>
                <w:rFonts w:hint="eastAsia" w:ascii="宋体" w:hAnsi="宋体"/>
                <w:b/>
              </w:rPr>
              <w:t>设计文件其余签字人员均为该单位人员。</w:t>
            </w:r>
          </w:p>
          <w:p>
            <w:pPr>
              <w:adjustRightInd w:val="0"/>
              <w:snapToGrid w:val="0"/>
              <w:spacing w:line="400" w:lineRule="exact"/>
              <w:ind w:firstLine="422" w:firstLineChars="200"/>
              <w:rPr>
                <w:rFonts w:ascii="宋体" w:hAnsi="宋体"/>
                <w:b/>
                <w:bCs w:val="0"/>
                <w:szCs w:val="21"/>
              </w:rPr>
            </w:pPr>
            <w:r>
              <w:rPr>
                <w:rFonts w:hint="eastAsia"/>
                <w:b/>
                <w:bCs w:val="0"/>
                <w:szCs w:val="21"/>
              </w:rPr>
              <w:t>5、其他要求</w:t>
            </w:r>
          </w:p>
          <w:p>
            <w:pPr>
              <w:adjustRightInd w:val="0"/>
              <w:snapToGrid w:val="0"/>
              <w:spacing w:line="360" w:lineRule="auto"/>
              <w:ind w:firstLine="420" w:firstLineChars="200"/>
              <w:rPr>
                <w:rFonts w:ascii="宋体" w:hAnsi="宋体" w:cs="宋体"/>
                <w:szCs w:val="21"/>
              </w:rPr>
            </w:pPr>
            <w:r>
              <w:rPr>
                <w:rFonts w:hint="eastAsia" w:hAnsi="宋体"/>
                <w:szCs w:val="21"/>
              </w:rPr>
              <w:t>根据渝建发【2017】19号文规定，市外设计企业入渝从事工程设计活动，实行信息报送和动态管理制度。市外设计企业的入渝信息</w:t>
            </w:r>
            <w:r>
              <w:rPr>
                <w:rFonts w:hint="eastAsia" w:ascii="宋体" w:hAnsi="宋体" w:cs="宋体"/>
                <w:szCs w:val="21"/>
              </w:rPr>
              <w:t>通过“重庆市城乡建设委员会设计行业综合信息平台”统一报送。市外设计企业原入渝登记备案证明在有效期内的继续有效。</w:t>
            </w:r>
          </w:p>
          <w:p>
            <w:pPr>
              <w:adjustRightInd w:val="0"/>
              <w:snapToGrid w:val="0"/>
              <w:spacing w:line="360" w:lineRule="auto"/>
              <w:ind w:firstLine="420" w:firstLineChars="200"/>
              <w:rPr>
                <w:rFonts w:ascii="宋体" w:hAnsi="宋体" w:cs="宋体"/>
                <w:b/>
              </w:rPr>
            </w:pPr>
            <w:r>
              <w:rPr>
                <w:rFonts w:hint="eastAsia" w:ascii="宋体" w:hAnsi="宋体" w:cs="宋体"/>
                <w:szCs w:val="21"/>
              </w:rPr>
              <w:t>注：提供资质证书副本复印件并加盖投标人公章，若为市外</w:t>
            </w:r>
            <w:r>
              <w:rPr>
                <w:rFonts w:hint="eastAsia" w:hAnsi="宋体"/>
                <w:szCs w:val="21"/>
              </w:rPr>
              <w:t>设计企业还须提供已纳入“重庆市城乡建设委员会勘察设计行业综合信息平台”的网上截图（截图应体现企业基本情况和备案人员信息）或有效的分支机构入渝登记备案证及登记备案人员名单（登记备案人员名单由投标人自行在重庆建设工程信息网</w:t>
            </w:r>
            <w:r>
              <w:fldChar w:fldCharType="begin"/>
            </w:r>
            <w:r>
              <w:instrText xml:space="preserve"> HYPERLINK "http://www1.cqjsxx.com/webcqjg/index.aspx" </w:instrText>
            </w:r>
            <w:r>
              <w:fldChar w:fldCharType="separate"/>
            </w:r>
            <w:r>
              <w:rPr>
                <w:rFonts w:hint="eastAsia" w:hAnsi="宋体"/>
              </w:rPr>
              <w:t>http://www1.cqjsxx.com/webcqjg/index.aspx</w:t>
            </w:r>
            <w:r>
              <w:rPr>
                <w:rFonts w:hint="eastAsia" w:hAnsi="宋体"/>
              </w:rPr>
              <w:fldChar w:fldCharType="end"/>
            </w:r>
            <w:r>
              <w:rPr>
                <w:rFonts w:hint="eastAsia" w:hAnsi="宋体"/>
                <w:szCs w:val="21"/>
              </w:rPr>
              <w:t>上下载打印）复印件并加盖投标人公章</w:t>
            </w:r>
            <w:r>
              <w:rPr>
                <w:rFonts w:hint="eastAsia" w:ascii="宋体" w:hAnsi="宋体" w:cs="宋体"/>
                <w:b/>
              </w:rPr>
              <w:t>。</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注：1）以上证件或证明如在年检期间，还须提供相关的年检证明复印件。以上所有复印件必须加盖投标人单位鲜章。投标人在开标现场须一次性提供以上所有资格审查资料复印件的完整齐全的原件备查（营业执照、资质证书原件除外），评标委员会不接受投标人补充提交的原件。</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eastAsia="zh-CN"/>
              </w:rPr>
              <w:t>比选</w:t>
            </w:r>
            <w:r>
              <w:rPr>
                <w:rFonts w:hint="eastAsia" w:ascii="宋体" w:hAnsi="宋体" w:cs="宋体"/>
                <w:szCs w:val="21"/>
              </w:rPr>
              <w:t>人无论在任何时候均有权对投标人提供的以上资料（证书、资料的原件或复印件）进行核实，若发现资料存在不实,</w:t>
            </w:r>
            <w:r>
              <w:rPr>
                <w:rFonts w:hint="eastAsia" w:ascii="宋体" w:hAnsi="宋体" w:cs="宋体"/>
                <w:szCs w:val="21"/>
                <w:lang w:eastAsia="zh-CN"/>
              </w:rPr>
              <w:t>比选</w:t>
            </w:r>
            <w:r>
              <w:rPr>
                <w:rFonts w:hint="eastAsia" w:ascii="宋体" w:hAnsi="宋体" w:cs="宋体"/>
                <w:szCs w:val="21"/>
              </w:rPr>
              <w:t>人有权取消其中标资格，没收其投标保证金。中标人依次递补。</w:t>
            </w:r>
          </w:p>
          <w:p>
            <w:pPr>
              <w:autoSpaceDE w:val="0"/>
              <w:autoSpaceDN w:val="0"/>
              <w:adjustRightInd w:val="0"/>
              <w:snapToGrid w:val="0"/>
              <w:spacing w:line="360" w:lineRule="auto"/>
              <w:ind w:right="37" w:firstLine="415" w:firstLineChars="198"/>
              <w:rPr>
                <w:rFonts w:ascii="宋体" w:hAnsi="宋体" w:cs="宋体"/>
                <w:szCs w:val="21"/>
              </w:rPr>
            </w:pPr>
            <w:r>
              <w:rPr>
                <w:rFonts w:hint="eastAsia" w:ascii="宋体" w:hAnsi="宋体" w:cs="宋体"/>
                <w:szCs w:val="21"/>
              </w:rPr>
              <w:t>3）项目</w:t>
            </w:r>
            <w:r>
              <w:rPr>
                <w:rFonts w:hint="eastAsia" w:ascii="宋体" w:hAnsi="宋体" w:cs="宋体"/>
                <w:szCs w:val="21"/>
                <w:lang w:eastAsia="zh-CN"/>
              </w:rPr>
              <w:t>总</w:t>
            </w:r>
            <w:r>
              <w:rPr>
                <w:rFonts w:hint="eastAsia" w:ascii="宋体" w:hAnsi="宋体" w:cs="宋体"/>
                <w:szCs w:val="21"/>
              </w:rPr>
              <w:t>设计负责人必须为入渝登记备案人员，中标后由</w:t>
            </w:r>
            <w:r>
              <w:rPr>
                <w:rFonts w:hint="eastAsia" w:ascii="宋体" w:hAnsi="宋体" w:cs="宋体"/>
                <w:szCs w:val="21"/>
                <w:lang w:eastAsia="zh-CN"/>
              </w:rPr>
              <w:t>比选</w:t>
            </w:r>
            <w:r>
              <w:rPr>
                <w:rFonts w:hint="eastAsia" w:ascii="宋体" w:hAnsi="宋体" w:cs="宋体"/>
                <w:szCs w:val="21"/>
              </w:rPr>
              <w:t>人查询、核实，若发现资料存在不实取消其中标资格，没收其投标保证金，中标人依次递补。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1.4.2</w:t>
            </w:r>
          </w:p>
        </w:tc>
        <w:tc>
          <w:tcPr>
            <w:tcW w:w="1559" w:type="dxa"/>
            <w:vAlign w:val="center"/>
          </w:tcPr>
          <w:p>
            <w:pPr>
              <w:autoSpaceDE w:val="0"/>
              <w:autoSpaceDN w:val="0"/>
              <w:adjustRightInd w:val="0"/>
              <w:spacing w:line="360" w:lineRule="auto"/>
              <w:ind w:right="-20"/>
              <w:jc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是否接受联合体投标</w:t>
            </w:r>
          </w:p>
        </w:tc>
        <w:tc>
          <w:tcPr>
            <w:tcW w:w="6701" w:type="dxa"/>
            <w:vAlign w:val="center"/>
          </w:tcPr>
          <w:p>
            <w:pPr>
              <w:autoSpaceDE w:val="0"/>
              <w:autoSpaceDN w:val="0"/>
              <w:adjustRightInd w:val="0"/>
              <w:spacing w:line="360" w:lineRule="auto"/>
              <w:ind w:right="-20"/>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lang w:eastAsia="zh-CN"/>
              </w:rPr>
              <w:t>不</w:t>
            </w:r>
            <w:r>
              <w:rPr>
                <w:rFonts w:hint="eastAsia" w:cs="宋体" w:asciiTheme="majorEastAsia" w:hAnsiTheme="majorEastAsia" w:eastAsiaTheme="majorEastAsia"/>
                <w:color w:val="auto"/>
                <w:kern w:val="0"/>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1.9.1</w:t>
            </w:r>
          </w:p>
        </w:tc>
        <w:tc>
          <w:tcPr>
            <w:tcW w:w="1559"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踏勘现场</w:t>
            </w:r>
          </w:p>
        </w:tc>
        <w:tc>
          <w:tcPr>
            <w:tcW w:w="6701" w:type="dxa"/>
            <w:vAlign w:val="center"/>
          </w:tcPr>
          <w:p>
            <w:pPr>
              <w:autoSpaceDE w:val="0"/>
              <w:autoSpaceDN w:val="0"/>
              <w:adjustRightInd w:val="0"/>
              <w:spacing w:line="360" w:lineRule="auto"/>
              <w:ind w:right="-113"/>
              <w:rPr>
                <w:rFonts w:cs="宋体" w:asciiTheme="majorEastAsia" w:hAnsiTheme="majorEastAsia" w:eastAsiaTheme="majorEastAsia"/>
                <w:b/>
                <w:kern w:val="0"/>
                <w:szCs w:val="21"/>
              </w:rPr>
            </w:pPr>
            <w:r>
              <w:rPr>
                <w:rFonts w:hint="eastAsia" w:cs="宋体" w:asciiTheme="majorEastAsia" w:hAnsiTheme="majorEastAsia" w:eastAsiaTheme="majorEastAsia"/>
                <w:kern w:val="0"/>
                <w:szCs w:val="21"/>
              </w:rPr>
              <w:t>不组织，由投标人自行踏勘。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1.10.1</w:t>
            </w:r>
          </w:p>
        </w:tc>
        <w:tc>
          <w:tcPr>
            <w:tcW w:w="1559"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投标预备会</w:t>
            </w:r>
          </w:p>
        </w:tc>
        <w:tc>
          <w:tcPr>
            <w:tcW w:w="6701" w:type="dxa"/>
            <w:vAlign w:val="center"/>
          </w:tcPr>
          <w:p>
            <w:pPr>
              <w:autoSpaceDE w:val="0"/>
              <w:autoSpaceDN w:val="0"/>
              <w:adjustRightInd w:val="0"/>
              <w:spacing w:line="360" w:lineRule="auto"/>
              <w:ind w:right="-112"/>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316"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1.10.2</w:t>
            </w:r>
          </w:p>
        </w:tc>
        <w:tc>
          <w:tcPr>
            <w:tcW w:w="1559"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投标人提出问题的截止时间</w:t>
            </w:r>
          </w:p>
        </w:tc>
        <w:tc>
          <w:tcPr>
            <w:tcW w:w="6701" w:type="dxa"/>
            <w:vAlign w:val="center"/>
          </w:tcPr>
          <w:p>
            <w:pPr>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u w:val="single"/>
              </w:rPr>
              <w:t>2019</w:t>
            </w:r>
            <w:r>
              <w:rPr>
                <w:rFonts w:hint="eastAsia" w:cs="宋体" w:asciiTheme="majorEastAsia" w:hAnsiTheme="majorEastAsia" w:eastAsiaTheme="majorEastAsia"/>
                <w:szCs w:val="21"/>
                <w:u w:val="none"/>
              </w:rPr>
              <w:t>年</w:t>
            </w:r>
            <w:r>
              <w:rPr>
                <w:rFonts w:hint="eastAsia" w:cs="宋体" w:asciiTheme="majorEastAsia" w:hAnsiTheme="majorEastAsia" w:eastAsiaTheme="majorEastAsia"/>
                <w:szCs w:val="21"/>
                <w:highlight w:val="none"/>
                <w:u w:val="single"/>
                <w:lang w:val="en-US" w:eastAsia="zh-CN"/>
              </w:rPr>
              <w:t xml:space="preserve"> 7  </w:t>
            </w:r>
            <w:r>
              <w:rPr>
                <w:rFonts w:hint="eastAsia" w:cs="宋体" w:asciiTheme="majorEastAsia" w:hAnsiTheme="majorEastAsia" w:eastAsiaTheme="majorEastAsia"/>
                <w:szCs w:val="21"/>
                <w:highlight w:val="none"/>
              </w:rPr>
              <w:t>月</w:t>
            </w:r>
            <w:r>
              <w:rPr>
                <w:rFonts w:hint="eastAsia" w:cs="宋体" w:asciiTheme="majorEastAsia" w:hAnsiTheme="majorEastAsia" w:eastAsiaTheme="majorEastAsia"/>
                <w:szCs w:val="21"/>
                <w:highlight w:val="none"/>
                <w:u w:val="single"/>
                <w:lang w:val="en-US" w:eastAsia="zh-CN"/>
              </w:rPr>
              <w:t xml:space="preserve"> 8 </w:t>
            </w:r>
            <w:r>
              <w:rPr>
                <w:rFonts w:hint="eastAsia" w:cs="宋体" w:asciiTheme="majorEastAsia" w:hAnsiTheme="majorEastAsia" w:eastAsiaTheme="majorEastAsia"/>
                <w:szCs w:val="21"/>
                <w:highlight w:val="none"/>
              </w:rPr>
              <w:t>日</w:t>
            </w:r>
            <w:r>
              <w:rPr>
                <w:rFonts w:hint="eastAsia" w:cs="宋体" w:asciiTheme="majorEastAsia" w:hAnsiTheme="majorEastAsia" w:eastAsiaTheme="majorEastAsia"/>
                <w:szCs w:val="21"/>
                <w:highlight w:val="none"/>
                <w:u w:val="single"/>
              </w:rPr>
              <w:t>17</w:t>
            </w:r>
            <w:r>
              <w:rPr>
                <w:rFonts w:hint="eastAsia" w:cs="宋体" w:asciiTheme="majorEastAsia" w:hAnsiTheme="majorEastAsia" w:eastAsiaTheme="majorEastAsia"/>
                <w:szCs w:val="21"/>
              </w:rPr>
              <w:t>时</w:t>
            </w:r>
            <w:r>
              <w:rPr>
                <w:rFonts w:hint="eastAsia" w:cs="宋体" w:asciiTheme="majorEastAsia" w:hAnsiTheme="majorEastAsia" w:eastAsiaTheme="majorEastAsia"/>
                <w:szCs w:val="21"/>
                <w:u w:val="single"/>
              </w:rPr>
              <w:t>00</w:t>
            </w:r>
            <w:r>
              <w:rPr>
                <w:rFonts w:hint="eastAsia" w:cs="宋体" w:asciiTheme="majorEastAsia" w:hAnsiTheme="majorEastAsia" w:eastAsiaTheme="maj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316"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1.10.3</w:t>
            </w:r>
          </w:p>
        </w:tc>
        <w:tc>
          <w:tcPr>
            <w:tcW w:w="1559"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人书面澄清的时间</w:t>
            </w:r>
          </w:p>
        </w:tc>
        <w:tc>
          <w:tcPr>
            <w:tcW w:w="6701" w:type="dxa"/>
            <w:vAlign w:val="center"/>
          </w:tcPr>
          <w:p>
            <w:pPr>
              <w:snapToGrid w:val="0"/>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u w:val="single"/>
              </w:rPr>
              <w:t>2019</w:t>
            </w:r>
            <w:r>
              <w:rPr>
                <w:rFonts w:hint="eastAsia" w:cs="宋体" w:asciiTheme="majorEastAsia" w:hAnsiTheme="majorEastAsia" w:eastAsiaTheme="majorEastAsia"/>
                <w:szCs w:val="21"/>
                <w:u w:val="none"/>
              </w:rPr>
              <w:t>年</w:t>
            </w:r>
            <w:r>
              <w:rPr>
                <w:rFonts w:hint="eastAsia" w:cs="宋体" w:asciiTheme="majorEastAsia" w:hAnsiTheme="majorEastAsia" w:eastAsiaTheme="majorEastAsia"/>
                <w:szCs w:val="21"/>
                <w:u w:val="single"/>
                <w:lang w:val="en-US" w:eastAsia="zh-CN"/>
              </w:rPr>
              <w:t xml:space="preserve"> 7  </w:t>
            </w:r>
            <w:r>
              <w:rPr>
                <w:rFonts w:hint="eastAsia" w:cs="宋体" w:asciiTheme="majorEastAsia" w:hAnsiTheme="majorEastAsia" w:eastAsiaTheme="majorEastAsia"/>
                <w:szCs w:val="21"/>
              </w:rPr>
              <w:t>月</w:t>
            </w:r>
            <w:r>
              <w:rPr>
                <w:rFonts w:hint="eastAsia" w:cs="宋体" w:asciiTheme="majorEastAsia" w:hAnsiTheme="majorEastAsia" w:eastAsiaTheme="majorEastAsia"/>
                <w:szCs w:val="21"/>
                <w:u w:val="single"/>
                <w:lang w:val="en-US" w:eastAsia="zh-CN"/>
              </w:rPr>
              <w:t xml:space="preserve"> 9  </w:t>
            </w:r>
            <w:r>
              <w:rPr>
                <w:rFonts w:hint="eastAsia" w:cs="宋体" w:asciiTheme="majorEastAsia" w:hAnsiTheme="majorEastAsia" w:eastAsiaTheme="majorEastAsia"/>
                <w:szCs w:val="21"/>
              </w:rPr>
              <w:t>日</w:t>
            </w:r>
            <w:r>
              <w:rPr>
                <w:rFonts w:hint="eastAsia" w:cs="宋体" w:asciiTheme="majorEastAsia" w:hAnsiTheme="majorEastAsia" w:eastAsiaTheme="majorEastAsia"/>
                <w:szCs w:val="21"/>
                <w:u w:val="single"/>
              </w:rPr>
              <w:t>17</w:t>
            </w:r>
            <w:r>
              <w:rPr>
                <w:rFonts w:hint="eastAsia" w:cs="宋体" w:asciiTheme="majorEastAsia" w:hAnsiTheme="majorEastAsia" w:eastAsiaTheme="majorEastAsia"/>
                <w:szCs w:val="21"/>
              </w:rPr>
              <w:t>时</w:t>
            </w:r>
            <w:r>
              <w:rPr>
                <w:rFonts w:hint="eastAsia" w:cs="宋体" w:asciiTheme="majorEastAsia" w:hAnsiTheme="majorEastAsia" w:eastAsiaTheme="majorEastAsia"/>
                <w:szCs w:val="21"/>
                <w:u w:val="single"/>
              </w:rPr>
              <w:t>00</w:t>
            </w:r>
            <w:r>
              <w:rPr>
                <w:rFonts w:hint="eastAsia" w:cs="宋体" w:asciiTheme="majorEastAsia" w:hAnsiTheme="majorEastAsia" w:eastAsiaTheme="majorEastAsia"/>
                <w:szCs w:val="21"/>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1.11</w:t>
            </w:r>
          </w:p>
        </w:tc>
        <w:tc>
          <w:tcPr>
            <w:tcW w:w="1559"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分包</w:t>
            </w:r>
          </w:p>
        </w:tc>
        <w:tc>
          <w:tcPr>
            <w:tcW w:w="6701" w:type="dxa"/>
            <w:vAlign w:val="center"/>
          </w:tcPr>
          <w:p>
            <w:pPr>
              <w:snapToGrid w:val="0"/>
              <w:spacing w:line="360" w:lineRule="auto"/>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构成</w:t>
            </w: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文件的其他材料</w:t>
            </w:r>
          </w:p>
        </w:tc>
        <w:tc>
          <w:tcPr>
            <w:tcW w:w="6701" w:type="dxa"/>
            <w:vAlign w:val="center"/>
          </w:tcPr>
          <w:p>
            <w:pPr>
              <w:autoSpaceDE w:val="0"/>
              <w:autoSpaceDN w:val="0"/>
              <w:adjustRightInd w:val="0"/>
              <w:spacing w:before="73" w:line="360" w:lineRule="auto"/>
              <w:ind w:right="-20"/>
              <w:rPr>
                <w:rFonts w:cs="宋体" w:asciiTheme="majorEastAsia" w:hAnsiTheme="majorEastAsia" w:eastAsiaTheme="majorEastAsia"/>
                <w:kern w:val="0"/>
                <w:szCs w:val="21"/>
              </w:rPr>
            </w:pPr>
            <w:bookmarkStart w:id="39" w:name="_Hlt198771829"/>
            <w:bookmarkEnd w:id="39"/>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人发出的答疑及补遗书。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2.2.1</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投标人要求澄清</w:t>
            </w: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文件的截止时间</w:t>
            </w:r>
          </w:p>
        </w:tc>
        <w:tc>
          <w:tcPr>
            <w:tcW w:w="6701" w:type="dxa"/>
            <w:vAlign w:val="center"/>
          </w:tcPr>
          <w:p>
            <w:pPr>
              <w:snapToGrid w:val="0"/>
              <w:spacing w:line="360" w:lineRule="auto"/>
              <w:ind w:firstLine="420" w:firstLineChars="200"/>
              <w:rPr>
                <w:rFonts w:cs="宋体" w:asciiTheme="majorEastAsia" w:hAnsiTheme="majorEastAsia" w:eastAsiaTheme="majorEastAsia"/>
                <w:kern w:val="0"/>
                <w:szCs w:val="21"/>
              </w:rPr>
            </w:pPr>
            <w:r>
              <w:rPr>
                <w:rFonts w:hint="eastAsia" w:asciiTheme="majorEastAsia" w:hAnsiTheme="majorEastAsia" w:eastAsiaTheme="majorEastAsia"/>
                <w:bCs/>
                <w:szCs w:val="21"/>
              </w:rPr>
              <w:t>投标人在下载</w:t>
            </w:r>
            <w:r>
              <w:rPr>
                <w:rFonts w:hint="eastAsia" w:asciiTheme="majorEastAsia" w:hAnsiTheme="majorEastAsia" w:eastAsiaTheme="majorEastAsia"/>
                <w:bCs/>
                <w:szCs w:val="21"/>
                <w:lang w:eastAsia="zh-CN"/>
              </w:rPr>
              <w:t>比选</w:t>
            </w:r>
            <w:r>
              <w:rPr>
                <w:rFonts w:hint="eastAsia" w:asciiTheme="majorEastAsia" w:hAnsiTheme="majorEastAsia" w:eastAsiaTheme="majorEastAsia"/>
                <w:bCs/>
                <w:szCs w:val="21"/>
              </w:rPr>
              <w:t>相关资料后，应仔细检查</w:t>
            </w:r>
            <w:r>
              <w:rPr>
                <w:rFonts w:hint="eastAsia" w:asciiTheme="majorEastAsia" w:hAnsiTheme="majorEastAsia" w:eastAsiaTheme="majorEastAsia"/>
                <w:bCs/>
                <w:szCs w:val="21"/>
                <w:lang w:eastAsia="zh-CN"/>
              </w:rPr>
              <w:t>比选</w:t>
            </w:r>
            <w:r>
              <w:rPr>
                <w:rFonts w:hint="eastAsia" w:asciiTheme="majorEastAsia" w:hAnsiTheme="majorEastAsia" w:eastAsiaTheme="majorEastAsia"/>
                <w:bCs/>
                <w:szCs w:val="21"/>
              </w:rPr>
              <w:t>文件的所有内容，如有残缺或文字表述不清，图纸尺寸标注不明以及存在错、碰、漏、缺、概念模糊和有可能出现歧义或理解上的偏差的内容等应在</w:t>
            </w:r>
            <w:r>
              <w:rPr>
                <w:rFonts w:hint="eastAsia" w:asciiTheme="majorEastAsia" w:hAnsiTheme="majorEastAsia" w:eastAsiaTheme="majorEastAsia"/>
                <w:bCs/>
                <w:szCs w:val="21"/>
                <w:u w:val="single"/>
              </w:rPr>
              <w:t>2019</w:t>
            </w:r>
            <w:r>
              <w:rPr>
                <w:rFonts w:hint="eastAsia" w:asciiTheme="majorEastAsia" w:hAnsiTheme="majorEastAsia" w:eastAsiaTheme="majorEastAsia"/>
                <w:bCs/>
                <w:szCs w:val="21"/>
                <w:u w:val="none"/>
              </w:rPr>
              <w:t>年</w:t>
            </w:r>
            <w:r>
              <w:rPr>
                <w:rFonts w:hint="eastAsia" w:asciiTheme="majorEastAsia" w:hAnsiTheme="majorEastAsia" w:eastAsiaTheme="majorEastAsia"/>
                <w:bCs/>
                <w:szCs w:val="21"/>
                <w:u w:val="single"/>
                <w:lang w:val="en-US" w:eastAsia="zh-CN"/>
              </w:rPr>
              <w:t xml:space="preserve"> 7  </w:t>
            </w:r>
            <w:r>
              <w:rPr>
                <w:rFonts w:hint="eastAsia" w:asciiTheme="majorEastAsia" w:hAnsiTheme="majorEastAsia" w:eastAsiaTheme="majorEastAsia"/>
                <w:bCs/>
                <w:szCs w:val="21"/>
              </w:rPr>
              <w:t>月</w:t>
            </w:r>
            <w:r>
              <w:rPr>
                <w:rFonts w:hint="eastAsia" w:asciiTheme="majorEastAsia" w:hAnsiTheme="majorEastAsia" w:eastAsiaTheme="majorEastAsia"/>
                <w:bCs/>
                <w:szCs w:val="21"/>
                <w:u w:val="single"/>
                <w:lang w:val="en-US" w:eastAsia="zh-CN"/>
              </w:rPr>
              <w:t xml:space="preserve"> 8 </w:t>
            </w:r>
            <w:r>
              <w:rPr>
                <w:rFonts w:hint="eastAsia" w:asciiTheme="majorEastAsia" w:hAnsiTheme="majorEastAsia" w:eastAsiaTheme="majorEastAsia"/>
                <w:bCs/>
                <w:szCs w:val="21"/>
              </w:rPr>
              <w:t>日</w:t>
            </w:r>
            <w:r>
              <w:rPr>
                <w:rFonts w:hint="eastAsia" w:asciiTheme="majorEastAsia" w:hAnsiTheme="majorEastAsia" w:eastAsiaTheme="majorEastAsia"/>
                <w:bCs/>
                <w:szCs w:val="21"/>
                <w:u w:val="single"/>
              </w:rPr>
              <w:t>17</w:t>
            </w:r>
            <w:r>
              <w:rPr>
                <w:rFonts w:hint="eastAsia" w:asciiTheme="majorEastAsia" w:hAnsiTheme="majorEastAsia" w:eastAsiaTheme="majorEastAsia"/>
                <w:bCs/>
                <w:szCs w:val="21"/>
              </w:rPr>
              <w:t>时</w:t>
            </w:r>
            <w:r>
              <w:rPr>
                <w:rFonts w:hint="eastAsia" w:asciiTheme="majorEastAsia" w:hAnsiTheme="majorEastAsia" w:eastAsiaTheme="majorEastAsia"/>
                <w:bCs/>
                <w:szCs w:val="21"/>
                <w:u w:val="single"/>
              </w:rPr>
              <w:t>00</w:t>
            </w:r>
            <w:r>
              <w:rPr>
                <w:rFonts w:hint="eastAsia" w:asciiTheme="majorEastAsia" w:hAnsiTheme="majorEastAsia" w:eastAsiaTheme="majorEastAsia"/>
                <w:bCs/>
                <w:szCs w:val="21"/>
              </w:rPr>
              <w:t>分前以匿名传真的形式将问题传真至</w:t>
            </w:r>
            <w:r>
              <w:rPr>
                <w:rFonts w:hint="eastAsia" w:asciiTheme="majorEastAsia" w:hAnsiTheme="majorEastAsia" w:eastAsiaTheme="majorEastAsia"/>
                <w:bCs/>
                <w:szCs w:val="21"/>
                <w:lang w:eastAsia="zh-CN"/>
              </w:rPr>
              <w:t>比选</w:t>
            </w:r>
            <w:r>
              <w:rPr>
                <w:rFonts w:hint="eastAsia" w:asciiTheme="majorEastAsia" w:hAnsiTheme="majorEastAsia" w:eastAsiaTheme="majorEastAsia"/>
                <w:bCs/>
                <w:szCs w:val="21"/>
              </w:rPr>
              <w:t>代理机构，传真号为：</w:t>
            </w:r>
            <w:r>
              <w:rPr>
                <w:rFonts w:hint="eastAsia" w:asciiTheme="majorEastAsia" w:hAnsiTheme="majorEastAsia" w:eastAsiaTheme="majorEastAsia"/>
                <w:szCs w:val="21"/>
                <w:highlight w:val="none"/>
                <w:lang w:eastAsia="zh-CN"/>
              </w:rPr>
              <w:t>023-42828585</w:t>
            </w:r>
            <w:r>
              <w:rPr>
                <w:rFonts w:hint="eastAsia" w:asciiTheme="majorEastAsia" w:hAnsiTheme="majorEastAsia" w:eastAsiaTheme="majorEastAsia"/>
                <w:bCs/>
                <w:szCs w:val="21"/>
              </w:rPr>
              <w:t>。各投标人的质疑不得显示和隐含企业及个人名称，否则其质疑无效。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2.2.2</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投标截止时间</w:t>
            </w:r>
          </w:p>
        </w:tc>
        <w:tc>
          <w:tcPr>
            <w:tcW w:w="6701" w:type="dxa"/>
            <w:vAlign w:val="center"/>
          </w:tcPr>
          <w:p>
            <w:pPr>
              <w:snapToGrid w:val="0"/>
              <w:spacing w:line="360" w:lineRule="auto"/>
              <w:rPr>
                <w:rFonts w:cs="宋体" w:asciiTheme="majorEastAsia" w:hAnsiTheme="majorEastAsia" w:eastAsiaTheme="majorEastAsia"/>
                <w:szCs w:val="21"/>
              </w:rPr>
            </w:pPr>
            <w:r>
              <w:rPr>
                <w:rFonts w:hint="eastAsia" w:asciiTheme="majorEastAsia" w:hAnsiTheme="majorEastAsia" w:eastAsiaTheme="majorEastAsia"/>
                <w:bCs/>
                <w:szCs w:val="21"/>
                <w:u w:val="single"/>
              </w:rPr>
              <w:t>2019</w:t>
            </w:r>
            <w:r>
              <w:rPr>
                <w:rFonts w:hint="eastAsia" w:asciiTheme="majorEastAsia" w:hAnsiTheme="majorEastAsia" w:eastAsiaTheme="majorEastAsia"/>
                <w:bCs/>
                <w:szCs w:val="21"/>
                <w:u w:val="none"/>
              </w:rPr>
              <w:t>年</w:t>
            </w:r>
            <w:r>
              <w:rPr>
                <w:rFonts w:hint="eastAsia" w:asciiTheme="majorEastAsia" w:hAnsiTheme="majorEastAsia" w:eastAsiaTheme="majorEastAsia"/>
                <w:bCs/>
                <w:szCs w:val="21"/>
                <w:u w:val="single"/>
                <w:lang w:val="en-US" w:eastAsia="zh-CN"/>
              </w:rPr>
              <w:t xml:space="preserve"> 8  </w:t>
            </w:r>
            <w:r>
              <w:rPr>
                <w:rFonts w:hint="eastAsia" w:asciiTheme="majorEastAsia" w:hAnsiTheme="majorEastAsia" w:eastAsiaTheme="majorEastAsia"/>
                <w:bCs/>
                <w:szCs w:val="21"/>
              </w:rPr>
              <w:t>月</w:t>
            </w:r>
            <w:r>
              <w:rPr>
                <w:rFonts w:hint="eastAsia" w:asciiTheme="majorEastAsia" w:hAnsiTheme="majorEastAsia" w:eastAsiaTheme="majorEastAsia"/>
                <w:bCs/>
                <w:szCs w:val="21"/>
                <w:u w:val="single"/>
                <w:lang w:val="en-US" w:eastAsia="zh-CN"/>
              </w:rPr>
              <w:t xml:space="preserve"> 9  </w:t>
            </w:r>
            <w:r>
              <w:rPr>
                <w:rFonts w:hint="eastAsia" w:asciiTheme="majorEastAsia" w:hAnsiTheme="majorEastAsia" w:eastAsiaTheme="majorEastAsia"/>
                <w:bCs/>
                <w:szCs w:val="21"/>
              </w:rPr>
              <w:t>日</w:t>
            </w:r>
            <w:r>
              <w:rPr>
                <w:rFonts w:hint="eastAsia" w:asciiTheme="majorEastAsia" w:hAnsiTheme="majorEastAsia" w:eastAsiaTheme="majorEastAsia"/>
                <w:bCs/>
                <w:szCs w:val="21"/>
                <w:u w:val="single"/>
                <w:lang w:val="en-US" w:eastAsia="zh-CN"/>
              </w:rPr>
              <w:t xml:space="preserve"> 10   </w:t>
            </w:r>
            <w:r>
              <w:rPr>
                <w:rFonts w:hint="eastAsia" w:asciiTheme="majorEastAsia" w:hAnsiTheme="majorEastAsia" w:eastAsiaTheme="majorEastAsia"/>
                <w:bCs/>
                <w:szCs w:val="21"/>
              </w:rPr>
              <w:t>时</w:t>
            </w:r>
            <w:r>
              <w:rPr>
                <w:rFonts w:hint="eastAsia" w:asciiTheme="majorEastAsia" w:hAnsiTheme="majorEastAsia" w:eastAsiaTheme="majorEastAsia"/>
                <w:bCs/>
                <w:szCs w:val="21"/>
                <w:u w:val="single"/>
                <w:lang w:val="en-US" w:eastAsia="zh-CN"/>
              </w:rPr>
              <w:t xml:space="preserve">  00  </w:t>
            </w:r>
            <w:r>
              <w:rPr>
                <w:rFonts w:hint="eastAsia" w:asciiTheme="majorEastAsia" w:hAnsiTheme="majorEastAsia" w:eastAsiaTheme="majorEastAsia"/>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2.2.3</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投标人确认收到</w:t>
            </w: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文件澄清的时间</w:t>
            </w:r>
          </w:p>
        </w:tc>
        <w:tc>
          <w:tcPr>
            <w:tcW w:w="6701" w:type="dxa"/>
            <w:vAlign w:val="center"/>
          </w:tcPr>
          <w:p>
            <w:pPr>
              <w:snapToGrid w:val="0"/>
              <w:spacing w:line="360" w:lineRule="auto"/>
              <w:ind w:firstLine="420" w:firstLineChars="200"/>
              <w:rPr>
                <w:rFonts w:cs="宋体" w:asciiTheme="majorEastAsia" w:hAnsiTheme="majorEastAsia" w:eastAsiaTheme="majorEastAsia"/>
                <w:kern w:val="0"/>
                <w:szCs w:val="21"/>
                <w:highlight w:val="none"/>
              </w:rPr>
            </w:pPr>
            <w:r>
              <w:rPr>
                <w:rFonts w:hint="eastAsia" w:asciiTheme="majorEastAsia" w:hAnsiTheme="majorEastAsia" w:eastAsiaTheme="majorEastAsia"/>
                <w:bCs/>
                <w:szCs w:val="21"/>
                <w:highlight w:val="none"/>
                <w:lang w:eastAsia="zh-CN"/>
              </w:rPr>
              <w:t>比选</w:t>
            </w:r>
            <w:r>
              <w:rPr>
                <w:rFonts w:hint="eastAsia" w:asciiTheme="majorEastAsia" w:hAnsiTheme="majorEastAsia" w:eastAsiaTheme="majorEastAsia"/>
                <w:bCs/>
                <w:szCs w:val="21"/>
                <w:highlight w:val="none"/>
              </w:rPr>
              <w:t>人在</w:t>
            </w:r>
            <w:r>
              <w:rPr>
                <w:rFonts w:hint="eastAsia" w:asciiTheme="majorEastAsia" w:hAnsiTheme="majorEastAsia" w:eastAsiaTheme="majorEastAsia"/>
                <w:bCs/>
                <w:szCs w:val="21"/>
                <w:highlight w:val="none"/>
                <w:u w:val="single"/>
              </w:rPr>
              <w:t>2019</w:t>
            </w:r>
            <w:r>
              <w:rPr>
                <w:rFonts w:hint="eastAsia" w:asciiTheme="majorEastAsia" w:hAnsiTheme="majorEastAsia" w:eastAsiaTheme="majorEastAsia"/>
                <w:bCs/>
                <w:i w:val="0"/>
                <w:iCs w:val="0"/>
                <w:szCs w:val="21"/>
                <w:highlight w:val="none"/>
                <w:u w:val="none"/>
              </w:rPr>
              <w:t>年</w:t>
            </w:r>
            <w:r>
              <w:rPr>
                <w:rFonts w:hint="eastAsia" w:asciiTheme="majorEastAsia" w:hAnsiTheme="majorEastAsia" w:eastAsiaTheme="majorEastAsia"/>
                <w:bCs/>
                <w:szCs w:val="21"/>
                <w:highlight w:val="none"/>
                <w:u w:val="single"/>
              </w:rPr>
              <w:t xml:space="preserve"> </w:t>
            </w:r>
            <w:r>
              <w:rPr>
                <w:rFonts w:hint="eastAsia" w:asciiTheme="majorEastAsia" w:hAnsiTheme="majorEastAsia" w:eastAsiaTheme="majorEastAsia"/>
                <w:bCs/>
                <w:szCs w:val="21"/>
                <w:highlight w:val="none"/>
                <w:u w:val="single"/>
                <w:lang w:val="en-US" w:eastAsia="zh-CN"/>
              </w:rPr>
              <w:t xml:space="preserve">7  </w:t>
            </w:r>
            <w:r>
              <w:rPr>
                <w:rFonts w:hint="eastAsia" w:asciiTheme="majorEastAsia" w:hAnsiTheme="majorEastAsia" w:eastAsiaTheme="majorEastAsia"/>
                <w:bCs/>
                <w:szCs w:val="21"/>
                <w:highlight w:val="none"/>
              </w:rPr>
              <w:t>月</w:t>
            </w:r>
            <w:r>
              <w:rPr>
                <w:rFonts w:hint="eastAsia" w:asciiTheme="majorEastAsia" w:hAnsiTheme="majorEastAsia" w:eastAsiaTheme="majorEastAsia"/>
                <w:bCs/>
                <w:szCs w:val="21"/>
                <w:highlight w:val="none"/>
                <w:u w:val="single"/>
                <w:lang w:val="en-US" w:eastAsia="zh-CN"/>
              </w:rPr>
              <w:t xml:space="preserve">  9 </w:t>
            </w:r>
            <w:r>
              <w:rPr>
                <w:rFonts w:hint="eastAsia" w:asciiTheme="majorEastAsia" w:hAnsiTheme="majorEastAsia" w:eastAsiaTheme="majorEastAsia"/>
                <w:bCs/>
                <w:szCs w:val="21"/>
                <w:highlight w:val="none"/>
              </w:rPr>
              <w:t>日</w:t>
            </w:r>
            <w:r>
              <w:rPr>
                <w:rFonts w:hint="eastAsia" w:asciiTheme="majorEastAsia" w:hAnsiTheme="majorEastAsia" w:eastAsiaTheme="majorEastAsia"/>
                <w:bCs/>
                <w:szCs w:val="21"/>
                <w:highlight w:val="none"/>
                <w:u w:val="single"/>
              </w:rPr>
              <w:t>17</w:t>
            </w:r>
            <w:r>
              <w:rPr>
                <w:rFonts w:hint="eastAsia" w:asciiTheme="majorEastAsia" w:hAnsiTheme="majorEastAsia" w:eastAsiaTheme="majorEastAsia"/>
                <w:bCs/>
                <w:szCs w:val="21"/>
                <w:highlight w:val="none"/>
              </w:rPr>
              <w:t>时</w:t>
            </w:r>
            <w:r>
              <w:rPr>
                <w:rFonts w:hint="eastAsia" w:asciiTheme="majorEastAsia" w:hAnsiTheme="majorEastAsia" w:eastAsiaTheme="majorEastAsia"/>
                <w:bCs/>
                <w:szCs w:val="21"/>
                <w:highlight w:val="none"/>
                <w:u w:val="single"/>
              </w:rPr>
              <w:t>00</w:t>
            </w:r>
            <w:r>
              <w:rPr>
                <w:rFonts w:hint="eastAsia" w:asciiTheme="majorEastAsia" w:hAnsiTheme="majorEastAsia" w:eastAsiaTheme="majorEastAsia"/>
                <w:bCs/>
                <w:szCs w:val="21"/>
                <w:highlight w:val="none"/>
              </w:rPr>
              <w:t>分前对所有投标人提出的问题进行回答，但不指明问题的来源，并公布于“</w:t>
            </w:r>
            <w:r>
              <w:rPr>
                <w:rFonts w:hint="eastAsia" w:asciiTheme="minorEastAsia" w:hAnsiTheme="minorEastAsia" w:eastAsiaTheme="minorEastAsia" w:cstheme="minorEastAsia"/>
                <w:bCs/>
                <w:color w:val="auto"/>
                <w:szCs w:val="21"/>
                <w:highlight w:val="none"/>
                <w:lang w:eastAsia="zh-CN"/>
              </w:rPr>
              <w:t>安居古城网（www.anjugc.cn）</w:t>
            </w:r>
            <w:r>
              <w:rPr>
                <w:rFonts w:hint="eastAsia" w:asciiTheme="majorEastAsia" w:hAnsiTheme="majorEastAsia" w:eastAsiaTheme="majorEastAsia"/>
                <w:bCs/>
                <w:szCs w:val="21"/>
                <w:highlight w:val="none"/>
              </w:rPr>
              <w:t>”上，各投标人自行下载，</w:t>
            </w:r>
            <w:r>
              <w:rPr>
                <w:rFonts w:hint="eastAsia" w:asciiTheme="majorEastAsia" w:hAnsiTheme="majorEastAsia" w:eastAsiaTheme="majorEastAsia"/>
                <w:bCs/>
                <w:szCs w:val="21"/>
                <w:highlight w:val="none"/>
                <w:lang w:eastAsia="zh-CN"/>
              </w:rPr>
              <w:t>比选</w:t>
            </w:r>
            <w:r>
              <w:rPr>
                <w:rFonts w:hint="eastAsia" w:asciiTheme="majorEastAsia" w:hAnsiTheme="majorEastAsia" w:eastAsiaTheme="majorEastAsia"/>
                <w:bCs/>
                <w:szCs w:val="21"/>
                <w:highlight w:val="none"/>
              </w:rPr>
              <w:t>人不再另行通知。无论投标人是否下载、查阅，均视为已知晓</w:t>
            </w:r>
            <w:r>
              <w:rPr>
                <w:rFonts w:hint="eastAsia" w:asciiTheme="majorEastAsia" w:hAnsiTheme="majorEastAsia" w:eastAsiaTheme="majorEastAsia"/>
                <w:bCs/>
                <w:szCs w:val="21"/>
                <w:highlight w:val="none"/>
                <w:lang w:eastAsia="zh-CN"/>
              </w:rPr>
              <w:t>比选</w:t>
            </w:r>
            <w:r>
              <w:rPr>
                <w:rFonts w:hint="eastAsia" w:asciiTheme="majorEastAsia" w:hAnsiTheme="majorEastAsia" w:eastAsiaTheme="majorEastAsia"/>
                <w:bCs/>
                <w:szCs w:val="21"/>
                <w:highlight w:val="none"/>
              </w:rPr>
              <w:t>人所澄清的相关内容。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2.3.2</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投标人确认收到</w:t>
            </w: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文件修改的时间</w:t>
            </w:r>
          </w:p>
        </w:tc>
        <w:tc>
          <w:tcPr>
            <w:tcW w:w="6701" w:type="dxa"/>
            <w:vAlign w:val="center"/>
          </w:tcPr>
          <w:p>
            <w:pPr>
              <w:snapToGrid w:val="0"/>
              <w:spacing w:line="360" w:lineRule="auto"/>
              <w:ind w:firstLine="420" w:firstLineChars="200"/>
              <w:rPr>
                <w:rFonts w:cs="宋体" w:asciiTheme="majorEastAsia" w:hAnsiTheme="majorEastAsia" w:eastAsiaTheme="majorEastAsia"/>
                <w:kern w:val="0"/>
                <w:szCs w:val="21"/>
                <w:highlight w:val="none"/>
              </w:rPr>
            </w:pPr>
            <w:r>
              <w:rPr>
                <w:rFonts w:hint="eastAsia" w:asciiTheme="majorEastAsia" w:hAnsiTheme="majorEastAsia" w:eastAsiaTheme="majorEastAsia"/>
                <w:bCs/>
                <w:szCs w:val="21"/>
                <w:highlight w:val="none"/>
              </w:rPr>
              <w:t>在投标截止时间</w:t>
            </w:r>
            <w:r>
              <w:rPr>
                <w:rFonts w:hint="eastAsia" w:asciiTheme="majorEastAsia" w:hAnsiTheme="majorEastAsia" w:eastAsiaTheme="majorEastAsia"/>
                <w:bCs/>
                <w:szCs w:val="21"/>
                <w:highlight w:val="none"/>
                <w:lang w:val="en-US" w:eastAsia="zh-CN"/>
              </w:rPr>
              <w:t>3</w:t>
            </w:r>
            <w:r>
              <w:rPr>
                <w:rFonts w:hint="eastAsia" w:asciiTheme="majorEastAsia" w:hAnsiTheme="majorEastAsia" w:eastAsiaTheme="majorEastAsia"/>
                <w:bCs/>
                <w:szCs w:val="21"/>
                <w:highlight w:val="none"/>
              </w:rPr>
              <w:t>天前，</w:t>
            </w:r>
            <w:r>
              <w:rPr>
                <w:rFonts w:hint="eastAsia" w:asciiTheme="majorEastAsia" w:hAnsiTheme="majorEastAsia" w:eastAsiaTheme="majorEastAsia"/>
                <w:bCs/>
                <w:szCs w:val="21"/>
                <w:highlight w:val="none"/>
                <w:lang w:eastAsia="zh-CN"/>
              </w:rPr>
              <w:t>比选</w:t>
            </w:r>
            <w:r>
              <w:rPr>
                <w:rFonts w:hint="eastAsia" w:asciiTheme="majorEastAsia" w:hAnsiTheme="majorEastAsia" w:eastAsiaTheme="majorEastAsia"/>
                <w:bCs/>
                <w:szCs w:val="21"/>
                <w:highlight w:val="none"/>
              </w:rPr>
              <w:t>人可以修改</w:t>
            </w:r>
            <w:r>
              <w:rPr>
                <w:rFonts w:hint="eastAsia" w:asciiTheme="majorEastAsia" w:hAnsiTheme="majorEastAsia" w:eastAsiaTheme="majorEastAsia"/>
                <w:bCs/>
                <w:szCs w:val="21"/>
                <w:highlight w:val="none"/>
                <w:lang w:eastAsia="zh-CN"/>
              </w:rPr>
              <w:t>比选</w:t>
            </w:r>
            <w:r>
              <w:rPr>
                <w:rFonts w:hint="eastAsia" w:asciiTheme="majorEastAsia" w:hAnsiTheme="majorEastAsia" w:eastAsiaTheme="majorEastAsia"/>
                <w:bCs/>
                <w:szCs w:val="21"/>
                <w:highlight w:val="none"/>
              </w:rPr>
              <w:t>文件，并公布于“</w:t>
            </w:r>
            <w:r>
              <w:rPr>
                <w:rFonts w:hint="eastAsia" w:asciiTheme="minorEastAsia" w:hAnsiTheme="minorEastAsia" w:eastAsiaTheme="minorEastAsia" w:cstheme="minorEastAsia"/>
                <w:bCs/>
                <w:color w:val="auto"/>
                <w:szCs w:val="21"/>
                <w:highlight w:val="none"/>
                <w:lang w:eastAsia="zh-CN"/>
              </w:rPr>
              <w:t>安居古城网（www.anjugc.cn）</w:t>
            </w:r>
            <w:r>
              <w:rPr>
                <w:rFonts w:hint="eastAsia" w:asciiTheme="majorEastAsia" w:hAnsiTheme="majorEastAsia" w:eastAsiaTheme="majorEastAsia"/>
                <w:bCs/>
                <w:szCs w:val="21"/>
                <w:highlight w:val="none"/>
              </w:rPr>
              <w:t>”上。如果修改</w:t>
            </w:r>
            <w:r>
              <w:rPr>
                <w:rFonts w:hint="eastAsia" w:asciiTheme="majorEastAsia" w:hAnsiTheme="majorEastAsia" w:eastAsiaTheme="majorEastAsia"/>
                <w:bCs/>
                <w:szCs w:val="21"/>
                <w:highlight w:val="none"/>
                <w:lang w:eastAsia="zh-CN"/>
              </w:rPr>
              <w:t>比选</w:t>
            </w:r>
            <w:r>
              <w:rPr>
                <w:rFonts w:hint="eastAsia" w:asciiTheme="majorEastAsia" w:hAnsiTheme="majorEastAsia" w:eastAsiaTheme="majorEastAsia"/>
                <w:bCs/>
                <w:szCs w:val="21"/>
                <w:highlight w:val="none"/>
              </w:rPr>
              <w:t>文件的时间距投标截止时间不足</w:t>
            </w:r>
            <w:r>
              <w:rPr>
                <w:rFonts w:hint="eastAsia" w:asciiTheme="majorEastAsia" w:hAnsiTheme="majorEastAsia" w:eastAsiaTheme="majorEastAsia"/>
                <w:bCs/>
                <w:szCs w:val="21"/>
                <w:highlight w:val="none"/>
                <w:lang w:val="en-US" w:eastAsia="zh-CN"/>
              </w:rPr>
              <w:t>3</w:t>
            </w:r>
            <w:r>
              <w:rPr>
                <w:rFonts w:hint="eastAsia" w:asciiTheme="majorEastAsia" w:hAnsiTheme="majorEastAsia" w:eastAsiaTheme="majorEastAsia"/>
                <w:bCs/>
                <w:szCs w:val="21"/>
                <w:highlight w:val="none"/>
              </w:rPr>
              <w:t>天且影响投标文件编制的，相应延长投标截止时间。各投标人自行查阅，</w:t>
            </w:r>
            <w:r>
              <w:rPr>
                <w:rFonts w:hint="eastAsia" w:asciiTheme="majorEastAsia" w:hAnsiTheme="majorEastAsia" w:eastAsiaTheme="majorEastAsia"/>
                <w:bCs/>
                <w:szCs w:val="21"/>
                <w:highlight w:val="none"/>
                <w:lang w:eastAsia="zh-CN"/>
              </w:rPr>
              <w:t>比选</w:t>
            </w:r>
            <w:r>
              <w:rPr>
                <w:rFonts w:hint="eastAsia" w:asciiTheme="majorEastAsia" w:hAnsiTheme="majorEastAsia" w:eastAsiaTheme="majorEastAsia"/>
                <w:bCs/>
                <w:szCs w:val="21"/>
                <w:highlight w:val="none"/>
              </w:rPr>
              <w:t>人不再另行通知，无论投标人是否下载、查阅，均视为已知晓</w:t>
            </w:r>
            <w:r>
              <w:rPr>
                <w:rFonts w:hint="eastAsia" w:asciiTheme="majorEastAsia" w:hAnsiTheme="majorEastAsia" w:eastAsiaTheme="majorEastAsia"/>
                <w:bCs/>
                <w:szCs w:val="21"/>
                <w:highlight w:val="none"/>
                <w:lang w:eastAsia="zh-CN"/>
              </w:rPr>
              <w:t>比选</w:t>
            </w:r>
            <w:r>
              <w:rPr>
                <w:rFonts w:hint="eastAsia" w:asciiTheme="majorEastAsia" w:hAnsiTheme="majorEastAsia" w:eastAsiaTheme="majorEastAsia"/>
                <w:bCs/>
                <w:szCs w:val="21"/>
                <w:highlight w:val="none"/>
              </w:rPr>
              <w:t>人所修改的相关内容。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3.1.1</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构成投标文件的其他材料</w:t>
            </w:r>
          </w:p>
        </w:tc>
        <w:tc>
          <w:tcPr>
            <w:tcW w:w="6701" w:type="dxa"/>
            <w:vAlign w:val="center"/>
          </w:tcPr>
          <w:p>
            <w:pPr>
              <w:autoSpaceDE w:val="0"/>
              <w:autoSpaceDN w:val="0"/>
              <w:adjustRightInd w:val="0"/>
              <w:spacing w:line="360" w:lineRule="auto"/>
              <w:rPr>
                <w:rFonts w:cs="宋体" w:asciiTheme="majorEastAsia" w:hAnsiTheme="majorEastAsia" w:eastAsiaTheme="majorEastAsia"/>
                <w:kern w:val="0"/>
                <w:szCs w:val="21"/>
              </w:rPr>
            </w:pPr>
            <w:r>
              <w:rPr>
                <w:rFonts w:hint="eastAsia" w:cs="宋体" w:asciiTheme="majorEastAsia" w:hAnsiTheme="majorEastAsia" w:eastAsiaTheme="majorEastAsia"/>
                <w:szCs w:val="21"/>
              </w:rPr>
              <w:t xml:space="preserve">    投标人的书面澄清、说明和补正（但不得改变投标文件的实质性内容）</w:t>
            </w:r>
            <w:r>
              <w:rPr>
                <w:rFonts w:hint="eastAsia" w:cs="宋体" w:asciiTheme="majorEastAsia" w:hAnsiTheme="majorEastAsia" w:eastAsiaTheme="maj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3.2</w:t>
            </w:r>
          </w:p>
        </w:tc>
        <w:tc>
          <w:tcPr>
            <w:tcW w:w="1559" w:type="dxa"/>
            <w:vAlign w:val="center"/>
          </w:tcPr>
          <w:p>
            <w:pPr>
              <w:autoSpaceDE w:val="0"/>
              <w:autoSpaceDN w:val="0"/>
              <w:adjustRightInd w:val="0"/>
              <w:spacing w:before="73"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投标报价</w:t>
            </w:r>
          </w:p>
        </w:tc>
        <w:tc>
          <w:tcPr>
            <w:tcW w:w="6701" w:type="dxa"/>
            <w:vAlign w:val="center"/>
          </w:tcPr>
          <w:p>
            <w:pPr>
              <w:numPr>
                <w:ilvl w:val="0"/>
                <w:numId w:val="6"/>
              </w:numPr>
              <w:spacing w:line="480" w:lineRule="exact"/>
              <w:ind w:firstLine="420" w:firstLineChars="200"/>
              <w:rPr>
                <w:rFonts w:ascii="宋体" w:hAnsi="宋体"/>
                <w:szCs w:val="21"/>
              </w:rPr>
            </w:pPr>
            <w:r>
              <w:rPr>
                <w:rFonts w:hint="eastAsia" w:ascii="宋体" w:hAnsi="宋体"/>
                <w:szCs w:val="21"/>
              </w:rPr>
              <w:t>报价范围：本次</w:t>
            </w:r>
            <w:r>
              <w:rPr>
                <w:rFonts w:hint="eastAsia" w:ascii="宋体" w:hAnsi="宋体"/>
                <w:szCs w:val="21"/>
                <w:lang w:eastAsia="zh-CN"/>
              </w:rPr>
              <w:t>比选</w:t>
            </w:r>
            <w:r>
              <w:rPr>
                <w:rFonts w:hint="eastAsia" w:ascii="宋体" w:hAnsi="宋体"/>
                <w:szCs w:val="21"/>
              </w:rPr>
              <w:t>范围内规定的所有工作内容。</w:t>
            </w:r>
          </w:p>
          <w:p>
            <w:pPr>
              <w:spacing w:line="480" w:lineRule="exact"/>
              <w:ind w:firstLine="420" w:firstLineChars="200"/>
              <w:rPr>
                <w:rFonts w:ascii="宋体" w:hAnsi="宋体"/>
                <w:szCs w:val="21"/>
              </w:rPr>
            </w:pPr>
            <w:r>
              <w:rPr>
                <w:rFonts w:ascii="宋体" w:hAnsi="宋体"/>
                <w:szCs w:val="21"/>
              </w:rPr>
              <w:t>2</w:t>
            </w:r>
            <w:r>
              <w:rPr>
                <w:rFonts w:hint="eastAsia" w:ascii="宋体" w:hAnsi="宋体"/>
                <w:szCs w:val="21"/>
              </w:rPr>
              <w:t>、报价原则：各投标人的设计费应结合本工程</w:t>
            </w:r>
            <w:r>
              <w:rPr>
                <w:rFonts w:hint="eastAsia" w:ascii="宋体" w:hAnsi="宋体"/>
                <w:szCs w:val="21"/>
                <w:lang w:eastAsia="zh-CN"/>
              </w:rPr>
              <w:t>比选</w:t>
            </w:r>
            <w:r>
              <w:rPr>
                <w:rFonts w:hint="eastAsia" w:ascii="宋体" w:hAnsi="宋体"/>
                <w:szCs w:val="21"/>
              </w:rPr>
              <w:t>范围所规定的工作内容，根据踏勘现场的实际情况以及企业自身实力自行测算、自主报价。</w:t>
            </w:r>
          </w:p>
          <w:p>
            <w:pPr>
              <w:spacing w:line="480" w:lineRule="exact"/>
              <w:ind w:firstLine="420" w:firstLineChars="200"/>
              <w:rPr>
                <w:rFonts w:ascii="宋体" w:hAnsi="宋体"/>
                <w:szCs w:val="21"/>
              </w:rPr>
            </w:pPr>
            <w:r>
              <w:rPr>
                <w:rFonts w:ascii="宋体" w:hAnsi="宋体"/>
                <w:szCs w:val="21"/>
              </w:rPr>
              <w:t>3</w:t>
            </w:r>
            <w:r>
              <w:rPr>
                <w:rFonts w:hint="eastAsia" w:ascii="宋体" w:hAnsi="宋体"/>
                <w:szCs w:val="21"/>
              </w:rPr>
              <w:t>、投标报价：</w:t>
            </w:r>
          </w:p>
          <w:p>
            <w:pPr>
              <w:adjustRightInd w:val="0"/>
              <w:snapToGrid w:val="0"/>
              <w:spacing w:line="480" w:lineRule="exact"/>
              <w:ind w:firstLine="420" w:firstLineChars="200"/>
              <w:rPr>
                <w:rFonts w:hint="eastAsia" w:ascii="宋体" w:hAnsi="宋体" w:cs="MingLiU"/>
                <w:kern w:val="0"/>
                <w:szCs w:val="21"/>
              </w:rPr>
            </w:pPr>
            <w:r>
              <w:rPr>
                <w:rFonts w:hint="eastAsia" w:ascii="宋体" w:hAnsi="宋体"/>
                <w:szCs w:val="21"/>
              </w:rPr>
              <w:t>（1）</w:t>
            </w:r>
            <w:r>
              <w:rPr>
                <w:rFonts w:hint="eastAsia" w:ascii="宋体" w:hAnsi="宋体" w:cs="MingLiU"/>
                <w:kern w:val="0"/>
                <w:szCs w:val="21"/>
              </w:rPr>
              <w:t>各投标人对</w:t>
            </w:r>
            <w:r>
              <w:rPr>
                <w:rFonts w:hint="eastAsia" w:ascii="宋体" w:hAnsi="宋体" w:cs="MingLiU"/>
                <w:kern w:val="0"/>
                <w:szCs w:val="21"/>
                <w:lang w:eastAsia="zh-CN"/>
              </w:rPr>
              <w:t>比选</w:t>
            </w:r>
            <w:r>
              <w:rPr>
                <w:rFonts w:hint="eastAsia" w:ascii="宋体" w:hAnsi="宋体" w:cs="MingLiU"/>
                <w:kern w:val="0"/>
                <w:szCs w:val="21"/>
              </w:rPr>
              <w:t>范围内的所有内容结合自身实力进行报价。投标人的投标报价应包括为</w:t>
            </w:r>
            <w:r>
              <w:rPr>
                <w:rFonts w:hint="default" w:ascii="宋体" w:hAnsi="宋体" w:cs="MingLiU"/>
                <w:kern w:val="0"/>
                <w:szCs w:val="21"/>
              </w:rPr>
              <w:t>完成</w:t>
            </w:r>
            <w:r>
              <w:rPr>
                <w:rFonts w:hint="default" w:ascii="宋体" w:hAnsi="宋体" w:cs="MingLiU"/>
                <w:kern w:val="0"/>
                <w:szCs w:val="21"/>
                <w:lang w:eastAsia="zh-CN"/>
              </w:rPr>
              <w:t>该</w:t>
            </w:r>
            <w:r>
              <w:rPr>
                <w:rFonts w:hint="default" w:ascii="宋体" w:hAnsi="宋体" w:cs="MingLiU"/>
                <w:kern w:val="0"/>
                <w:szCs w:val="21"/>
              </w:rPr>
              <w:t>项目</w:t>
            </w:r>
            <w:r>
              <w:rPr>
                <w:rFonts w:hint="default" w:ascii="宋体" w:hAnsi="宋体" w:cs="MingLiU"/>
                <w:kern w:val="0"/>
                <w:szCs w:val="21"/>
                <w:lang w:eastAsia="zh-CN"/>
              </w:rPr>
              <w:t>文化</w:t>
            </w:r>
            <w:r>
              <w:rPr>
                <w:rFonts w:hint="eastAsia" w:ascii="宋体" w:hAnsi="宋体" w:cs="MingLiU"/>
                <w:kern w:val="0"/>
                <w:szCs w:val="21"/>
                <w:lang w:eastAsia="zh-CN"/>
              </w:rPr>
              <w:t>及</w:t>
            </w:r>
            <w:r>
              <w:rPr>
                <w:rFonts w:hint="default" w:ascii="宋体" w:hAnsi="宋体" w:cs="MingLiU"/>
                <w:kern w:val="0"/>
                <w:szCs w:val="21"/>
                <w:lang w:eastAsia="zh-CN"/>
              </w:rPr>
              <w:t>装饰装修</w:t>
            </w:r>
            <w:r>
              <w:rPr>
                <w:rFonts w:hint="default" w:ascii="宋体" w:hAnsi="宋体" w:cs="MingLiU"/>
                <w:kern w:val="0"/>
                <w:szCs w:val="21"/>
              </w:rPr>
              <w:t>方案设计等</w:t>
            </w:r>
            <w:r>
              <w:rPr>
                <w:rFonts w:hint="eastAsia" w:ascii="宋体" w:hAnsi="宋体" w:cs="MingLiU"/>
                <w:kern w:val="0"/>
                <w:szCs w:val="21"/>
                <w:lang w:eastAsia="zh-CN"/>
              </w:rPr>
              <w:t>深度设计方案与工程设计相关</w:t>
            </w:r>
            <w:r>
              <w:rPr>
                <w:rFonts w:hint="eastAsia" w:ascii="宋体" w:hAnsi="宋体" w:cs="MingLiU"/>
                <w:kern w:val="0"/>
                <w:szCs w:val="21"/>
              </w:rPr>
              <w:t>的所有工作。</w:t>
            </w:r>
          </w:p>
          <w:p>
            <w:pPr>
              <w:adjustRightInd w:val="0"/>
              <w:snapToGrid w:val="0"/>
              <w:spacing w:line="480" w:lineRule="exact"/>
              <w:ind w:firstLine="420" w:firstLineChars="200"/>
              <w:rPr>
                <w:rFonts w:ascii="宋体" w:hAnsi="宋体" w:cs="宋体"/>
                <w:kern w:val="0"/>
                <w:szCs w:val="21"/>
              </w:rPr>
            </w:pPr>
            <w:r>
              <w:rPr>
                <w:rFonts w:hint="eastAsia" w:ascii="宋体" w:hAnsi="宋体" w:cs="宋体"/>
                <w:kern w:val="0"/>
                <w:szCs w:val="21"/>
              </w:rPr>
              <w:t>（2）本项目</w:t>
            </w:r>
            <w:r>
              <w:rPr>
                <w:rFonts w:hint="eastAsia" w:ascii="宋体" w:hAnsi="宋体"/>
                <w:szCs w:val="21"/>
              </w:rPr>
              <w:t>投标总报价</w:t>
            </w:r>
            <w:r>
              <w:rPr>
                <w:rFonts w:hint="eastAsia" w:ascii="宋体" w:hAnsi="宋体" w:cs="宋体"/>
                <w:kern w:val="0"/>
                <w:szCs w:val="21"/>
              </w:rPr>
              <w:t>最高限价为人民币</w:t>
            </w:r>
            <w:r>
              <w:rPr>
                <w:rFonts w:hint="eastAsia" w:ascii="宋体" w:hAnsi="宋体" w:cs="宋体"/>
                <w:kern w:val="0"/>
                <w:szCs w:val="21"/>
                <w:u w:val="single"/>
                <w:lang w:val="en-US" w:eastAsia="zh-CN"/>
              </w:rPr>
              <w:t>10</w:t>
            </w:r>
            <w:r>
              <w:rPr>
                <w:rFonts w:hint="eastAsia" w:ascii="宋体" w:hAnsi="宋体" w:cs="宋体"/>
                <w:kern w:val="0"/>
                <w:szCs w:val="21"/>
              </w:rPr>
              <w:t>万元（大写：</w:t>
            </w:r>
            <w:r>
              <w:rPr>
                <w:rFonts w:hint="eastAsia" w:ascii="宋体" w:hAnsi="宋体" w:cs="宋体"/>
                <w:kern w:val="0"/>
                <w:szCs w:val="21"/>
                <w:lang w:eastAsia="zh-CN"/>
              </w:rPr>
              <w:t>壹拾万</w:t>
            </w:r>
            <w:r>
              <w:rPr>
                <w:rFonts w:hint="eastAsia" w:ascii="宋体" w:hAnsi="宋体" w:cs="宋体"/>
                <w:kern w:val="0"/>
                <w:szCs w:val="21"/>
              </w:rPr>
              <w:t>元整）</w:t>
            </w:r>
            <w:r>
              <w:rPr>
                <w:rFonts w:hint="eastAsia" w:ascii="宋体" w:hAnsi="宋体" w:cs="宋体"/>
                <w:kern w:val="0"/>
                <w:szCs w:val="21"/>
                <w:lang w:eastAsia="zh-CN"/>
              </w:rPr>
              <w:t>，</w:t>
            </w:r>
            <w:r>
              <w:rPr>
                <w:rFonts w:hint="eastAsia" w:ascii="宋体"/>
                <w:color w:val="auto"/>
                <w:highlight w:val="none"/>
              </w:rPr>
              <w:t>各投标人的</w:t>
            </w:r>
            <w:r>
              <w:rPr>
                <w:rFonts w:hint="eastAsia" w:ascii="宋体"/>
                <w:color w:val="auto"/>
              </w:rPr>
              <w:t>投标报价不得超出最高限价，否则按</w:t>
            </w:r>
            <w:r>
              <w:rPr>
                <w:rFonts w:hint="eastAsia" w:ascii="宋体"/>
                <w:color w:val="auto"/>
                <w:lang w:eastAsia="zh-CN"/>
              </w:rPr>
              <w:t>否决投标</w:t>
            </w:r>
            <w:r>
              <w:rPr>
                <w:rFonts w:hint="eastAsia" w:ascii="宋体"/>
                <w:color w:val="auto"/>
              </w:rPr>
              <w:t>处理。</w:t>
            </w:r>
          </w:p>
          <w:p>
            <w:pPr>
              <w:spacing w:line="480" w:lineRule="exact"/>
              <w:ind w:firstLine="420" w:firstLineChars="200"/>
              <w:rPr>
                <w:rFonts w:ascii="宋体" w:hAnsi="宋体"/>
                <w:szCs w:val="21"/>
              </w:rPr>
            </w:pPr>
            <w:r>
              <w:rPr>
                <w:rFonts w:hint="eastAsia" w:ascii="宋体" w:hAnsi="宋体"/>
                <w:szCs w:val="21"/>
              </w:rPr>
              <w:t>4、若中标人的设计成果未能通过有关主管部门的审批，则中标人有责任对其设计成果进行整改，直至通过有关主管部门的审批并取得批复。</w:t>
            </w:r>
          </w:p>
          <w:p>
            <w:pPr>
              <w:spacing w:line="480" w:lineRule="exact"/>
              <w:ind w:firstLine="420" w:firstLineChars="200"/>
              <w:rPr>
                <w:rFonts w:ascii="宋体" w:hAnsi="宋体"/>
                <w:szCs w:val="21"/>
              </w:rPr>
            </w:pPr>
            <w:r>
              <w:rPr>
                <w:rFonts w:hint="eastAsia" w:ascii="宋体" w:hAnsi="宋体"/>
                <w:szCs w:val="21"/>
              </w:rPr>
              <w:t>5、工程设计费支付方式：工程设计费以人民币支付，支付方式及时间见设计合同条件中的约定。</w:t>
            </w:r>
          </w:p>
          <w:p>
            <w:pPr>
              <w:spacing w:line="480" w:lineRule="exact"/>
              <w:ind w:firstLine="420" w:firstLineChars="200"/>
              <w:rPr>
                <w:rFonts w:hint="eastAsia" w:ascii="宋体" w:hAnsi="宋体"/>
                <w:szCs w:val="21"/>
              </w:rPr>
            </w:pPr>
            <w:r>
              <w:rPr>
                <w:rFonts w:hint="eastAsia" w:ascii="宋体" w:hAnsi="宋体"/>
                <w:szCs w:val="21"/>
              </w:rPr>
              <w:t>6、投标人的投标成果归</w:t>
            </w:r>
            <w:r>
              <w:rPr>
                <w:rFonts w:hint="eastAsia" w:ascii="宋体" w:hAnsi="宋体"/>
                <w:szCs w:val="21"/>
                <w:lang w:eastAsia="zh-CN"/>
              </w:rPr>
              <w:t>比选</w:t>
            </w:r>
            <w:r>
              <w:rPr>
                <w:rFonts w:hint="eastAsia" w:ascii="宋体" w:hAnsi="宋体"/>
                <w:szCs w:val="21"/>
              </w:rPr>
              <w:t>人所有，</w:t>
            </w:r>
            <w:r>
              <w:rPr>
                <w:rFonts w:hint="eastAsia" w:ascii="宋体" w:hAnsi="宋体"/>
                <w:szCs w:val="21"/>
                <w:lang w:eastAsia="zh-CN"/>
              </w:rPr>
              <w:t>比选</w:t>
            </w:r>
            <w:r>
              <w:rPr>
                <w:rFonts w:hint="eastAsia" w:ascii="宋体" w:hAnsi="宋体"/>
                <w:szCs w:val="21"/>
              </w:rPr>
              <w:t>人可行使与之有关的一切权利，并不向该成果的投标单位支付任何费用。</w:t>
            </w:r>
          </w:p>
          <w:p>
            <w:pPr>
              <w:spacing w:line="480" w:lineRule="exact"/>
              <w:ind w:firstLine="420" w:firstLineChars="200"/>
              <w:rPr>
                <w:rFonts w:cs="宋体" w:asciiTheme="majorEastAsia" w:hAnsiTheme="majorEastAsia" w:eastAsiaTheme="majorEastAsia"/>
                <w:kern w:val="0"/>
                <w:szCs w:val="21"/>
              </w:rPr>
            </w:pPr>
            <w:r>
              <w:rPr>
                <w:rFonts w:hint="eastAsia" w:ascii="宋体" w:hAnsi="宋体"/>
                <w:szCs w:val="21"/>
              </w:rPr>
              <w:t>7、设计成果不得包含任何侵犯第三者知识产权的内容，如发生侵权行为，将由投标单位承担一切法律责任，并赔偿给</w:t>
            </w:r>
            <w:r>
              <w:rPr>
                <w:rFonts w:hint="eastAsia" w:ascii="宋体" w:hAnsi="宋体"/>
                <w:szCs w:val="21"/>
                <w:lang w:eastAsia="zh-CN"/>
              </w:rPr>
              <w:t>比选</w:t>
            </w:r>
            <w:r>
              <w:rPr>
                <w:rFonts w:hint="eastAsia" w:ascii="宋体" w:hAnsi="宋体"/>
                <w:szCs w:val="21"/>
              </w:rPr>
              <w:t>单位造成的损失。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316"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3.3.1</w:t>
            </w:r>
          </w:p>
        </w:tc>
        <w:tc>
          <w:tcPr>
            <w:tcW w:w="1559"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投标有效期</w:t>
            </w:r>
          </w:p>
        </w:tc>
        <w:tc>
          <w:tcPr>
            <w:tcW w:w="6701" w:type="dxa"/>
            <w:vAlign w:val="center"/>
          </w:tcPr>
          <w:p>
            <w:pPr>
              <w:snapToGrid w:val="0"/>
              <w:spacing w:line="360" w:lineRule="auto"/>
              <w:ind w:firstLine="420" w:firstLineChars="200"/>
              <w:rPr>
                <w:rFonts w:cs="宋体" w:asciiTheme="majorEastAsia" w:hAnsiTheme="majorEastAsia" w:eastAsiaTheme="majorEastAsia"/>
                <w:szCs w:val="21"/>
              </w:rPr>
            </w:pPr>
            <w:r>
              <w:rPr>
                <w:rFonts w:hint="eastAsia" w:asciiTheme="majorEastAsia" w:hAnsiTheme="majorEastAsia" w:eastAsiaTheme="majorEastAsia"/>
                <w:szCs w:val="21"/>
                <w:u w:val="single"/>
              </w:rPr>
              <w:t>90日历天</w:t>
            </w:r>
            <w:r>
              <w:rPr>
                <w:rFonts w:hint="eastAsia" w:asciiTheme="majorEastAsia" w:hAnsiTheme="majorEastAsia" w:eastAsiaTheme="majorEastAsia"/>
                <w:szCs w:val="21"/>
              </w:rPr>
              <w:t>（从提交投标文件截止日起计算）。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3.4.1</w:t>
            </w:r>
          </w:p>
        </w:tc>
        <w:tc>
          <w:tcPr>
            <w:tcW w:w="1559"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投标保证金</w:t>
            </w:r>
          </w:p>
        </w:tc>
        <w:tc>
          <w:tcPr>
            <w:tcW w:w="6701" w:type="dxa"/>
            <w:vAlign w:val="center"/>
          </w:tcPr>
          <w:p>
            <w:pPr>
              <w:numPr>
                <w:ilvl w:val="0"/>
                <w:numId w:val="7"/>
              </w:numPr>
              <w:snapToGrid w:val="0"/>
              <w:spacing w:line="400" w:lineRule="exact"/>
              <w:ind w:firstLine="411" w:firstLineChars="196"/>
              <w:rPr>
                <w:rFonts w:hint="eastAsia" w:ascii="宋体" w:hAnsi="宋体"/>
                <w:szCs w:val="21"/>
                <w:highlight w:val="yellow"/>
              </w:rPr>
            </w:pPr>
            <w:r>
              <w:rPr>
                <w:rFonts w:hint="eastAsia" w:ascii="宋体" w:hAnsi="宋体"/>
                <w:szCs w:val="21"/>
                <w:highlight w:val="yellow"/>
              </w:rPr>
              <w:t>投标保证金的提交</w:t>
            </w:r>
          </w:p>
          <w:p>
            <w:pPr>
              <w:snapToGrid w:val="0"/>
              <w:spacing w:line="400" w:lineRule="exact"/>
              <w:ind w:firstLine="420"/>
              <w:rPr>
                <w:highlight w:val="yellow"/>
              </w:rPr>
            </w:pPr>
            <w:r>
              <w:rPr>
                <w:rFonts w:hint="eastAsia" w:ascii="宋体" w:hAnsi="宋体"/>
                <w:szCs w:val="21"/>
                <w:highlight w:val="yellow"/>
                <w:lang w:eastAsia="zh-CN"/>
              </w:rPr>
              <w:t>报名时</w:t>
            </w:r>
            <w:r>
              <w:rPr>
                <w:rFonts w:hint="eastAsia" w:ascii="宋体" w:hAnsi="宋体"/>
                <w:szCs w:val="21"/>
                <w:highlight w:val="yellow"/>
              </w:rPr>
              <w:t>缴纳</w:t>
            </w:r>
            <w:r>
              <w:rPr>
                <w:rFonts w:hint="eastAsia" w:ascii="宋体" w:hAnsi="宋体"/>
                <w:szCs w:val="21"/>
                <w:highlight w:val="yellow"/>
                <w:lang w:eastAsia="zh-CN"/>
              </w:rPr>
              <w:t>。</w:t>
            </w:r>
          </w:p>
          <w:p>
            <w:pPr>
              <w:snapToGrid w:val="0"/>
              <w:spacing w:line="400" w:lineRule="exact"/>
              <w:rPr>
                <w:rFonts w:ascii="宋体" w:hAnsi="宋体"/>
                <w:szCs w:val="21"/>
                <w:highlight w:val="yellow"/>
              </w:rPr>
            </w:pPr>
            <w:r>
              <w:rPr>
                <w:rFonts w:hint="eastAsia" w:ascii="宋体" w:hAnsi="宋体"/>
                <w:szCs w:val="21"/>
                <w:highlight w:val="yellow"/>
              </w:rPr>
              <w:t xml:space="preserve">    2、投标保证金的金额</w:t>
            </w:r>
          </w:p>
          <w:p>
            <w:pPr>
              <w:snapToGrid w:val="0"/>
              <w:spacing w:line="400" w:lineRule="exact"/>
              <w:ind w:firstLine="420" w:firstLineChars="200"/>
              <w:rPr>
                <w:rFonts w:ascii="宋体" w:hAnsi="宋体" w:cs="宋体"/>
                <w:kern w:val="0"/>
                <w:szCs w:val="21"/>
                <w:highlight w:val="yellow"/>
              </w:rPr>
            </w:pPr>
            <w:r>
              <w:rPr>
                <w:rFonts w:hint="eastAsia" w:ascii="宋体" w:hAnsi="宋体"/>
                <w:szCs w:val="21"/>
                <w:highlight w:val="yellow"/>
              </w:rPr>
              <w:t>本工程</w:t>
            </w:r>
            <w:r>
              <w:rPr>
                <w:rFonts w:hint="eastAsia" w:ascii="宋体" w:hAnsi="宋体"/>
                <w:szCs w:val="21"/>
                <w:highlight w:val="yellow"/>
                <w:lang w:eastAsia="zh-CN"/>
              </w:rPr>
              <w:t>比选</w:t>
            </w:r>
            <w:r>
              <w:rPr>
                <w:rFonts w:hint="eastAsia" w:ascii="宋体" w:hAnsi="宋体"/>
                <w:szCs w:val="21"/>
                <w:highlight w:val="yellow"/>
              </w:rPr>
              <w:t>要求投标人提交投标保证金</w:t>
            </w:r>
            <w:r>
              <w:rPr>
                <w:rFonts w:hint="eastAsia" w:ascii="宋体" w:hAnsi="宋体"/>
                <w:szCs w:val="21"/>
                <w:highlight w:val="yellow"/>
                <w:u w:val="single"/>
                <w:lang w:val="en-US" w:eastAsia="zh-CN"/>
              </w:rPr>
              <w:t>2000</w:t>
            </w:r>
            <w:r>
              <w:rPr>
                <w:rFonts w:hint="eastAsia" w:ascii="宋体" w:hAnsi="宋体"/>
                <w:szCs w:val="21"/>
                <w:highlight w:val="yellow"/>
              </w:rPr>
              <w:t>元人民币（大写：</w:t>
            </w:r>
            <w:r>
              <w:rPr>
                <w:rFonts w:hint="eastAsia" w:ascii="宋体" w:hAnsi="宋体"/>
                <w:szCs w:val="21"/>
                <w:highlight w:val="yellow"/>
                <w:lang w:eastAsia="zh-CN"/>
              </w:rPr>
              <w:t>贰仟</w:t>
            </w:r>
            <w:r>
              <w:rPr>
                <w:rFonts w:hint="eastAsia" w:ascii="宋体" w:hAnsi="宋体"/>
                <w:szCs w:val="21"/>
                <w:highlight w:val="yellow"/>
              </w:rPr>
              <w:t>元整）。</w:t>
            </w:r>
          </w:p>
          <w:p>
            <w:pPr>
              <w:snapToGrid w:val="0"/>
              <w:spacing w:line="400" w:lineRule="exact"/>
              <w:ind w:firstLine="420" w:firstLineChars="200"/>
              <w:rPr>
                <w:rFonts w:ascii="宋体" w:hAnsi="宋体"/>
                <w:szCs w:val="21"/>
                <w:highlight w:val="yellow"/>
              </w:rPr>
            </w:pPr>
            <w:r>
              <w:rPr>
                <w:rFonts w:hint="eastAsia" w:ascii="宋体" w:hAnsi="宋体"/>
                <w:szCs w:val="21"/>
                <w:highlight w:val="yellow"/>
                <w:lang w:val="en-US" w:eastAsia="zh-CN"/>
              </w:rPr>
              <w:t>3</w:t>
            </w:r>
            <w:r>
              <w:rPr>
                <w:rFonts w:hint="eastAsia" w:ascii="宋体" w:hAnsi="宋体"/>
                <w:szCs w:val="21"/>
                <w:highlight w:val="yellow"/>
              </w:rPr>
              <w:t>、投标保证金有效期与投标有效期一致。</w:t>
            </w:r>
          </w:p>
          <w:p>
            <w:pPr>
              <w:snapToGrid w:val="0"/>
              <w:spacing w:line="400" w:lineRule="exact"/>
              <w:ind w:firstLine="420" w:firstLineChars="200"/>
              <w:rPr>
                <w:rFonts w:ascii="宋体" w:hAnsi="宋体"/>
                <w:szCs w:val="21"/>
                <w:highlight w:val="yellow"/>
              </w:rPr>
            </w:pPr>
            <w:r>
              <w:rPr>
                <w:rFonts w:hint="eastAsia" w:ascii="宋体" w:hAnsi="宋体"/>
                <w:szCs w:val="21"/>
                <w:highlight w:val="yellow"/>
                <w:lang w:val="en-US" w:eastAsia="zh-CN"/>
              </w:rPr>
              <w:t>4</w:t>
            </w:r>
            <w:r>
              <w:rPr>
                <w:rFonts w:hint="eastAsia" w:ascii="宋体" w:hAnsi="宋体"/>
                <w:szCs w:val="21"/>
                <w:highlight w:val="yellow"/>
              </w:rPr>
              <w:t>、投标保证金的退还</w:t>
            </w:r>
          </w:p>
          <w:p>
            <w:pPr>
              <w:snapToGrid w:val="0"/>
              <w:spacing w:line="400" w:lineRule="exact"/>
              <w:ind w:firstLine="420" w:firstLineChars="200"/>
              <w:rPr>
                <w:rFonts w:cs="宋体" w:asciiTheme="majorEastAsia" w:hAnsiTheme="majorEastAsia" w:eastAsiaTheme="majorEastAsia"/>
                <w:kern w:val="0"/>
                <w:szCs w:val="21"/>
              </w:rPr>
            </w:pPr>
            <w:r>
              <w:rPr>
                <w:rFonts w:hint="eastAsia" w:ascii="宋体" w:hAnsi="宋体" w:cs="宋体"/>
                <w:color w:val="000000"/>
                <w:kern w:val="0"/>
                <w:szCs w:val="21"/>
                <w:highlight w:val="yellow"/>
              </w:rPr>
              <w:t>评选确定中标单位签订设计合同后再返还其他单位投标保证金，缺席者不返还。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3.5</w:t>
            </w:r>
          </w:p>
        </w:tc>
        <w:tc>
          <w:tcPr>
            <w:tcW w:w="1559"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资格审查资料</w:t>
            </w:r>
          </w:p>
        </w:tc>
        <w:tc>
          <w:tcPr>
            <w:tcW w:w="6701" w:type="dxa"/>
            <w:vAlign w:val="center"/>
          </w:tcPr>
          <w:p>
            <w:pPr>
              <w:autoSpaceDE w:val="0"/>
              <w:autoSpaceDN w:val="0"/>
              <w:adjustRightInd w:val="0"/>
              <w:spacing w:line="360" w:lineRule="auto"/>
              <w:ind w:right="-23"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本须知1.4.1项和第3.5项规定提供的资料均需提供原件备查。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316" w:type="dxa"/>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3.5.2</w:t>
            </w:r>
          </w:p>
        </w:tc>
        <w:tc>
          <w:tcPr>
            <w:tcW w:w="1559" w:type="dxa"/>
            <w:vAlign w:val="center"/>
          </w:tcPr>
          <w:p>
            <w:pPr>
              <w:spacing w:line="360" w:lineRule="auto"/>
              <w:rPr>
                <w:rFonts w:asciiTheme="majorEastAsia" w:hAnsiTheme="majorEastAsia" w:eastAsiaTheme="majorEastAsia"/>
                <w:bCs/>
                <w:szCs w:val="21"/>
              </w:rPr>
            </w:pPr>
            <w:r>
              <w:rPr>
                <w:rFonts w:hint="eastAsia" w:asciiTheme="majorEastAsia" w:hAnsiTheme="majorEastAsia" w:eastAsiaTheme="majorEastAsia"/>
                <w:bCs/>
                <w:szCs w:val="21"/>
              </w:rPr>
              <w:t>投标截止日投标资格情况的年份要求</w:t>
            </w:r>
          </w:p>
        </w:tc>
        <w:tc>
          <w:tcPr>
            <w:tcW w:w="6701" w:type="dxa"/>
            <w:vAlign w:val="center"/>
          </w:tcPr>
          <w:p>
            <w:pPr>
              <w:snapToGrid w:val="0"/>
              <w:spacing w:line="360" w:lineRule="auto"/>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u w:val="single"/>
              </w:rPr>
              <w:t>201</w:t>
            </w:r>
            <w:r>
              <w:rPr>
                <w:rFonts w:hint="eastAsia" w:cs="宋体" w:asciiTheme="majorEastAsia" w:hAnsiTheme="majorEastAsia" w:eastAsiaTheme="majorEastAsia"/>
                <w:kern w:val="0"/>
                <w:szCs w:val="21"/>
                <w:u w:val="single"/>
                <w:lang w:val="en-US" w:eastAsia="zh-CN"/>
              </w:rPr>
              <w:t>7</w:t>
            </w:r>
            <w:r>
              <w:rPr>
                <w:rFonts w:hint="eastAsia" w:cs="宋体" w:asciiTheme="majorEastAsia" w:hAnsiTheme="majorEastAsia" w:eastAsiaTheme="majorEastAsia"/>
                <w:kern w:val="0"/>
                <w:szCs w:val="21"/>
              </w:rPr>
              <w:t>年</w:t>
            </w:r>
            <w:r>
              <w:rPr>
                <w:rFonts w:hint="eastAsia" w:cs="宋体" w:asciiTheme="majorEastAsia" w:hAnsiTheme="majorEastAsia" w:eastAsiaTheme="majorEastAsia"/>
                <w:kern w:val="0"/>
                <w:szCs w:val="21"/>
                <w:u w:val="single"/>
                <w:lang w:val="en-US" w:eastAsia="zh-CN"/>
              </w:rPr>
              <w:t xml:space="preserve"> 8  </w:t>
            </w:r>
            <w:r>
              <w:rPr>
                <w:rFonts w:hint="eastAsia" w:cs="宋体" w:asciiTheme="majorEastAsia" w:hAnsiTheme="majorEastAsia" w:eastAsiaTheme="majorEastAsia"/>
                <w:kern w:val="0"/>
                <w:szCs w:val="21"/>
              </w:rPr>
              <w:t>月</w:t>
            </w:r>
            <w:r>
              <w:rPr>
                <w:rFonts w:hint="eastAsia" w:cs="宋体" w:asciiTheme="majorEastAsia" w:hAnsiTheme="majorEastAsia" w:eastAsiaTheme="majorEastAsia"/>
                <w:kern w:val="0"/>
                <w:szCs w:val="21"/>
                <w:highlight w:val="none"/>
                <w:u w:val="single"/>
                <w:lang w:val="en-US" w:eastAsia="zh-CN"/>
              </w:rPr>
              <w:t xml:space="preserve">  9 </w:t>
            </w:r>
            <w:r>
              <w:rPr>
                <w:rFonts w:hint="eastAsia" w:cs="宋体" w:asciiTheme="majorEastAsia" w:hAnsiTheme="majorEastAsia" w:eastAsiaTheme="majorEastAsia"/>
                <w:kern w:val="0"/>
                <w:szCs w:val="21"/>
              </w:rPr>
              <w:t>日起至投标截止日止。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1316"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3.6</w:t>
            </w:r>
          </w:p>
        </w:tc>
        <w:tc>
          <w:tcPr>
            <w:tcW w:w="1559"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是否允许递交备选投标方案</w:t>
            </w:r>
          </w:p>
        </w:tc>
        <w:tc>
          <w:tcPr>
            <w:tcW w:w="6701" w:type="dxa"/>
            <w:vAlign w:val="center"/>
          </w:tcPr>
          <w:p>
            <w:pPr>
              <w:snapToGrid w:val="0"/>
              <w:spacing w:line="360" w:lineRule="auto"/>
              <w:ind w:firstLine="420" w:firstLineChars="200"/>
              <w:rPr>
                <w:rFonts w:cs="宋体" w:asciiTheme="majorEastAsia" w:hAnsiTheme="majorEastAsia" w:eastAsiaTheme="majorEastAsia"/>
                <w:kern w:val="0"/>
                <w:szCs w:val="21"/>
              </w:rPr>
            </w:pPr>
            <w:r>
              <w:rPr>
                <w:rFonts w:hint="eastAsia" w:asciiTheme="majorEastAsia" w:hAnsiTheme="majorEastAsia" w:eastAsiaTheme="maj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316"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3.7.3</w:t>
            </w:r>
          </w:p>
        </w:tc>
        <w:tc>
          <w:tcPr>
            <w:tcW w:w="1559"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签字盖章要求</w:t>
            </w:r>
          </w:p>
        </w:tc>
        <w:tc>
          <w:tcPr>
            <w:tcW w:w="6701" w:type="dxa"/>
            <w:vAlign w:val="center"/>
          </w:tcPr>
          <w:p>
            <w:pPr>
              <w:snapToGrid w:val="0"/>
              <w:spacing w:line="360" w:lineRule="auto"/>
              <w:ind w:firstLine="420" w:firstLineChars="200"/>
              <w:rPr>
                <w:rFonts w:cs="宋体" w:asciiTheme="majorEastAsia" w:hAnsiTheme="majorEastAsia" w:eastAsiaTheme="majorEastAsia"/>
                <w:szCs w:val="21"/>
              </w:rPr>
            </w:pPr>
            <w:r>
              <w:rPr>
                <w:rFonts w:hint="eastAsia" w:ascii="宋体" w:hAnsi="宋体"/>
                <w:szCs w:val="21"/>
              </w:rPr>
              <w:t>投标文件应由投标人的法定代表人或其授权的代理人签字或盖章，并加盖</w:t>
            </w:r>
            <w:r>
              <w:rPr>
                <w:rFonts w:hint="eastAsia" w:ascii="宋体" w:hAnsi="宋体" w:cs="宋体"/>
                <w:szCs w:val="21"/>
              </w:rPr>
              <w:t>投标人公章</w:t>
            </w:r>
            <w:r>
              <w:rPr>
                <w:rFonts w:hint="eastAsia" w:ascii="宋体" w:hAnsi="宋体"/>
                <w:bCs/>
                <w:szCs w:val="21"/>
              </w:rPr>
              <w:t>（鲜章）</w:t>
            </w:r>
            <w:r>
              <w:rPr>
                <w:rFonts w:hint="eastAsia" w:ascii="宋体" w:hAnsi="宋体"/>
                <w:szCs w:val="21"/>
              </w:rPr>
              <w:t>，否则其投标文件按废标处理。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3.7.4</w:t>
            </w:r>
          </w:p>
        </w:tc>
        <w:tc>
          <w:tcPr>
            <w:tcW w:w="1559"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投标文件份数</w:t>
            </w:r>
          </w:p>
        </w:tc>
        <w:tc>
          <w:tcPr>
            <w:tcW w:w="6701" w:type="dxa"/>
            <w:vAlign w:val="center"/>
          </w:tcPr>
          <w:p>
            <w:pPr>
              <w:widowControl/>
              <w:snapToGrid w:val="0"/>
              <w:spacing w:line="400" w:lineRule="exact"/>
              <w:ind w:firstLine="420" w:firstLineChars="200"/>
              <w:jc w:val="left"/>
              <w:rPr>
                <w:rFonts w:ascii="宋体" w:hAnsi="宋体"/>
                <w:szCs w:val="21"/>
              </w:rPr>
            </w:pPr>
            <w:r>
              <w:rPr>
                <w:rFonts w:hint="eastAsia" w:ascii="宋体" w:hAnsi="宋体"/>
                <w:szCs w:val="21"/>
              </w:rPr>
              <w:t>投标函部分：一式三份，正本一份，副本二份；</w:t>
            </w:r>
          </w:p>
          <w:p>
            <w:pPr>
              <w:widowControl/>
              <w:snapToGrid w:val="0"/>
              <w:spacing w:line="400" w:lineRule="exact"/>
              <w:ind w:firstLine="420" w:firstLineChars="200"/>
              <w:jc w:val="left"/>
              <w:rPr>
                <w:rFonts w:ascii="宋体" w:hAnsi="宋体"/>
                <w:szCs w:val="21"/>
              </w:rPr>
            </w:pPr>
            <w:r>
              <w:rPr>
                <w:rFonts w:hint="eastAsia" w:ascii="宋体" w:hAnsi="宋体"/>
                <w:szCs w:val="21"/>
              </w:rPr>
              <w:t>资格审查资料：一式三份，正本一份，副本二份；</w:t>
            </w:r>
          </w:p>
          <w:p>
            <w:pPr>
              <w:widowControl/>
              <w:snapToGrid w:val="0"/>
              <w:spacing w:line="400" w:lineRule="exact"/>
              <w:ind w:firstLine="420" w:firstLineChars="200"/>
              <w:jc w:val="left"/>
              <w:rPr>
                <w:rFonts w:hint="eastAsia" w:ascii="宋体" w:hAnsi="宋体"/>
                <w:szCs w:val="21"/>
              </w:rPr>
            </w:pPr>
            <w:r>
              <w:rPr>
                <w:rFonts w:hint="eastAsia" w:ascii="宋体" w:hAnsi="宋体"/>
                <w:szCs w:val="21"/>
              </w:rPr>
              <w:t>技术部分</w:t>
            </w:r>
            <w:r>
              <w:rPr>
                <w:rFonts w:hint="eastAsia" w:ascii="宋体" w:hAnsi="宋体"/>
                <w:szCs w:val="21"/>
                <w:lang w:eastAsia="zh-CN"/>
              </w:rPr>
              <w:t>《方案设计》</w:t>
            </w:r>
            <w:r>
              <w:rPr>
                <w:rFonts w:hint="eastAsia" w:ascii="宋体" w:hAnsi="宋体"/>
                <w:szCs w:val="21"/>
              </w:rPr>
              <w:t>：一式</w:t>
            </w:r>
            <w:r>
              <w:rPr>
                <w:rFonts w:hint="eastAsia" w:ascii="宋体" w:hAnsi="宋体"/>
                <w:szCs w:val="21"/>
                <w:lang w:eastAsia="zh-CN"/>
              </w:rPr>
              <w:t>三</w:t>
            </w:r>
            <w:r>
              <w:rPr>
                <w:rFonts w:hint="eastAsia" w:ascii="宋体" w:hAnsi="宋体"/>
                <w:szCs w:val="21"/>
              </w:rPr>
              <w:t>份，不分正副本。</w:t>
            </w:r>
          </w:p>
          <w:p>
            <w:pPr>
              <w:widowControl/>
              <w:snapToGrid w:val="0"/>
              <w:spacing w:line="400" w:lineRule="exact"/>
              <w:ind w:firstLine="420" w:firstLineChars="200"/>
              <w:jc w:val="left"/>
              <w:rPr>
                <w:rFonts w:hint="eastAsia" w:eastAsia="宋体" w:asciiTheme="majorEastAsia" w:hAnsiTheme="majorEastAsia"/>
                <w:szCs w:val="21"/>
                <w:lang w:eastAsia="zh-CN"/>
              </w:rPr>
            </w:pPr>
            <w:r>
              <w:rPr>
                <w:rFonts w:hint="eastAsia" w:ascii="宋体" w:hAnsi="宋体" w:cs="宋体"/>
                <w:color w:val="000000"/>
                <w:sz w:val="21"/>
                <w:szCs w:val="21"/>
                <w:lang w:eastAsia="zh-CN"/>
              </w:rPr>
              <w:t>注：采用暗标评审，</w:t>
            </w:r>
            <w:r>
              <w:rPr>
                <w:rFonts w:hint="eastAsia" w:ascii="宋体" w:hAnsi="宋体" w:cs="宋体"/>
                <w:color w:val="000000"/>
                <w:sz w:val="21"/>
                <w:szCs w:val="21"/>
              </w:rPr>
              <w:t>方案中需提供工程总造价的估算表</w:t>
            </w:r>
            <w:r>
              <w:rPr>
                <w:rFonts w:hint="eastAsia" w:ascii="宋体" w:hAnsi="宋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3.7.5</w:t>
            </w:r>
          </w:p>
        </w:tc>
        <w:tc>
          <w:tcPr>
            <w:tcW w:w="1559" w:type="dxa"/>
            <w:vAlign w:val="center"/>
          </w:tcPr>
          <w:p>
            <w:pPr>
              <w:autoSpaceDE w:val="0"/>
              <w:autoSpaceDN w:val="0"/>
              <w:adjustRightInd w:val="0"/>
              <w:spacing w:before="73" w:line="360" w:lineRule="auto"/>
              <w:ind w:right="-127"/>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装订要求</w:t>
            </w:r>
          </w:p>
        </w:tc>
        <w:tc>
          <w:tcPr>
            <w:tcW w:w="6701" w:type="dxa"/>
            <w:vAlign w:val="center"/>
          </w:tcPr>
          <w:p>
            <w:pPr>
              <w:spacing w:line="460" w:lineRule="exact"/>
              <w:ind w:firstLine="420" w:firstLineChars="200"/>
              <w:rPr>
                <w:rFonts w:ascii="Times New Roman" w:hAnsi="Times New Roman"/>
                <w:szCs w:val="21"/>
              </w:rPr>
            </w:pPr>
            <w:r>
              <w:rPr>
                <w:rFonts w:hint="eastAsia" w:ascii="Times New Roman" w:hAnsi="Times New Roman"/>
                <w:szCs w:val="21"/>
              </w:rPr>
              <w:t>1、装订</w:t>
            </w:r>
          </w:p>
          <w:p>
            <w:pPr>
              <w:spacing w:line="460" w:lineRule="exact"/>
              <w:ind w:firstLine="420" w:firstLineChars="200"/>
              <w:rPr>
                <w:rFonts w:ascii="Times New Roman" w:hAnsi="Times New Roman"/>
                <w:szCs w:val="21"/>
              </w:rPr>
            </w:pPr>
            <w:r>
              <w:rPr>
                <w:rFonts w:hint="eastAsia" w:ascii="Times New Roman" w:hAnsi="Times New Roman"/>
                <w:szCs w:val="21"/>
              </w:rPr>
              <w:t>（1）投标函部分的装订要求</w:t>
            </w:r>
          </w:p>
          <w:p>
            <w:pPr>
              <w:spacing w:line="460" w:lineRule="exact"/>
              <w:ind w:firstLine="420" w:firstLineChars="200"/>
              <w:rPr>
                <w:rFonts w:ascii="Times New Roman" w:hAnsi="Times New Roman"/>
                <w:szCs w:val="21"/>
              </w:rPr>
            </w:pPr>
            <w:r>
              <w:rPr>
                <w:rFonts w:hint="eastAsia" w:ascii="Times New Roman" w:hAnsi="Times New Roman"/>
                <w:szCs w:val="21"/>
              </w:rPr>
              <w:t>应按照第六章规定格式装订成册，并应编制目录。</w:t>
            </w:r>
          </w:p>
          <w:p>
            <w:pPr>
              <w:spacing w:line="460" w:lineRule="exact"/>
              <w:ind w:firstLine="420" w:firstLineChars="200"/>
              <w:rPr>
                <w:rFonts w:ascii="Times New Roman" w:hAnsi="Times New Roman"/>
                <w:szCs w:val="21"/>
              </w:rPr>
            </w:pPr>
            <w:r>
              <w:rPr>
                <w:rFonts w:hint="eastAsia" w:ascii="Times New Roman" w:hAnsi="Times New Roman"/>
                <w:szCs w:val="21"/>
              </w:rPr>
              <w:t>（2）资格审查资料的装订要求</w:t>
            </w:r>
          </w:p>
          <w:p>
            <w:pPr>
              <w:spacing w:line="460" w:lineRule="exact"/>
              <w:ind w:firstLine="420" w:firstLineChars="200"/>
              <w:rPr>
                <w:rFonts w:ascii="Times New Roman" w:hAnsi="Times New Roman"/>
                <w:szCs w:val="21"/>
              </w:rPr>
            </w:pPr>
            <w:r>
              <w:rPr>
                <w:rFonts w:hint="eastAsia" w:ascii="Times New Roman" w:hAnsi="Times New Roman"/>
                <w:szCs w:val="21"/>
              </w:rPr>
              <w:t>应按照第六章规定格式装订成册，并应编制目录。</w:t>
            </w:r>
          </w:p>
          <w:p>
            <w:pPr>
              <w:spacing w:line="460" w:lineRule="exact"/>
              <w:ind w:firstLine="420" w:firstLineChars="200"/>
              <w:rPr>
                <w:rFonts w:ascii="Times New Roman" w:hAnsi="Times New Roman"/>
                <w:szCs w:val="21"/>
              </w:rPr>
            </w:pPr>
            <w:r>
              <w:rPr>
                <w:rFonts w:hint="eastAsia" w:ascii="Times New Roman" w:hAnsi="Times New Roman"/>
                <w:szCs w:val="21"/>
              </w:rPr>
              <w:t>（3）技术部分</w:t>
            </w:r>
            <w:r>
              <w:rPr>
                <w:rFonts w:hint="eastAsia" w:ascii="Times New Roman" w:hAnsi="Times New Roman"/>
                <w:szCs w:val="21"/>
                <w:lang w:eastAsia="zh-CN"/>
              </w:rPr>
              <w:t>《方案设计》</w:t>
            </w:r>
            <w:r>
              <w:rPr>
                <w:rFonts w:hint="eastAsia" w:ascii="Times New Roman" w:hAnsi="Times New Roman"/>
                <w:szCs w:val="21"/>
              </w:rPr>
              <w:t xml:space="preserve">的装订要求 </w:t>
            </w:r>
          </w:p>
          <w:p>
            <w:pPr>
              <w:spacing w:line="460" w:lineRule="exact"/>
              <w:ind w:firstLine="420" w:firstLineChars="200"/>
              <w:rPr>
                <w:rFonts w:hint="eastAsia" w:ascii="Times New Roman" w:hAnsi="Times New Roman"/>
                <w:szCs w:val="21"/>
              </w:rPr>
            </w:pPr>
            <w:r>
              <w:rPr>
                <w:rFonts w:hint="eastAsia" w:ascii="Times New Roman" w:hAnsi="Times New Roman"/>
                <w:szCs w:val="21"/>
              </w:rPr>
              <w:t>应按照第六章规定格式装订成册，并应编制目录。</w:t>
            </w:r>
          </w:p>
          <w:p>
            <w:pPr>
              <w:spacing w:line="460" w:lineRule="exact"/>
              <w:ind w:firstLine="420" w:firstLineChars="200"/>
              <w:rPr>
                <w:rFonts w:cs="Times New Roman" w:asciiTheme="majorEastAsia" w:hAnsiTheme="majorEastAsia" w:eastAsiaTheme="majorEastAsia"/>
                <w:szCs w:val="21"/>
              </w:rPr>
            </w:pPr>
            <w:r>
              <w:rPr>
                <w:rFonts w:hint="eastAsia" w:ascii="Times New Roman" w:hAnsi="Times New Roman"/>
                <w:szCs w:val="21"/>
                <w:lang w:eastAsia="zh-CN"/>
              </w:rPr>
              <w:t>《方案设计》</w:t>
            </w:r>
            <w:r>
              <w:rPr>
                <w:rFonts w:hint="eastAsia" w:ascii="Times New Roman" w:hAnsi="Times New Roman"/>
                <w:szCs w:val="21"/>
              </w:rPr>
              <w:t>面页使用A3厚型白纸面页（以卷角密封后不显示投标人名称作为合格标准），用初号仿宋字体横向居中标明确“</w:t>
            </w:r>
            <w:r>
              <w:rPr>
                <w:rFonts w:hint="eastAsia" w:ascii="Times New Roman" w:hAnsi="Times New Roman"/>
                <w:szCs w:val="21"/>
                <w:lang w:eastAsia="zh-CN"/>
              </w:rPr>
              <w:t>设计方案</w:t>
            </w:r>
            <w:r>
              <w:rPr>
                <w:rFonts w:hint="eastAsia" w:ascii="Times New Roman" w:hAnsi="Times New Roman"/>
                <w:szCs w:val="21"/>
              </w:rPr>
              <w:t>”；在页面右下角加盖投标单位公章后折叠成腰为8.5cm左右的等腰直角三角形密封；</w:t>
            </w:r>
            <w:r>
              <w:rPr>
                <w:rFonts w:hint="eastAsia" w:ascii="Times New Roman" w:hAnsi="Times New Roman"/>
                <w:szCs w:val="21"/>
                <w:lang w:eastAsia="zh-CN"/>
              </w:rPr>
              <w:t>《方案设计》</w:t>
            </w:r>
            <w:r>
              <w:rPr>
                <w:rFonts w:hint="eastAsia" w:ascii="Times New Roman" w:hAnsi="Times New Roman"/>
                <w:szCs w:val="21"/>
              </w:rPr>
              <w:t>文字部分纸张采用A3白纸，文字采用四号仿宋字体，不得使用彩色（文字部分中的图表不得使用彩色，图表中的文字字体、大小不限），不得编制页码和图号；</w:t>
            </w:r>
            <w:r>
              <w:rPr>
                <w:rFonts w:hint="eastAsia" w:ascii="Times New Roman" w:hAnsi="Times New Roman"/>
                <w:szCs w:val="21"/>
                <w:lang w:eastAsia="zh-CN"/>
              </w:rPr>
              <w:t>《方案设计》</w:t>
            </w:r>
            <w:r>
              <w:rPr>
                <w:rFonts w:hint="eastAsia" w:ascii="Times New Roman" w:hAnsi="Times New Roman"/>
                <w:szCs w:val="21"/>
              </w:rPr>
              <w:t>附图部分纸张可采用A3白纸，附图不得使用彩色（效果图、分析图可以使用彩色），不得编制页码和图号。</w:t>
            </w:r>
            <w:r>
              <w:rPr>
                <w:rFonts w:hint="eastAsia" w:ascii="Times New Roman" w:hAnsi="Times New Roman"/>
                <w:szCs w:val="21"/>
                <w:lang w:eastAsia="zh-CN"/>
              </w:rPr>
              <w:t>《方案设计》</w:t>
            </w:r>
            <w:r>
              <w:rPr>
                <w:rFonts w:hint="eastAsia" w:ascii="Times New Roman" w:hAnsi="Times New Roman"/>
                <w:szCs w:val="21"/>
              </w:rPr>
              <w:t>的文字及附图部分统一装订成一册。页面及整个</w:t>
            </w:r>
            <w:r>
              <w:rPr>
                <w:rFonts w:hint="eastAsia" w:ascii="Times New Roman" w:hAnsi="Times New Roman"/>
                <w:szCs w:val="21"/>
                <w:lang w:eastAsia="zh-CN"/>
              </w:rPr>
              <w:t>《方案设计》</w:t>
            </w:r>
            <w:r>
              <w:rPr>
                <w:rFonts w:hint="eastAsia" w:ascii="Times New Roman" w:hAnsi="Times New Roman"/>
                <w:szCs w:val="21"/>
              </w:rPr>
              <w:t>均不得显示与投标人企业有关的任何信息；违反上述任何一项，其投标文件技术部分为零分。（对技术部分的文字内容的格式、图表格式等不作为扣分条款）。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4.1.1</w:t>
            </w:r>
          </w:p>
        </w:tc>
        <w:tc>
          <w:tcPr>
            <w:tcW w:w="1559"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投标文件的</w:t>
            </w:r>
          </w:p>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密封</w:t>
            </w:r>
          </w:p>
        </w:tc>
        <w:tc>
          <w:tcPr>
            <w:tcW w:w="6701" w:type="dxa"/>
            <w:vAlign w:val="center"/>
          </w:tcPr>
          <w:p>
            <w:pPr>
              <w:spacing w:line="460" w:lineRule="exact"/>
              <w:ind w:firstLine="420" w:firstLineChars="200"/>
              <w:rPr>
                <w:rFonts w:ascii="Times New Roman" w:hAnsi="Times New Roman"/>
                <w:szCs w:val="21"/>
              </w:rPr>
            </w:pPr>
            <w:r>
              <w:rPr>
                <w:rFonts w:hint="eastAsia" w:ascii="Times New Roman" w:hAnsi="Times New Roman"/>
                <w:szCs w:val="21"/>
              </w:rPr>
              <w:t>1.投标文件袋用 “投标函部分”袋、“资格审查资料”袋</w:t>
            </w:r>
            <w:r>
              <w:rPr>
                <w:rFonts w:hint="eastAsia" w:ascii="Times New Roman" w:hAnsi="Times New Roman"/>
                <w:szCs w:val="21"/>
                <w:lang w:eastAsia="zh-CN"/>
              </w:rPr>
              <w:t>、</w:t>
            </w:r>
            <w:r>
              <w:rPr>
                <w:rFonts w:hint="eastAsia" w:ascii="Times New Roman" w:hAnsi="Times New Roman"/>
                <w:szCs w:val="21"/>
              </w:rPr>
              <w:t>以及“投标文件”大袋。</w:t>
            </w:r>
          </w:p>
          <w:p>
            <w:pPr>
              <w:spacing w:line="460" w:lineRule="exact"/>
              <w:ind w:firstLine="420" w:firstLineChars="200"/>
              <w:rPr>
                <w:rFonts w:ascii="Times New Roman" w:hAnsi="Times New Roman"/>
                <w:szCs w:val="21"/>
              </w:rPr>
            </w:pPr>
            <w:r>
              <w:rPr>
                <w:rFonts w:hint="eastAsia" w:ascii="Times New Roman" w:hAnsi="Times New Roman"/>
                <w:szCs w:val="21"/>
              </w:rPr>
              <w:t>2.投标函部分装入“投标函部分”袋中，密封并在袋上封口处加盖投标人单位公章。</w:t>
            </w:r>
          </w:p>
          <w:p>
            <w:pPr>
              <w:spacing w:line="460" w:lineRule="exact"/>
              <w:ind w:firstLine="420" w:firstLineChars="200"/>
              <w:rPr>
                <w:rFonts w:ascii="Times New Roman" w:hAnsi="Times New Roman"/>
                <w:szCs w:val="21"/>
              </w:rPr>
            </w:pPr>
            <w:r>
              <w:rPr>
                <w:rFonts w:hint="eastAsia" w:ascii="Times New Roman" w:hAnsi="Times New Roman"/>
                <w:szCs w:val="21"/>
              </w:rPr>
              <w:t>3.资格审查资料装入“资格审查资料” 袋中，密封并在袋上封口处加盖投标人单位公章。</w:t>
            </w:r>
          </w:p>
          <w:p>
            <w:pPr>
              <w:spacing w:line="460" w:lineRule="exact"/>
              <w:ind w:firstLine="420" w:firstLineChars="200"/>
              <w:rPr>
                <w:rFonts w:hint="eastAsia" w:ascii="Times New Roman" w:hAnsi="Times New Roman"/>
                <w:szCs w:val="21"/>
              </w:rPr>
            </w:pPr>
            <w:r>
              <w:rPr>
                <w:rFonts w:hint="eastAsia" w:ascii="Times New Roman" w:hAnsi="Times New Roman"/>
                <w:szCs w:val="21"/>
                <w:lang w:val="en-US" w:eastAsia="zh-CN"/>
              </w:rPr>
              <w:t>4</w:t>
            </w:r>
            <w:r>
              <w:rPr>
                <w:rFonts w:hint="eastAsia" w:ascii="Times New Roman" w:hAnsi="Times New Roman"/>
                <w:szCs w:val="21"/>
              </w:rPr>
              <w:t>.“投标函部分”、 “资格审查资料”、小袋装入“投标文件”大袋中，密封并在大袋上封口处加盖投标人单位公章，同时“投标文件”大袋应按本表第4.1.2项的规定写明相应内容。</w:t>
            </w:r>
          </w:p>
          <w:p>
            <w:pPr>
              <w:spacing w:line="460" w:lineRule="exact"/>
              <w:ind w:firstLine="480" w:firstLineChars="200"/>
            </w:pPr>
            <w:r>
              <w:rPr>
                <w:rFonts w:eastAsia="Times New Roman" w:cs="Times New Roman"/>
                <w:color w:val="000000"/>
                <w:sz w:val="24"/>
                <w:szCs w:val="24"/>
              </w:rPr>
              <w:t>5.</w:t>
            </w:r>
            <w:r>
              <w:rPr>
                <w:rFonts w:hint="eastAsia" w:ascii="Times New Roman" w:hAnsi="Times New Roman"/>
                <w:szCs w:val="21"/>
              </w:rPr>
              <w:t>技术部分由投标人用白色厚型纸自行单独封装，密封并加盖投标人单位章，同时“技术部分”封套应按本表第4.1.2项的规定写明相应内容。</w:t>
            </w:r>
          </w:p>
          <w:p>
            <w:pPr>
              <w:spacing w:line="460" w:lineRule="exact"/>
              <w:ind w:firstLine="420" w:firstLineChars="200"/>
              <w:rPr>
                <w:rFonts w:ascii="Times New Roman" w:hAnsi="Times New Roman"/>
                <w:szCs w:val="21"/>
              </w:rPr>
            </w:pPr>
            <w:r>
              <w:rPr>
                <w:rFonts w:hint="eastAsia" w:ascii="Times New Roman" w:hAnsi="Times New Roman"/>
                <w:szCs w:val="21"/>
              </w:rPr>
              <w:t>6．如果“投标文件”大袋未按上述规定封装，</w:t>
            </w:r>
            <w:r>
              <w:rPr>
                <w:rFonts w:hint="eastAsia" w:ascii="Times New Roman" w:hAnsi="Times New Roman"/>
                <w:szCs w:val="21"/>
                <w:lang w:eastAsia="zh-CN"/>
              </w:rPr>
              <w:t>比选</w:t>
            </w:r>
            <w:r>
              <w:rPr>
                <w:rFonts w:hint="eastAsia" w:ascii="Times New Roman" w:hAnsi="Times New Roman"/>
                <w:szCs w:val="21"/>
              </w:rPr>
              <w:t>人或</w:t>
            </w:r>
            <w:r>
              <w:rPr>
                <w:rFonts w:hint="eastAsia" w:ascii="Times New Roman" w:hAnsi="Times New Roman"/>
                <w:szCs w:val="21"/>
                <w:lang w:eastAsia="zh-CN"/>
              </w:rPr>
              <w:t>比选</w:t>
            </w:r>
            <w:r>
              <w:rPr>
                <w:rFonts w:hint="eastAsia" w:ascii="Times New Roman" w:hAnsi="Times New Roman"/>
                <w:szCs w:val="21"/>
              </w:rPr>
              <w:t>代理机构应当拒绝接收。在开标过程中发现的，将在现场当场退还其投标文件。</w:t>
            </w:r>
          </w:p>
          <w:p>
            <w:pPr>
              <w:autoSpaceDE w:val="0"/>
              <w:autoSpaceDN w:val="0"/>
              <w:adjustRightInd w:val="0"/>
              <w:spacing w:line="360" w:lineRule="auto"/>
              <w:ind w:right="-23" w:firstLine="420" w:firstLineChars="200"/>
              <w:rPr>
                <w:rFonts w:cs="宋体" w:asciiTheme="majorEastAsia" w:hAnsiTheme="majorEastAsia" w:eastAsiaTheme="majorEastAsia"/>
                <w:b/>
                <w:kern w:val="0"/>
                <w:szCs w:val="21"/>
              </w:rPr>
            </w:pPr>
            <w:r>
              <w:rPr>
                <w:rFonts w:hint="eastAsia" w:ascii="Times New Roman" w:hAnsi="Times New Roman"/>
                <w:szCs w:val="21"/>
              </w:rPr>
              <w:t>注：“投标函部分”袋、“资格审查资料”袋只为方便投标文件分装，不作为判定密封合格与否的条件。但为了方便开标，请各投标人主动配合，按要求分装。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4.1.2</w:t>
            </w:r>
          </w:p>
        </w:tc>
        <w:tc>
          <w:tcPr>
            <w:tcW w:w="1559" w:type="dxa"/>
            <w:vAlign w:val="center"/>
          </w:tcPr>
          <w:p>
            <w:pPr>
              <w:autoSpaceDE w:val="0"/>
              <w:autoSpaceDN w:val="0"/>
              <w:adjustRightInd w:val="0"/>
              <w:spacing w:line="360" w:lineRule="auto"/>
              <w:ind w:right="-127"/>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封套上写明</w:t>
            </w:r>
          </w:p>
        </w:tc>
        <w:tc>
          <w:tcPr>
            <w:tcW w:w="6701" w:type="dxa"/>
            <w:vAlign w:val="center"/>
          </w:tcPr>
          <w:p>
            <w:pPr>
              <w:autoSpaceDE w:val="0"/>
              <w:autoSpaceDN w:val="0"/>
              <w:adjustRightInd w:val="0"/>
              <w:snapToGrid w:val="0"/>
              <w:spacing w:line="360" w:lineRule="auto"/>
              <w:ind w:firstLine="420" w:firstLineChars="200"/>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应在“投标文件”大袋、“</w:t>
            </w:r>
            <w:r>
              <w:rPr>
                <w:rFonts w:hint="eastAsia" w:asciiTheme="majorEastAsia" w:hAnsiTheme="majorEastAsia" w:eastAsiaTheme="majorEastAsia"/>
                <w:kern w:val="0"/>
                <w:szCs w:val="21"/>
                <w:lang w:eastAsia="zh-CN"/>
              </w:rPr>
              <w:t>技术部分</w:t>
            </w:r>
            <w:r>
              <w:rPr>
                <w:rFonts w:hint="eastAsia" w:asciiTheme="majorEastAsia" w:hAnsiTheme="majorEastAsia" w:eastAsiaTheme="majorEastAsia"/>
                <w:kern w:val="0"/>
                <w:szCs w:val="21"/>
              </w:rPr>
              <w:t>”封套上写明如下内容：</w:t>
            </w:r>
          </w:p>
          <w:p>
            <w:pPr>
              <w:snapToGrid w:val="0"/>
              <w:spacing w:line="440" w:lineRule="exact"/>
              <w:ind w:firstLine="420" w:firstLineChars="200"/>
              <w:jc w:val="left"/>
              <w:rPr>
                <w:rFonts w:ascii="宋体" w:hAnsi="宋体"/>
                <w:color w:val="auto"/>
                <w:kern w:val="0"/>
              </w:rPr>
            </w:pPr>
            <w:r>
              <w:rPr>
                <w:rFonts w:hint="eastAsia" w:ascii="宋体" w:hAnsi="宋体"/>
                <w:color w:val="auto"/>
                <w:kern w:val="0"/>
              </w:rPr>
              <w:t>招标人的地址：</w:t>
            </w:r>
            <w:r>
              <w:rPr>
                <w:rFonts w:hint="eastAsia" w:ascii="宋体" w:hAnsi="宋体"/>
                <w:kern w:val="0"/>
                <w:u w:val="single"/>
              </w:rPr>
              <w:t xml:space="preserve">  </w:t>
            </w:r>
            <w:r>
              <w:rPr>
                <w:rFonts w:hint="eastAsia" w:ascii="宋体" w:hAnsi="宋体" w:cs="宋体"/>
                <w:kern w:val="0"/>
                <w:szCs w:val="21"/>
                <w:u w:val="single"/>
              </w:rPr>
              <w:t>重庆市铜梁区安居镇大田社区258号</w:t>
            </w:r>
            <w:r>
              <w:rPr>
                <w:rFonts w:hint="eastAsia" w:ascii="宋体" w:hAnsi="宋体"/>
                <w:snapToGrid w:val="0"/>
                <w:kern w:val="0"/>
                <w:u w:val="single"/>
              </w:rPr>
              <w:t xml:space="preserve">    </w:t>
            </w:r>
            <w:r>
              <w:rPr>
                <w:rFonts w:hint="eastAsia" w:ascii="宋体" w:hAnsi="宋体"/>
                <w:color w:val="auto"/>
                <w:kern w:val="0"/>
                <w:u w:val="single"/>
              </w:rPr>
              <w:t xml:space="preserve">    </w:t>
            </w:r>
            <w:r>
              <w:rPr>
                <w:rFonts w:hint="eastAsia" w:ascii="宋体" w:hAnsi="宋体"/>
                <w:snapToGrid w:val="0"/>
                <w:color w:val="auto"/>
                <w:kern w:val="0"/>
                <w:u w:val="single"/>
              </w:rPr>
              <w:t xml:space="preserve">                   </w:t>
            </w:r>
          </w:p>
          <w:p>
            <w:pPr>
              <w:snapToGrid w:val="0"/>
              <w:spacing w:line="440" w:lineRule="exact"/>
              <w:ind w:firstLine="420" w:firstLineChars="200"/>
              <w:jc w:val="left"/>
              <w:rPr>
                <w:rFonts w:ascii="宋体" w:hAnsi="宋体"/>
                <w:snapToGrid w:val="0"/>
                <w:color w:val="auto"/>
                <w:kern w:val="0"/>
                <w:u w:val="single"/>
              </w:rPr>
            </w:pPr>
            <w:r>
              <w:rPr>
                <w:rFonts w:hint="eastAsia" w:ascii="宋体" w:hAnsi="宋体"/>
                <w:color w:val="auto"/>
                <w:kern w:val="0"/>
              </w:rPr>
              <w:t>招标人名称：</w:t>
            </w:r>
            <w:r>
              <w:rPr>
                <w:rFonts w:hint="eastAsia" w:ascii="宋体" w:hAnsi="宋体"/>
                <w:snapToGrid w:val="0"/>
                <w:kern w:val="0"/>
                <w:u w:val="single"/>
              </w:rPr>
              <w:t xml:space="preserve"> </w:t>
            </w:r>
            <w:r>
              <w:rPr>
                <w:rFonts w:hint="eastAsia" w:ascii="宋体" w:hAnsi="宋体" w:cs="MingLiU"/>
                <w:snapToGrid w:val="0"/>
                <w:kern w:val="0"/>
                <w:szCs w:val="21"/>
                <w:u w:val="single"/>
              </w:rPr>
              <w:t>重庆安居古城华夏文化旅游发展有限公司</w:t>
            </w:r>
            <w:r>
              <w:rPr>
                <w:rFonts w:hint="eastAsia" w:ascii="宋体" w:hAnsi="宋体"/>
                <w:snapToGrid w:val="0"/>
                <w:kern w:val="0"/>
                <w:u w:val="single"/>
              </w:rPr>
              <w:t xml:space="preserve"> </w:t>
            </w:r>
            <w:r>
              <w:rPr>
                <w:rFonts w:hint="eastAsia" w:ascii="宋体" w:hAnsi="宋体"/>
                <w:snapToGrid w:val="0"/>
                <w:color w:val="auto"/>
                <w:kern w:val="0"/>
                <w:u w:val="single"/>
              </w:rPr>
              <w:t xml:space="preserve">  </w:t>
            </w:r>
            <w:r>
              <w:rPr>
                <w:rFonts w:hint="eastAsia" w:ascii="宋体" w:hAnsi="宋体"/>
                <w:color w:val="auto"/>
                <w:kern w:val="0"/>
                <w:u w:val="single"/>
              </w:rPr>
              <w:t xml:space="preserve">                  </w:t>
            </w:r>
            <w:r>
              <w:rPr>
                <w:rFonts w:hint="eastAsia" w:ascii="宋体" w:hAnsi="宋体"/>
                <w:snapToGrid w:val="0"/>
                <w:color w:val="auto"/>
                <w:kern w:val="0"/>
                <w:u w:val="single"/>
              </w:rPr>
              <w:t xml:space="preserve">     </w:t>
            </w:r>
          </w:p>
          <w:p>
            <w:pPr>
              <w:snapToGrid w:val="0"/>
              <w:spacing w:line="440" w:lineRule="exact"/>
              <w:ind w:firstLine="420" w:firstLineChars="200"/>
              <w:jc w:val="left"/>
              <w:rPr>
                <w:rFonts w:ascii="宋体" w:hAnsi="宋体"/>
                <w:snapToGrid w:val="0"/>
                <w:color w:val="auto"/>
                <w:kern w:val="0"/>
                <w:u w:val="single"/>
              </w:rPr>
            </w:pPr>
            <w:r>
              <w:rPr>
                <w:rFonts w:hint="eastAsia" w:ascii="宋体" w:hAnsi="宋体" w:cs="MingLiU"/>
                <w:snapToGrid w:val="0"/>
                <w:color w:val="auto"/>
                <w:kern w:val="0"/>
                <w:szCs w:val="21"/>
                <w:highlight w:val="none"/>
                <w:u w:val="single"/>
                <w:lang w:val="en-US" w:eastAsia="zh-CN"/>
              </w:rPr>
              <w:t>安居古城翰林山居鸿恩苑（吴翰林院）、楼山苑（王翰林院）民宿客栈装饰装修工程设计方案</w:t>
            </w:r>
            <w:r>
              <w:rPr>
                <w:rFonts w:hint="eastAsia" w:ascii="宋体" w:hAnsi="宋体"/>
                <w:color w:val="auto"/>
                <w:kern w:val="0"/>
              </w:rPr>
              <w:t>投标文件</w:t>
            </w:r>
          </w:p>
          <w:p>
            <w:pPr>
              <w:autoSpaceDE w:val="0"/>
              <w:autoSpaceDN w:val="0"/>
              <w:adjustRightInd w:val="0"/>
              <w:spacing w:line="360" w:lineRule="auto"/>
              <w:ind w:right="-23" w:firstLine="420" w:firstLineChars="200"/>
              <w:rPr>
                <w:rFonts w:cs="宋体" w:asciiTheme="majorEastAsia" w:hAnsiTheme="majorEastAsia" w:eastAsiaTheme="majorEastAsia"/>
                <w:kern w:val="0"/>
                <w:szCs w:val="21"/>
              </w:rPr>
            </w:pPr>
            <w:r>
              <w:rPr>
                <w:rFonts w:hint="eastAsia" w:ascii="宋体" w:hAnsi="宋体"/>
                <w:color w:val="auto"/>
                <w:kern w:val="0"/>
              </w:rPr>
              <w:t>在</w:t>
            </w:r>
            <w:r>
              <w:rPr>
                <w:rFonts w:hint="eastAsia" w:ascii="宋体" w:hAnsi="宋体"/>
                <w:color w:val="auto"/>
                <w:kern w:val="0"/>
                <w:u w:val="single"/>
              </w:rPr>
              <w:t xml:space="preserve"> </w:t>
            </w:r>
            <w:r>
              <w:rPr>
                <w:rFonts w:hint="eastAsia" w:ascii="宋体" w:hAnsi="宋体"/>
                <w:color w:val="auto"/>
                <w:kern w:val="0"/>
                <w:u w:val="single"/>
                <w:lang w:val="en-US" w:eastAsia="zh-CN"/>
              </w:rPr>
              <w:t>2019</w:t>
            </w:r>
            <w:r>
              <w:rPr>
                <w:rFonts w:hint="eastAsia" w:ascii="宋体" w:hAnsi="宋体"/>
                <w:color w:val="auto"/>
                <w:kern w:val="0"/>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u w:val="single"/>
                <w:lang w:val="en-US" w:eastAsia="zh-CN"/>
              </w:rPr>
              <w:t xml:space="preserve">8 </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u w:val="single"/>
                <w:lang w:val="en-US" w:eastAsia="zh-CN"/>
              </w:rPr>
              <w:t xml:space="preserve"> 9 </w:t>
            </w:r>
            <w:r>
              <w:rPr>
                <w:rFonts w:hint="eastAsia" w:ascii="宋体" w:hAnsi="宋体"/>
                <w:color w:val="auto"/>
                <w:u w:val="single"/>
              </w:rPr>
              <w:t xml:space="preserve"> </w:t>
            </w:r>
            <w:r>
              <w:rPr>
                <w:rFonts w:hint="eastAsia" w:ascii="宋体" w:hAnsi="宋体"/>
                <w:color w:val="auto"/>
              </w:rPr>
              <w:t>日</w:t>
            </w:r>
            <w:r>
              <w:rPr>
                <w:rFonts w:hint="eastAsia" w:ascii="宋体" w:hAnsi="宋体"/>
                <w:color w:val="auto"/>
                <w:u w:val="single"/>
              </w:rPr>
              <w:t xml:space="preserve"> </w:t>
            </w:r>
            <w:r>
              <w:rPr>
                <w:rFonts w:hint="eastAsia" w:ascii="宋体" w:hAnsi="宋体"/>
                <w:color w:val="auto"/>
                <w:u w:val="single"/>
                <w:lang w:val="en-US" w:eastAsia="zh-CN"/>
              </w:rPr>
              <w:t xml:space="preserve"> 10 </w:t>
            </w:r>
            <w:r>
              <w:rPr>
                <w:rFonts w:hint="eastAsia" w:ascii="宋体" w:hAnsi="宋体"/>
                <w:color w:val="auto"/>
                <w:u w:val="single"/>
              </w:rPr>
              <w:t xml:space="preserve"> </w:t>
            </w:r>
            <w:r>
              <w:rPr>
                <w:rFonts w:hint="eastAsia" w:ascii="宋体" w:hAnsi="宋体"/>
                <w:color w:val="auto"/>
              </w:rPr>
              <w:t>时</w:t>
            </w:r>
            <w:r>
              <w:rPr>
                <w:rFonts w:hint="eastAsia" w:ascii="宋体" w:hAnsi="宋体"/>
                <w:color w:val="auto"/>
                <w:u w:val="single"/>
              </w:rPr>
              <w:t xml:space="preserve"> </w:t>
            </w:r>
            <w:r>
              <w:rPr>
                <w:rFonts w:hint="eastAsia" w:ascii="宋体" w:hAnsi="宋体"/>
                <w:color w:val="auto"/>
                <w:u w:val="single"/>
                <w:lang w:val="en-US" w:eastAsia="zh-CN"/>
              </w:rPr>
              <w:t xml:space="preserve"> 00 </w:t>
            </w:r>
            <w:r>
              <w:rPr>
                <w:rFonts w:hint="eastAsia" w:ascii="宋体" w:hAnsi="宋体"/>
                <w:color w:val="auto"/>
                <w:u w:val="single"/>
              </w:rPr>
              <w:t xml:space="preserve"> </w:t>
            </w:r>
            <w:r>
              <w:rPr>
                <w:rFonts w:hint="eastAsia" w:ascii="宋体" w:hAnsi="宋体"/>
                <w:color w:val="auto"/>
              </w:rPr>
              <w:t>分（规定的开标时间）前</w:t>
            </w:r>
            <w:r>
              <w:rPr>
                <w:rFonts w:hint="eastAsia" w:ascii="宋体" w:hAnsi="宋体"/>
                <w:color w:val="auto"/>
                <w:kern w:val="0"/>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4.2.2</w:t>
            </w:r>
          </w:p>
        </w:tc>
        <w:tc>
          <w:tcPr>
            <w:tcW w:w="1559"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递交投标文件地点</w:t>
            </w:r>
          </w:p>
        </w:tc>
        <w:tc>
          <w:tcPr>
            <w:tcW w:w="6701" w:type="dxa"/>
            <w:vAlign w:val="center"/>
          </w:tcPr>
          <w:p>
            <w:pPr>
              <w:snapToGrid w:val="0"/>
              <w:spacing w:line="360" w:lineRule="auto"/>
              <w:ind w:firstLine="420" w:firstLineChars="200"/>
              <w:rPr>
                <w:rFonts w:asciiTheme="majorEastAsia" w:hAnsiTheme="majorEastAsia" w:eastAsiaTheme="majorEastAsia"/>
                <w:szCs w:val="21"/>
                <w:u w:val="single"/>
              </w:rPr>
            </w:pPr>
            <w:r>
              <w:rPr>
                <w:rFonts w:hint="eastAsia" w:asciiTheme="majorEastAsia" w:hAnsiTheme="majorEastAsia" w:eastAsiaTheme="majorEastAsia"/>
                <w:szCs w:val="21"/>
              </w:rPr>
              <w:t>时间：</w:t>
            </w:r>
            <w:r>
              <w:rPr>
                <w:rFonts w:hint="eastAsia" w:asciiTheme="majorEastAsia" w:hAnsiTheme="majorEastAsia" w:eastAsiaTheme="majorEastAsia"/>
                <w:szCs w:val="21"/>
                <w:u w:val="single"/>
              </w:rPr>
              <w:t>2019</w:t>
            </w:r>
            <w:r>
              <w:rPr>
                <w:rFonts w:hint="eastAsia" w:asciiTheme="majorEastAsia" w:hAnsiTheme="majorEastAsia" w:eastAsiaTheme="majorEastAsia"/>
                <w:szCs w:val="21"/>
                <w:u w:val="none"/>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lang w:val="en-US" w:eastAsia="zh-CN"/>
              </w:rPr>
              <w:t xml:space="preserve">8 </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月</w:t>
            </w:r>
            <w:r>
              <w:rPr>
                <w:rFonts w:hint="eastAsia" w:asciiTheme="majorEastAsia" w:hAnsiTheme="majorEastAsia" w:eastAsiaTheme="majorEastAsia"/>
                <w:szCs w:val="21"/>
                <w:u w:val="single"/>
                <w:lang w:val="en-US" w:eastAsia="zh-CN"/>
              </w:rPr>
              <w:t xml:space="preserve">  9 </w:t>
            </w:r>
            <w:r>
              <w:rPr>
                <w:rFonts w:hint="eastAsia" w:asciiTheme="majorEastAsia" w:hAnsiTheme="majorEastAsia" w:eastAsiaTheme="majorEastAsia"/>
                <w:szCs w:val="21"/>
              </w:rPr>
              <w:t>日</w:t>
            </w:r>
            <w:r>
              <w:rPr>
                <w:rFonts w:hint="eastAsia" w:asciiTheme="majorEastAsia" w:hAnsiTheme="majorEastAsia" w:eastAsiaTheme="majorEastAsia"/>
                <w:szCs w:val="21"/>
                <w:u w:val="single"/>
                <w:lang w:val="en-US" w:eastAsia="zh-CN"/>
              </w:rPr>
              <w:t xml:space="preserve"> 9  </w:t>
            </w:r>
            <w:r>
              <w:rPr>
                <w:rFonts w:hint="eastAsia" w:asciiTheme="majorEastAsia" w:hAnsiTheme="majorEastAsia" w:eastAsiaTheme="majorEastAsia"/>
                <w:szCs w:val="21"/>
              </w:rPr>
              <w:t>时</w:t>
            </w:r>
            <w:r>
              <w:rPr>
                <w:rFonts w:hint="eastAsia" w:asciiTheme="majorEastAsia" w:hAnsiTheme="majorEastAsia" w:eastAsiaTheme="majorEastAsia"/>
                <w:szCs w:val="21"/>
                <w:u w:val="single"/>
                <w:lang w:val="en-US" w:eastAsia="zh-CN"/>
              </w:rPr>
              <w:t xml:space="preserve"> 30  </w:t>
            </w:r>
            <w:r>
              <w:rPr>
                <w:rFonts w:hint="eastAsia" w:asciiTheme="majorEastAsia" w:hAnsiTheme="majorEastAsia" w:eastAsiaTheme="majorEastAsia"/>
                <w:szCs w:val="21"/>
              </w:rPr>
              <w:t>分-</w:t>
            </w:r>
            <w:r>
              <w:rPr>
                <w:rFonts w:hint="eastAsia" w:asciiTheme="majorEastAsia" w:hAnsiTheme="majorEastAsia" w:eastAsiaTheme="majorEastAsia"/>
                <w:szCs w:val="21"/>
                <w:u w:val="single"/>
              </w:rPr>
              <w:t>2019</w:t>
            </w:r>
            <w:r>
              <w:rPr>
                <w:rFonts w:hint="eastAsia" w:asciiTheme="majorEastAsia" w:hAnsiTheme="majorEastAsia" w:eastAsiaTheme="majorEastAsia"/>
                <w:szCs w:val="21"/>
                <w:u w:val="none"/>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lang w:val="en-US" w:eastAsia="zh-CN"/>
              </w:rPr>
              <w:t xml:space="preserve">8  </w:t>
            </w:r>
            <w:r>
              <w:rPr>
                <w:rFonts w:hint="eastAsia" w:asciiTheme="majorEastAsia" w:hAnsiTheme="majorEastAsia" w:eastAsiaTheme="majorEastAsia"/>
                <w:szCs w:val="21"/>
              </w:rPr>
              <w:t>月</w:t>
            </w:r>
            <w:r>
              <w:rPr>
                <w:rFonts w:hint="eastAsia" w:asciiTheme="majorEastAsia" w:hAnsiTheme="majorEastAsia" w:eastAsiaTheme="majorEastAsia"/>
                <w:szCs w:val="21"/>
                <w:u w:val="single"/>
                <w:lang w:val="en-US" w:eastAsia="zh-CN"/>
              </w:rPr>
              <w:t xml:space="preserve"> 9  </w:t>
            </w:r>
            <w:r>
              <w:rPr>
                <w:rFonts w:hint="eastAsia" w:asciiTheme="majorEastAsia" w:hAnsiTheme="majorEastAsia" w:eastAsiaTheme="majorEastAsia"/>
                <w:szCs w:val="21"/>
              </w:rPr>
              <w:t>日</w:t>
            </w:r>
            <w:r>
              <w:rPr>
                <w:rFonts w:hint="eastAsia" w:asciiTheme="majorEastAsia" w:hAnsiTheme="majorEastAsia" w:eastAsiaTheme="majorEastAsia"/>
                <w:szCs w:val="21"/>
                <w:u w:val="single"/>
                <w:lang w:val="en-US" w:eastAsia="zh-CN"/>
              </w:rPr>
              <w:t xml:space="preserve">   10  </w:t>
            </w:r>
            <w:r>
              <w:rPr>
                <w:rFonts w:hint="eastAsia" w:asciiTheme="majorEastAsia" w:hAnsiTheme="majorEastAsia" w:eastAsiaTheme="majorEastAsia"/>
                <w:snapToGrid w:val="0"/>
                <w:kern w:val="0"/>
                <w:szCs w:val="21"/>
              </w:rPr>
              <w:t>时</w:t>
            </w:r>
            <w:r>
              <w:rPr>
                <w:rFonts w:hint="eastAsia" w:asciiTheme="majorEastAsia" w:hAnsiTheme="majorEastAsia" w:eastAsiaTheme="majorEastAsia"/>
                <w:szCs w:val="21"/>
                <w:u w:val="single"/>
                <w:lang w:val="en-US" w:eastAsia="zh-CN"/>
              </w:rPr>
              <w:t xml:space="preserve"> 00 </w:t>
            </w:r>
            <w:r>
              <w:rPr>
                <w:rFonts w:hint="eastAsia" w:asciiTheme="majorEastAsia" w:hAnsiTheme="majorEastAsia" w:eastAsiaTheme="majorEastAsia"/>
                <w:snapToGrid w:val="0"/>
                <w:kern w:val="0"/>
                <w:szCs w:val="21"/>
              </w:rPr>
              <w:t>分（</w:t>
            </w:r>
            <w:r>
              <w:rPr>
                <w:rFonts w:hint="eastAsia" w:asciiTheme="majorEastAsia" w:hAnsiTheme="majorEastAsia" w:eastAsiaTheme="majorEastAsia"/>
                <w:szCs w:val="21"/>
              </w:rPr>
              <w:t>北京时间）</w:t>
            </w:r>
          </w:p>
          <w:p>
            <w:pPr>
              <w:autoSpaceDE w:val="0"/>
              <w:autoSpaceDN w:val="0"/>
              <w:adjustRightInd w:val="0"/>
              <w:spacing w:before="73" w:line="360" w:lineRule="auto"/>
              <w:ind w:right="-20" w:firstLine="420" w:firstLineChars="200"/>
              <w:rPr>
                <w:rFonts w:cs="宋体" w:asciiTheme="majorEastAsia" w:hAnsiTheme="majorEastAsia" w:eastAsiaTheme="majorEastAsia"/>
                <w:kern w:val="0"/>
                <w:szCs w:val="21"/>
              </w:rPr>
            </w:pPr>
            <w:r>
              <w:rPr>
                <w:rFonts w:hint="eastAsia" w:asciiTheme="majorEastAsia" w:hAnsiTheme="majorEastAsia" w:eastAsiaTheme="majorEastAsia"/>
                <w:szCs w:val="21"/>
              </w:rPr>
              <w:t>地点：</w:t>
            </w:r>
            <w:r>
              <w:rPr>
                <w:rFonts w:hint="eastAsia" w:cs="宋体" w:asciiTheme="majorEastAsia" w:hAnsiTheme="majorEastAsia" w:eastAsiaTheme="majorEastAsia"/>
                <w:kern w:val="0"/>
                <w:szCs w:val="21"/>
                <w:u w:val="single"/>
              </w:rPr>
              <w:t>重庆安居古城华夏文化旅游发展有限公司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316"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4.2.3</w:t>
            </w:r>
          </w:p>
        </w:tc>
        <w:tc>
          <w:tcPr>
            <w:tcW w:w="1559"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是否退还投标文件</w:t>
            </w:r>
          </w:p>
        </w:tc>
        <w:tc>
          <w:tcPr>
            <w:tcW w:w="6701" w:type="dxa"/>
            <w:vAlign w:val="center"/>
          </w:tcPr>
          <w:p>
            <w:pPr>
              <w:snapToGrid w:val="0"/>
              <w:spacing w:line="360" w:lineRule="auto"/>
              <w:rPr>
                <w:rFonts w:cs="宋体" w:asciiTheme="majorEastAsia" w:hAnsiTheme="majorEastAsia" w:eastAsiaTheme="majorEastAsia"/>
                <w:kern w:val="0"/>
                <w:szCs w:val="21"/>
              </w:rPr>
            </w:pPr>
            <w:r>
              <w:rPr>
                <w:rFonts w:hint="eastAsia" w:asciiTheme="majorEastAsia" w:hAnsiTheme="majorEastAsia" w:eastAsiaTheme="maj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316" w:type="dxa"/>
            <w:vAlign w:val="center"/>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5.1</w:t>
            </w:r>
          </w:p>
        </w:tc>
        <w:tc>
          <w:tcPr>
            <w:tcW w:w="1559" w:type="dxa"/>
            <w:vAlign w:val="bottom"/>
          </w:tcPr>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开标时间和</w:t>
            </w:r>
          </w:p>
          <w:p>
            <w:pPr>
              <w:snapToGrid w:val="0"/>
              <w:spacing w:line="360" w:lineRule="auto"/>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地点</w:t>
            </w:r>
          </w:p>
        </w:tc>
        <w:tc>
          <w:tcPr>
            <w:tcW w:w="6701" w:type="dxa"/>
            <w:vAlign w:val="center"/>
          </w:tcPr>
          <w:p>
            <w:pPr>
              <w:snapToGrid w:val="0"/>
              <w:spacing w:line="360" w:lineRule="auto"/>
              <w:rPr>
                <w:rFonts w:cs="宋体" w:asciiTheme="majorEastAsia" w:hAnsiTheme="majorEastAsia" w:eastAsiaTheme="majorEastAsia"/>
                <w:kern w:val="0"/>
                <w:szCs w:val="21"/>
                <w:u w:val="single"/>
              </w:rPr>
            </w:pPr>
            <w:r>
              <w:rPr>
                <w:rFonts w:hint="eastAsia" w:cs="宋体" w:asciiTheme="majorEastAsia" w:hAnsiTheme="majorEastAsia" w:eastAsiaTheme="majorEastAsia"/>
                <w:kern w:val="0"/>
                <w:szCs w:val="21"/>
              </w:rPr>
              <w:t>开标时间：</w:t>
            </w:r>
            <w:r>
              <w:rPr>
                <w:rFonts w:hint="eastAsia" w:cs="宋体" w:asciiTheme="majorEastAsia" w:hAnsiTheme="majorEastAsia" w:eastAsiaTheme="majorEastAsia"/>
                <w:kern w:val="0"/>
                <w:szCs w:val="21"/>
                <w:u w:val="single"/>
              </w:rPr>
              <w:t>2019</w:t>
            </w:r>
            <w:r>
              <w:rPr>
                <w:rFonts w:hint="eastAsia" w:cs="宋体" w:asciiTheme="majorEastAsia" w:hAnsiTheme="majorEastAsia" w:eastAsiaTheme="majorEastAsia"/>
                <w:kern w:val="0"/>
                <w:szCs w:val="21"/>
                <w:u w:val="none"/>
              </w:rPr>
              <w:t>年</w:t>
            </w:r>
            <w:r>
              <w:rPr>
                <w:rFonts w:hint="eastAsia" w:cs="宋体" w:asciiTheme="majorEastAsia" w:hAnsiTheme="majorEastAsia" w:eastAsiaTheme="majorEastAsia"/>
                <w:kern w:val="0"/>
                <w:szCs w:val="21"/>
                <w:u w:val="single"/>
                <w:lang w:val="en-US" w:eastAsia="zh-CN"/>
              </w:rPr>
              <w:t xml:space="preserve"> 8  </w:t>
            </w:r>
            <w:r>
              <w:rPr>
                <w:rFonts w:hint="eastAsia" w:asciiTheme="majorEastAsia" w:hAnsiTheme="majorEastAsia" w:eastAsiaTheme="majorEastAsia"/>
                <w:szCs w:val="21"/>
              </w:rPr>
              <w:t>月</w:t>
            </w:r>
            <w:r>
              <w:rPr>
                <w:rFonts w:hint="eastAsia" w:asciiTheme="majorEastAsia" w:hAnsiTheme="majorEastAsia" w:eastAsiaTheme="majorEastAsia"/>
                <w:szCs w:val="21"/>
                <w:u w:val="single"/>
                <w:lang w:val="en-US" w:eastAsia="zh-CN"/>
              </w:rPr>
              <w:t xml:space="preserve"> 9  </w:t>
            </w:r>
            <w:r>
              <w:rPr>
                <w:rFonts w:hint="eastAsia" w:asciiTheme="majorEastAsia" w:hAnsiTheme="majorEastAsia" w:eastAsiaTheme="majorEastAsia"/>
                <w:szCs w:val="21"/>
              </w:rPr>
              <w:t>日</w:t>
            </w:r>
            <w:r>
              <w:rPr>
                <w:rFonts w:hint="eastAsia" w:asciiTheme="majorEastAsia" w:hAnsiTheme="majorEastAsia" w:eastAsiaTheme="majorEastAsia"/>
                <w:szCs w:val="21"/>
                <w:u w:val="single"/>
                <w:lang w:val="en-US" w:eastAsia="zh-CN"/>
              </w:rPr>
              <w:t xml:space="preserve"> 10  </w:t>
            </w:r>
            <w:r>
              <w:rPr>
                <w:rFonts w:hint="eastAsia" w:asciiTheme="majorEastAsia" w:hAnsiTheme="majorEastAsia" w:eastAsiaTheme="majorEastAsia"/>
                <w:snapToGrid w:val="0"/>
                <w:kern w:val="0"/>
                <w:szCs w:val="21"/>
              </w:rPr>
              <w:t>时</w:t>
            </w:r>
            <w:r>
              <w:rPr>
                <w:rFonts w:hint="eastAsia" w:asciiTheme="majorEastAsia" w:hAnsiTheme="majorEastAsia" w:eastAsiaTheme="majorEastAsia"/>
                <w:szCs w:val="21"/>
                <w:u w:val="single"/>
                <w:lang w:val="en-US" w:eastAsia="zh-CN"/>
              </w:rPr>
              <w:t xml:space="preserve">  00  </w:t>
            </w:r>
            <w:r>
              <w:rPr>
                <w:rFonts w:hint="eastAsia" w:asciiTheme="majorEastAsia" w:hAnsiTheme="majorEastAsia" w:eastAsiaTheme="majorEastAsia"/>
                <w:snapToGrid w:val="0"/>
                <w:kern w:val="0"/>
                <w:szCs w:val="21"/>
              </w:rPr>
              <w:t>分</w:t>
            </w:r>
            <w:r>
              <w:rPr>
                <w:rFonts w:hint="eastAsia" w:asciiTheme="majorEastAsia" w:hAnsiTheme="majorEastAsia" w:eastAsiaTheme="majorEastAsia"/>
                <w:szCs w:val="21"/>
              </w:rPr>
              <w:t>（北京时间</w:t>
            </w:r>
            <w:r>
              <w:rPr>
                <w:rFonts w:asciiTheme="majorEastAsia" w:hAnsiTheme="majorEastAsia" w:eastAsiaTheme="majorEastAsia"/>
                <w:szCs w:val="21"/>
              </w:rPr>
              <w:t>）</w:t>
            </w:r>
          </w:p>
          <w:p>
            <w:pPr>
              <w:snapToGrid w:val="0"/>
              <w:spacing w:line="360" w:lineRule="auto"/>
              <w:rPr>
                <w:rFonts w:cs="宋体" w:asciiTheme="majorEastAsia" w:hAnsiTheme="majorEastAsia" w:eastAsiaTheme="majorEastAsia"/>
                <w:kern w:val="0"/>
                <w:szCs w:val="21"/>
                <w:u w:val="single"/>
              </w:rPr>
            </w:pPr>
            <w:r>
              <w:rPr>
                <w:rFonts w:hint="eastAsia" w:cs="宋体" w:asciiTheme="majorEastAsia" w:hAnsiTheme="majorEastAsia" w:eastAsiaTheme="majorEastAsia"/>
                <w:kern w:val="0"/>
                <w:szCs w:val="21"/>
              </w:rPr>
              <w:t>开标地点：</w:t>
            </w:r>
            <w:r>
              <w:rPr>
                <w:rFonts w:hint="eastAsia" w:cs="宋体" w:asciiTheme="majorEastAsia" w:hAnsiTheme="majorEastAsia" w:eastAsiaTheme="majorEastAsia"/>
                <w:kern w:val="0"/>
                <w:szCs w:val="21"/>
                <w:u w:val="single"/>
              </w:rPr>
              <w:t>重庆安居古城华夏文化旅游发展有限公司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5.2</w:t>
            </w:r>
          </w:p>
        </w:tc>
        <w:tc>
          <w:tcPr>
            <w:tcW w:w="1559" w:type="dxa"/>
            <w:vAlign w:val="center"/>
          </w:tcPr>
          <w:p>
            <w:pPr>
              <w:tabs>
                <w:tab w:val="left" w:pos="2032"/>
              </w:tabs>
              <w:autoSpaceDE w:val="0"/>
              <w:autoSpaceDN w:val="0"/>
              <w:adjustRightInd w:val="0"/>
              <w:spacing w:line="360" w:lineRule="auto"/>
              <w:ind w:right="-127"/>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开标程序</w:t>
            </w:r>
          </w:p>
        </w:tc>
        <w:tc>
          <w:tcPr>
            <w:tcW w:w="6701" w:type="dxa"/>
            <w:vAlign w:val="center"/>
          </w:tcPr>
          <w:p>
            <w:pPr>
              <w:spacing w:line="360" w:lineRule="auto"/>
              <w:ind w:firstLine="420" w:firstLineChars="200"/>
              <w:rPr>
                <w:rFonts w:asciiTheme="majorEastAsia" w:hAnsiTheme="majorEastAsia" w:eastAsiaTheme="majorEastAsia"/>
                <w:bCs/>
                <w:szCs w:val="21"/>
              </w:rPr>
            </w:pPr>
            <w:r>
              <w:rPr>
                <w:rFonts w:hint="eastAsia" w:asciiTheme="majorEastAsia" w:hAnsiTheme="majorEastAsia" w:eastAsiaTheme="majorEastAsia"/>
                <w:bCs/>
                <w:szCs w:val="21"/>
              </w:rPr>
              <w:t>主持人按下列程序进行开标：</w:t>
            </w:r>
          </w:p>
          <w:p>
            <w:pPr>
              <w:spacing w:line="360" w:lineRule="auto"/>
              <w:ind w:firstLine="420" w:firstLineChars="200"/>
              <w:rPr>
                <w:rFonts w:asciiTheme="majorEastAsia" w:hAnsiTheme="majorEastAsia" w:eastAsiaTheme="majorEastAsia"/>
                <w:bCs/>
                <w:szCs w:val="21"/>
              </w:rPr>
            </w:pPr>
            <w:r>
              <w:rPr>
                <w:rFonts w:hint="eastAsia" w:asciiTheme="majorEastAsia" w:hAnsiTheme="majorEastAsia" w:eastAsiaTheme="majorEastAsia"/>
                <w:bCs/>
                <w:szCs w:val="21"/>
              </w:rPr>
              <w:t>1. 宣布开标纪律；</w:t>
            </w:r>
          </w:p>
          <w:p>
            <w:pPr>
              <w:spacing w:line="360" w:lineRule="auto"/>
              <w:ind w:firstLine="420" w:firstLineChars="200"/>
              <w:rPr>
                <w:rFonts w:asciiTheme="majorEastAsia" w:hAnsiTheme="majorEastAsia" w:eastAsiaTheme="majorEastAsia"/>
                <w:bCs/>
                <w:szCs w:val="21"/>
              </w:rPr>
            </w:pPr>
            <w:r>
              <w:rPr>
                <w:rFonts w:hint="eastAsia" w:asciiTheme="majorEastAsia" w:hAnsiTheme="majorEastAsia" w:eastAsiaTheme="majorEastAsia"/>
                <w:bCs/>
                <w:szCs w:val="21"/>
              </w:rPr>
              <w:t>2. 宣布开标人、唱标人、记录人、监标人等有关人员姓名；</w:t>
            </w:r>
          </w:p>
          <w:p>
            <w:pPr>
              <w:spacing w:line="360" w:lineRule="auto"/>
              <w:ind w:firstLine="420" w:firstLineChars="200"/>
              <w:rPr>
                <w:rFonts w:asciiTheme="majorEastAsia" w:hAnsiTheme="majorEastAsia" w:eastAsiaTheme="majorEastAsia"/>
                <w:bCs/>
                <w:szCs w:val="21"/>
              </w:rPr>
            </w:pPr>
            <w:r>
              <w:rPr>
                <w:rFonts w:hint="eastAsia" w:asciiTheme="majorEastAsia" w:hAnsiTheme="majorEastAsia" w:eastAsiaTheme="majorEastAsia"/>
                <w:bCs/>
                <w:szCs w:val="21"/>
              </w:rPr>
              <w:t>3. 公布在投标截止时间前递交投标文件的投标人名称，并点名确认投标人是否派人到场；</w:t>
            </w:r>
          </w:p>
          <w:p>
            <w:pPr>
              <w:spacing w:line="360" w:lineRule="auto"/>
              <w:ind w:firstLine="420" w:firstLineChars="200"/>
              <w:rPr>
                <w:rFonts w:asciiTheme="majorEastAsia" w:hAnsiTheme="majorEastAsia" w:eastAsiaTheme="majorEastAsia"/>
                <w:bCs/>
                <w:szCs w:val="21"/>
              </w:rPr>
            </w:pPr>
            <w:r>
              <w:rPr>
                <w:rFonts w:hint="eastAsia" w:asciiTheme="majorEastAsia" w:hAnsiTheme="majorEastAsia" w:eastAsiaTheme="majorEastAsia"/>
                <w:bCs/>
                <w:szCs w:val="21"/>
              </w:rPr>
              <w:t>4.</w:t>
            </w:r>
            <w:r>
              <w:rPr>
                <w:rFonts w:hint="eastAsia"/>
                <w:szCs w:val="21"/>
              </w:rPr>
              <w:t>核</w:t>
            </w:r>
            <w:r>
              <w:rPr>
                <w:rFonts w:hint="eastAsia" w:ascii="宋体" w:hAnsi="宋体" w:cs="宋体"/>
                <w:bCs/>
                <w:kern w:val="0"/>
                <w:szCs w:val="21"/>
              </w:rPr>
              <w:t>验参加开标会议的投标人的法定代表人或委托代理人本人身份证（原件），核验被授权代理人的法定代表人身份证明及授权委托书（原件），以确认其身份合法有效。</w:t>
            </w:r>
            <w:r>
              <w:rPr>
                <w:rFonts w:hint="eastAsia" w:ascii="宋体" w:hAnsi="宋体" w:cs="宋体"/>
                <w:kern w:val="0"/>
                <w:szCs w:val="21"/>
              </w:rPr>
              <w:t>若投标人的法定代表人或授权委托代理人身份核验不合格，当场退还投标文件；</w:t>
            </w:r>
          </w:p>
          <w:p>
            <w:pPr>
              <w:spacing w:line="360" w:lineRule="auto"/>
              <w:ind w:firstLine="420" w:firstLineChars="200"/>
              <w:rPr>
                <w:rFonts w:asciiTheme="majorEastAsia" w:hAnsiTheme="majorEastAsia" w:eastAsiaTheme="majorEastAsia"/>
                <w:bCs/>
                <w:szCs w:val="21"/>
              </w:rPr>
            </w:pPr>
            <w:r>
              <w:rPr>
                <w:rFonts w:hint="eastAsia" w:asciiTheme="majorEastAsia" w:hAnsiTheme="majorEastAsia" w:eastAsiaTheme="majorEastAsia"/>
                <w:bCs/>
                <w:szCs w:val="21"/>
              </w:rPr>
              <w:t>5.核验投标保</w:t>
            </w:r>
            <w:r>
              <w:rPr>
                <w:rFonts w:hint="eastAsia" w:asciiTheme="majorEastAsia" w:hAnsiTheme="majorEastAsia" w:eastAsiaTheme="majorEastAsia"/>
                <w:bCs/>
                <w:szCs w:val="21"/>
                <w:highlight w:val="none"/>
              </w:rPr>
              <w:t>证金缴款情况，</w:t>
            </w:r>
            <w:r>
              <w:rPr>
                <w:rFonts w:hint="eastAsia" w:ascii="宋体" w:hAnsi="宋体"/>
                <w:bCs/>
                <w:szCs w:val="21"/>
              </w:rPr>
              <w:t>未在规定时间或未足额缴纳投标保证金的，当场退还其投标文件；</w:t>
            </w:r>
          </w:p>
          <w:p>
            <w:pPr>
              <w:spacing w:line="360" w:lineRule="auto"/>
              <w:ind w:firstLine="420" w:firstLineChars="200"/>
              <w:rPr>
                <w:rFonts w:hint="eastAsia" w:asciiTheme="majorEastAsia" w:hAnsiTheme="majorEastAsia" w:eastAsiaTheme="majorEastAsia"/>
                <w:bCs/>
                <w:szCs w:val="21"/>
                <w:lang w:eastAsia="zh-CN"/>
              </w:rPr>
            </w:pPr>
            <w:r>
              <w:rPr>
                <w:rFonts w:hint="eastAsia" w:asciiTheme="majorEastAsia" w:hAnsiTheme="majorEastAsia" w:eastAsiaTheme="majorEastAsia"/>
                <w:bCs/>
                <w:szCs w:val="21"/>
              </w:rPr>
              <w:t>6.密封情况检查：投标人或者其推选的投标人代表检查投标文件的密封情况并确认</w:t>
            </w:r>
            <w:r>
              <w:rPr>
                <w:rFonts w:hint="eastAsia" w:asciiTheme="majorEastAsia" w:hAnsiTheme="majorEastAsia" w:eastAsiaTheme="majorEastAsia"/>
                <w:bCs/>
                <w:szCs w:val="21"/>
                <w:lang w:eastAsia="zh-CN"/>
              </w:rPr>
              <w:t>；</w:t>
            </w:r>
          </w:p>
          <w:p>
            <w:pPr>
              <w:spacing w:line="360" w:lineRule="auto"/>
              <w:ind w:firstLine="420" w:firstLineChars="200"/>
              <w:rPr>
                <w:rFonts w:asciiTheme="majorEastAsia" w:hAnsiTheme="majorEastAsia" w:eastAsiaTheme="majorEastAsia"/>
                <w:bCs/>
                <w:szCs w:val="21"/>
              </w:rPr>
            </w:pPr>
            <w:r>
              <w:rPr>
                <w:rFonts w:hint="eastAsia" w:asciiTheme="majorEastAsia" w:hAnsiTheme="majorEastAsia" w:eastAsiaTheme="majorEastAsia"/>
                <w:bCs/>
                <w:szCs w:val="21"/>
              </w:rPr>
              <w:t>7.公布最高限价；</w:t>
            </w:r>
          </w:p>
          <w:p>
            <w:pPr>
              <w:spacing w:line="360" w:lineRule="auto"/>
              <w:ind w:firstLine="420"/>
              <w:rPr>
                <w:rFonts w:asciiTheme="majorEastAsia" w:hAnsiTheme="majorEastAsia" w:eastAsiaTheme="majorEastAsia"/>
                <w:bCs/>
                <w:szCs w:val="21"/>
              </w:rPr>
            </w:pPr>
            <w:r>
              <w:rPr>
                <w:rFonts w:hint="eastAsia" w:asciiTheme="majorEastAsia" w:hAnsiTheme="majorEastAsia" w:eastAsiaTheme="majorEastAsia"/>
                <w:bCs/>
                <w:szCs w:val="21"/>
              </w:rPr>
              <w:t>8.开启投标文件顺序：随机开启；</w:t>
            </w:r>
          </w:p>
          <w:p>
            <w:pPr>
              <w:spacing w:line="360" w:lineRule="auto"/>
              <w:ind w:firstLine="420"/>
              <w:rPr>
                <w:rFonts w:asciiTheme="majorEastAsia" w:hAnsiTheme="majorEastAsia" w:eastAsiaTheme="majorEastAsia"/>
                <w:bCs/>
                <w:szCs w:val="21"/>
              </w:rPr>
            </w:pPr>
            <w:r>
              <w:rPr>
                <w:rFonts w:hint="eastAsia" w:asciiTheme="majorEastAsia" w:hAnsiTheme="majorEastAsia" w:eastAsiaTheme="majorEastAsia"/>
                <w:bCs/>
                <w:szCs w:val="21"/>
              </w:rPr>
              <w:t>9.按照宣布的开标顺序当众开标，开启投标文件大袋、投标函部分袋及资格审查资料袋，公布投标人名称、投标报价、项目负责人、设计周期及其他内容，并记录在案；</w:t>
            </w:r>
          </w:p>
          <w:p>
            <w:pPr>
              <w:spacing w:line="360" w:lineRule="auto"/>
              <w:ind w:firstLine="420"/>
              <w:rPr>
                <w:rFonts w:asciiTheme="majorEastAsia" w:hAnsiTheme="majorEastAsia" w:eastAsiaTheme="majorEastAsia"/>
                <w:bCs/>
                <w:szCs w:val="21"/>
              </w:rPr>
            </w:pPr>
            <w:r>
              <w:rPr>
                <w:rFonts w:hint="eastAsia" w:asciiTheme="majorEastAsia" w:hAnsiTheme="majorEastAsia" w:eastAsiaTheme="majorEastAsia"/>
                <w:bCs/>
                <w:szCs w:val="21"/>
              </w:rPr>
              <w:t>10.投标人代表、</w:t>
            </w:r>
            <w:r>
              <w:rPr>
                <w:rFonts w:hint="eastAsia" w:asciiTheme="majorEastAsia" w:hAnsiTheme="majorEastAsia" w:eastAsiaTheme="majorEastAsia"/>
                <w:bCs/>
                <w:szCs w:val="21"/>
                <w:lang w:eastAsia="zh-CN"/>
              </w:rPr>
              <w:t>比选</w:t>
            </w:r>
            <w:r>
              <w:rPr>
                <w:rFonts w:hint="eastAsia" w:asciiTheme="majorEastAsia" w:hAnsiTheme="majorEastAsia" w:eastAsiaTheme="majorEastAsia"/>
                <w:bCs/>
                <w:szCs w:val="21"/>
              </w:rPr>
              <w:t>人代表、监标人、记录人等有关人员在开标记录上签字确认；</w:t>
            </w:r>
          </w:p>
          <w:p>
            <w:pPr>
              <w:autoSpaceDE w:val="0"/>
              <w:autoSpaceDN w:val="0"/>
              <w:adjustRightInd w:val="0"/>
              <w:spacing w:line="360" w:lineRule="auto"/>
              <w:ind w:right="-20" w:firstLine="420" w:firstLineChars="200"/>
              <w:rPr>
                <w:rFonts w:cs="宋体" w:asciiTheme="majorEastAsia" w:hAnsiTheme="majorEastAsia" w:eastAsiaTheme="majorEastAsia"/>
                <w:b/>
                <w:bCs/>
                <w:kern w:val="0"/>
                <w:szCs w:val="21"/>
              </w:rPr>
            </w:pPr>
            <w:r>
              <w:rPr>
                <w:rFonts w:hint="eastAsia" w:asciiTheme="majorEastAsia" w:hAnsiTheme="majorEastAsia" w:eastAsiaTheme="majorEastAsia"/>
                <w:bCs/>
                <w:szCs w:val="21"/>
              </w:rPr>
              <w:t>11.开标结束。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6.1.1</w:t>
            </w:r>
          </w:p>
        </w:tc>
        <w:tc>
          <w:tcPr>
            <w:tcW w:w="1559"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评标委员会的组建</w:t>
            </w:r>
          </w:p>
        </w:tc>
        <w:tc>
          <w:tcPr>
            <w:tcW w:w="6701" w:type="dxa"/>
            <w:vAlign w:val="center"/>
          </w:tcPr>
          <w:p>
            <w:pPr>
              <w:autoSpaceDE w:val="0"/>
              <w:autoSpaceDN w:val="0"/>
              <w:adjustRightInd w:val="0"/>
              <w:spacing w:line="360" w:lineRule="auto"/>
              <w:ind w:right="-2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1．评标委员会组成：共</w:t>
            </w:r>
            <w:r>
              <w:rPr>
                <w:rFonts w:hint="eastAsia" w:cs="宋体" w:asciiTheme="majorEastAsia" w:hAnsiTheme="majorEastAsia" w:eastAsiaTheme="majorEastAsia"/>
                <w:kern w:val="0"/>
                <w:szCs w:val="21"/>
                <w:lang w:val="en-US" w:eastAsia="zh-CN"/>
              </w:rPr>
              <w:t>3</w:t>
            </w:r>
            <w:r>
              <w:rPr>
                <w:rFonts w:hint="eastAsia" w:cs="宋体" w:asciiTheme="majorEastAsia" w:hAnsiTheme="majorEastAsia" w:eastAsiaTheme="majorEastAsia"/>
                <w:kern w:val="0"/>
                <w:szCs w:val="21"/>
              </w:rPr>
              <w:t>人。</w:t>
            </w:r>
          </w:p>
          <w:p>
            <w:pPr>
              <w:autoSpaceDE w:val="0"/>
              <w:autoSpaceDN w:val="0"/>
              <w:adjustRightInd w:val="0"/>
              <w:spacing w:line="360" w:lineRule="auto"/>
              <w:ind w:right="-2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2．评标专家确定方式：</w:t>
            </w:r>
            <w:r>
              <w:rPr>
                <w:rFonts w:hint="eastAsia" w:cs="宋体" w:asciiTheme="majorEastAsia" w:hAnsiTheme="majorEastAsia" w:eastAsiaTheme="majorEastAsia"/>
                <w:kern w:val="0"/>
                <w:szCs w:val="21"/>
                <w:lang w:eastAsia="zh-CN"/>
              </w:rPr>
              <w:t>由比选人自行组建</w:t>
            </w:r>
            <w:r>
              <w:rPr>
                <w:rFonts w:hint="eastAsia" w:cs="宋体" w:asciiTheme="majorEastAsia" w:hAnsiTheme="majorEastAsia" w:eastAsiaTheme="maj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7.1</w:t>
            </w:r>
          </w:p>
        </w:tc>
        <w:tc>
          <w:tcPr>
            <w:tcW w:w="1559" w:type="dxa"/>
            <w:vAlign w:val="center"/>
          </w:tcPr>
          <w:p>
            <w:pPr>
              <w:autoSpaceDE w:val="0"/>
              <w:autoSpaceDN w:val="0"/>
              <w:adjustRightInd w:val="0"/>
              <w:spacing w:line="276"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是否授权评标委员会确定中标人</w:t>
            </w:r>
          </w:p>
        </w:tc>
        <w:tc>
          <w:tcPr>
            <w:tcW w:w="6701" w:type="dxa"/>
            <w:vAlign w:val="center"/>
          </w:tcPr>
          <w:p>
            <w:pPr>
              <w:autoSpaceDE w:val="0"/>
              <w:autoSpaceDN w:val="0"/>
              <w:adjustRightInd w:val="0"/>
              <w:spacing w:line="360" w:lineRule="auto"/>
              <w:ind w:right="-2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否，推荐经评审得分由高到低排名前三名为中标候选人。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7.3.1</w:t>
            </w:r>
          </w:p>
        </w:tc>
        <w:tc>
          <w:tcPr>
            <w:tcW w:w="1559" w:type="dxa"/>
            <w:vAlign w:val="center"/>
          </w:tcPr>
          <w:p>
            <w:pPr>
              <w:tabs>
                <w:tab w:val="left" w:pos="2032"/>
              </w:tabs>
              <w:autoSpaceDE w:val="0"/>
              <w:autoSpaceDN w:val="0"/>
              <w:adjustRightInd w:val="0"/>
              <w:spacing w:line="360" w:lineRule="auto"/>
              <w:ind w:right="-127"/>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履约担保</w:t>
            </w:r>
          </w:p>
        </w:tc>
        <w:tc>
          <w:tcPr>
            <w:tcW w:w="6701" w:type="dxa"/>
            <w:vAlign w:val="center"/>
          </w:tcPr>
          <w:p>
            <w:pPr>
              <w:numPr>
                <w:ilvl w:val="0"/>
                <w:numId w:val="8"/>
              </w:numPr>
              <w:snapToGrid w:val="0"/>
              <w:spacing w:line="360" w:lineRule="auto"/>
              <w:ind w:firstLine="420" w:firstLineChars="200"/>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rPr>
              <w:t>担保形式：现金或</w:t>
            </w:r>
            <w:r>
              <w:rPr>
                <w:rFonts w:hint="eastAsia" w:cs="宋体" w:asciiTheme="majorEastAsia" w:hAnsiTheme="majorEastAsia" w:eastAsiaTheme="majorEastAsia"/>
                <w:kern w:val="0"/>
                <w:szCs w:val="21"/>
                <w:lang w:eastAsia="zh-CN"/>
              </w:rPr>
              <w:t>转账</w:t>
            </w:r>
          </w:p>
          <w:p>
            <w:pPr>
              <w:numPr>
                <w:ilvl w:val="0"/>
                <w:numId w:val="8"/>
              </w:numPr>
              <w:snapToGrid w:val="0"/>
              <w:spacing w:line="360" w:lineRule="auto"/>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担保金额：中标金额的10%。</w:t>
            </w:r>
          </w:p>
          <w:p>
            <w:pPr>
              <w:snapToGrid w:val="0"/>
              <w:spacing w:line="360" w:lineRule="auto"/>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3.递交时间：中标人应在收到中标通知书后5日内，合同签订前提交履约担保，若未按时提交，则视为中标人放弃中标，其投标保证金不予退还，给</w:t>
            </w: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人造成的损失超过投标保证金数额的，中标人还应当对超过部分予以赔偿。</w:t>
            </w:r>
          </w:p>
          <w:p>
            <w:pPr>
              <w:snapToGrid w:val="0"/>
              <w:spacing w:line="360" w:lineRule="auto"/>
              <w:ind w:firstLine="420" w:firstLineChars="200"/>
              <w:textAlignment w:val="baseline"/>
              <w:rPr>
                <w:rFonts w:cs="宋体" w:asciiTheme="majorEastAsia" w:hAnsiTheme="majorEastAsia" w:eastAsiaTheme="majorEastAsia"/>
                <w:b/>
                <w:kern w:val="0"/>
                <w:szCs w:val="21"/>
              </w:rPr>
            </w:pPr>
            <w:r>
              <w:rPr>
                <w:rFonts w:hint="eastAsia" w:cs="宋体" w:asciiTheme="majorEastAsia" w:hAnsiTheme="majorEastAsia" w:eastAsiaTheme="majorEastAsia"/>
                <w:kern w:val="0"/>
                <w:szCs w:val="21"/>
              </w:rPr>
              <w:t>4.履约担保的返还：</w:t>
            </w:r>
            <w:r>
              <w:rPr>
                <w:rFonts w:hint="eastAsia" w:cs="宋体" w:asciiTheme="majorEastAsia" w:hAnsiTheme="majorEastAsia" w:eastAsiaTheme="majorEastAsia"/>
                <w:kern w:val="0"/>
                <w:szCs w:val="21"/>
                <w:highlight w:val="none"/>
              </w:rPr>
              <w:t>施工图审查合格并提交正式合格的施工图设计文件后30个工作日内一次性退还（不计息）。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8.1</w:t>
            </w:r>
          </w:p>
        </w:tc>
        <w:tc>
          <w:tcPr>
            <w:tcW w:w="1559" w:type="dxa"/>
            <w:vAlign w:val="center"/>
          </w:tcPr>
          <w:p>
            <w:pPr>
              <w:autoSpaceDE w:val="0"/>
              <w:autoSpaceDN w:val="0"/>
              <w:adjustRightInd w:val="0"/>
              <w:spacing w:line="360" w:lineRule="auto"/>
              <w:ind w:right="-20" w:firstLine="420" w:firstLineChars="200"/>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rPr>
              <w:t>重新</w:t>
            </w:r>
            <w:r>
              <w:rPr>
                <w:rFonts w:hint="eastAsia" w:cs="宋体" w:asciiTheme="majorEastAsia" w:hAnsiTheme="majorEastAsia" w:eastAsiaTheme="majorEastAsia"/>
                <w:kern w:val="0"/>
                <w:szCs w:val="21"/>
                <w:lang w:eastAsia="zh-CN"/>
              </w:rPr>
              <w:t>比选</w:t>
            </w:r>
          </w:p>
        </w:tc>
        <w:tc>
          <w:tcPr>
            <w:tcW w:w="6701" w:type="dxa"/>
            <w:vAlign w:val="center"/>
          </w:tcPr>
          <w:p>
            <w:pPr>
              <w:snapToGrid w:val="0"/>
              <w:spacing w:line="360" w:lineRule="auto"/>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1.按投标人须知第8.1（1）执行；</w:t>
            </w:r>
          </w:p>
          <w:p>
            <w:pPr>
              <w:snapToGrid w:val="0"/>
              <w:spacing w:line="360" w:lineRule="auto"/>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2.按投标人须知第8.1（2）执行；</w:t>
            </w:r>
          </w:p>
          <w:p>
            <w:pPr>
              <w:snapToGrid w:val="0"/>
              <w:spacing w:line="360" w:lineRule="auto"/>
              <w:ind w:firstLine="420" w:firstLineChars="200"/>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3.按投标人须知第8.1（3）执行；</w:t>
            </w:r>
          </w:p>
          <w:p>
            <w:pPr>
              <w:autoSpaceDE w:val="0"/>
              <w:autoSpaceDN w:val="0"/>
              <w:adjustRightInd w:val="0"/>
              <w:spacing w:line="360" w:lineRule="auto"/>
              <w:ind w:right="-20" w:firstLine="420" w:firstLineChars="200"/>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4.按投标人须知第8.1（4）执行。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8.2</w:t>
            </w:r>
          </w:p>
        </w:tc>
        <w:tc>
          <w:tcPr>
            <w:tcW w:w="1559" w:type="dxa"/>
            <w:vAlign w:val="center"/>
          </w:tcPr>
          <w:p>
            <w:pPr>
              <w:autoSpaceDE w:val="0"/>
              <w:autoSpaceDN w:val="0"/>
              <w:adjustRightInd w:val="0"/>
              <w:spacing w:line="360" w:lineRule="auto"/>
              <w:ind w:right="-20"/>
              <w:jc w:val="center"/>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rPr>
              <w:t>二次</w:t>
            </w: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和不再</w:t>
            </w:r>
            <w:r>
              <w:rPr>
                <w:rFonts w:hint="eastAsia" w:cs="宋体" w:asciiTheme="majorEastAsia" w:hAnsiTheme="majorEastAsia" w:eastAsiaTheme="majorEastAsia"/>
                <w:kern w:val="0"/>
                <w:szCs w:val="21"/>
                <w:lang w:eastAsia="zh-CN"/>
              </w:rPr>
              <w:t>比选</w:t>
            </w:r>
          </w:p>
        </w:tc>
        <w:tc>
          <w:tcPr>
            <w:tcW w:w="6701" w:type="dxa"/>
            <w:vAlign w:val="center"/>
          </w:tcPr>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szCs w:val="21"/>
              </w:rPr>
            </w:pPr>
            <w:r>
              <w:rPr>
                <w:rFonts w:hint="eastAsia" w:cs="宋体" w:asciiTheme="majorEastAsia" w:hAnsiTheme="majorEastAsia" w:eastAsiaTheme="majorEastAsia"/>
                <w:kern w:val="0"/>
                <w:szCs w:val="21"/>
              </w:rPr>
              <w:t>重新</w:t>
            </w: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后投标人仍少于3个，按法定程序开标和评标，确定中标人。经评审无合格投标人，属于必须审批或核准的工程建设项目，经原审批或核准部门批准后不再进行</w:t>
            </w: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10</w:t>
            </w:r>
          </w:p>
        </w:tc>
        <w:tc>
          <w:tcPr>
            <w:tcW w:w="8260" w:type="dxa"/>
            <w:gridSpan w:val="2"/>
            <w:vAlign w:val="center"/>
          </w:tcPr>
          <w:p>
            <w:pPr>
              <w:autoSpaceDE w:val="0"/>
              <w:autoSpaceDN w:val="0"/>
              <w:adjustRightInd w:val="0"/>
              <w:spacing w:line="360" w:lineRule="auto"/>
              <w:ind w:right="-20"/>
              <w:jc w:val="center"/>
              <w:rPr>
                <w:rFonts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1316" w:type="dxa"/>
            <w:vAlign w:val="center"/>
          </w:tcPr>
          <w:p>
            <w:pPr>
              <w:autoSpaceDE w:val="0"/>
              <w:autoSpaceDN w:val="0"/>
              <w:adjustRightInd w:val="0"/>
              <w:spacing w:line="360" w:lineRule="auto"/>
              <w:ind w:right="-20"/>
              <w:jc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10.1</w:t>
            </w:r>
          </w:p>
        </w:tc>
        <w:tc>
          <w:tcPr>
            <w:tcW w:w="1559" w:type="dxa"/>
            <w:vAlign w:val="center"/>
          </w:tcPr>
          <w:p>
            <w:pPr>
              <w:tabs>
                <w:tab w:val="left" w:pos="2032"/>
              </w:tabs>
              <w:autoSpaceDE w:val="0"/>
              <w:autoSpaceDN w:val="0"/>
              <w:adjustRightInd w:val="0"/>
              <w:spacing w:line="360" w:lineRule="auto"/>
              <w:ind w:right="-127"/>
              <w:jc w:val="center"/>
              <w:rPr>
                <w:rFonts w:cs="宋体" w:asciiTheme="majorEastAsia" w:hAnsiTheme="majorEastAsia" w:eastAsiaTheme="majorEastAsia"/>
                <w:bCs/>
                <w:kern w:val="0"/>
                <w:szCs w:val="21"/>
              </w:rPr>
            </w:pPr>
            <w:r>
              <w:rPr>
                <w:rFonts w:hint="eastAsia" w:cs="宋体" w:asciiTheme="majorEastAsia" w:hAnsiTheme="majorEastAsia" w:eastAsiaTheme="majorEastAsia"/>
                <w:bCs/>
                <w:kern w:val="0"/>
                <w:szCs w:val="21"/>
              </w:rPr>
              <w:t>付款办法</w:t>
            </w:r>
          </w:p>
        </w:tc>
        <w:tc>
          <w:tcPr>
            <w:tcW w:w="6701" w:type="dxa"/>
            <w:vAlign w:val="center"/>
          </w:tcPr>
          <w:p>
            <w:pPr>
              <w:spacing w:line="360" w:lineRule="auto"/>
              <w:ind w:firstLine="420" w:firstLineChars="200"/>
              <w:rPr>
                <w:rFonts w:hint="eastAsia" w:cs="宋体" w:asciiTheme="majorEastAsia" w:hAnsiTheme="majorEastAsia" w:eastAsiaTheme="majorEastAsia"/>
                <w:bCs/>
                <w:szCs w:val="21"/>
                <w:lang w:eastAsia="zh-CN"/>
              </w:rPr>
            </w:pPr>
            <w:r>
              <w:rPr>
                <w:rFonts w:hint="eastAsia" w:cs="宋体" w:asciiTheme="majorEastAsia" w:hAnsiTheme="majorEastAsia" w:eastAsiaTheme="majorEastAsia"/>
                <w:bCs/>
                <w:szCs w:val="21"/>
                <w:lang w:eastAsia="zh-CN"/>
              </w:rPr>
              <w:t>方案完成后，付至合同价款的20%；通过方案评审后，出具方案文本，付至合同价款的60%；施工图审查合格后，七个工作日内一次性付清余款。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316" w:type="dxa"/>
            <w:vAlign w:val="center"/>
          </w:tcPr>
          <w:p>
            <w:pPr>
              <w:widowControl/>
              <w:spacing w:line="360" w:lineRule="auto"/>
              <w:jc w:val="center"/>
              <w:rPr>
                <w:rFonts w:hint="eastAsia" w:asciiTheme="majorEastAsia" w:hAnsiTheme="majorEastAsia" w:eastAsiaTheme="majorEastAsia"/>
                <w:szCs w:val="21"/>
                <w:lang w:eastAsia="zh-CN"/>
              </w:rPr>
            </w:pPr>
            <w:r>
              <w:rPr>
                <w:rFonts w:hint="eastAsia" w:asciiTheme="majorEastAsia" w:hAnsiTheme="majorEastAsia" w:eastAsiaTheme="majorEastAsia"/>
                <w:szCs w:val="21"/>
              </w:rPr>
              <w:t>10.</w:t>
            </w:r>
            <w:r>
              <w:rPr>
                <w:rFonts w:hint="eastAsia" w:asciiTheme="majorEastAsia" w:hAnsiTheme="majorEastAsia" w:eastAsiaTheme="majorEastAsia"/>
                <w:szCs w:val="21"/>
                <w:lang w:val="en-US" w:eastAsia="zh-CN"/>
              </w:rPr>
              <w:t>2</w:t>
            </w:r>
          </w:p>
        </w:tc>
        <w:tc>
          <w:tcPr>
            <w:tcW w:w="1559" w:type="dxa"/>
            <w:vAlign w:val="center"/>
          </w:tcPr>
          <w:p>
            <w:pPr>
              <w:widowControl/>
              <w:snapToGrid w:val="0"/>
              <w:spacing w:line="360" w:lineRule="auto"/>
              <w:jc w:val="center"/>
              <w:textAlignment w:val="baseline"/>
              <w:rPr>
                <w:rFonts w:asciiTheme="majorEastAsia" w:hAnsiTheme="majorEastAsia" w:eastAsiaTheme="majorEastAsia"/>
                <w:szCs w:val="21"/>
              </w:rPr>
            </w:pPr>
            <w:r>
              <w:rPr>
                <w:rFonts w:hint="eastAsia" w:asciiTheme="majorEastAsia" w:hAnsiTheme="majorEastAsia" w:eastAsiaTheme="majorEastAsia"/>
                <w:szCs w:val="21"/>
                <w:lang w:eastAsia="zh-CN"/>
              </w:rPr>
              <w:t>比选</w:t>
            </w:r>
            <w:r>
              <w:rPr>
                <w:rFonts w:hint="eastAsia" w:asciiTheme="majorEastAsia" w:hAnsiTheme="majorEastAsia" w:eastAsiaTheme="majorEastAsia"/>
                <w:szCs w:val="21"/>
              </w:rPr>
              <w:t>代理</w:t>
            </w:r>
          </w:p>
          <w:p>
            <w:pPr>
              <w:widowControl/>
              <w:snapToGrid w:val="0"/>
              <w:spacing w:line="360" w:lineRule="auto"/>
              <w:jc w:val="center"/>
              <w:textAlignment w:val="baseline"/>
              <w:rPr>
                <w:rFonts w:asciiTheme="majorEastAsia" w:hAnsiTheme="majorEastAsia" w:eastAsiaTheme="majorEastAsia"/>
                <w:szCs w:val="21"/>
              </w:rPr>
            </w:pPr>
            <w:r>
              <w:rPr>
                <w:rFonts w:hint="eastAsia" w:asciiTheme="majorEastAsia" w:hAnsiTheme="majorEastAsia" w:eastAsiaTheme="majorEastAsia"/>
                <w:szCs w:val="21"/>
              </w:rPr>
              <w:t>服务费</w:t>
            </w:r>
          </w:p>
        </w:tc>
        <w:tc>
          <w:tcPr>
            <w:tcW w:w="6701" w:type="dxa"/>
            <w:vAlign w:val="center"/>
          </w:tcPr>
          <w:p>
            <w:pPr>
              <w:widowControl/>
              <w:spacing w:line="360" w:lineRule="auto"/>
              <w:ind w:firstLine="420" w:firstLineChars="200"/>
              <w:jc w:val="left"/>
              <w:rPr>
                <w:rFonts w:cs="宋体" w:asciiTheme="majorEastAsia" w:hAnsiTheme="majorEastAsia" w:eastAsiaTheme="majorEastAsia"/>
                <w:bCs/>
                <w:kern w:val="0"/>
                <w:szCs w:val="21"/>
              </w:rPr>
            </w:pPr>
            <w:r>
              <w:rPr>
                <w:rFonts w:hint="eastAsia" w:asciiTheme="majorEastAsia" w:hAnsiTheme="majorEastAsia" w:eastAsiaTheme="majorEastAsia"/>
                <w:szCs w:val="21"/>
              </w:rPr>
              <w:t>本工程</w:t>
            </w:r>
            <w:r>
              <w:rPr>
                <w:rFonts w:hint="eastAsia" w:asciiTheme="majorEastAsia" w:hAnsiTheme="majorEastAsia" w:eastAsiaTheme="majorEastAsia"/>
                <w:szCs w:val="21"/>
                <w:lang w:eastAsia="zh-CN"/>
              </w:rPr>
              <w:t>比选</w:t>
            </w:r>
            <w:r>
              <w:rPr>
                <w:rFonts w:hint="eastAsia" w:asciiTheme="majorEastAsia" w:hAnsiTheme="majorEastAsia" w:eastAsiaTheme="majorEastAsia"/>
                <w:szCs w:val="21"/>
              </w:rPr>
              <w:t>代理服务费为人民币</w:t>
            </w:r>
            <w:r>
              <w:rPr>
                <w:rFonts w:hint="eastAsia" w:asciiTheme="majorEastAsia" w:hAnsiTheme="majorEastAsia" w:eastAsiaTheme="majorEastAsia"/>
                <w:b/>
                <w:szCs w:val="21"/>
                <w:highlight w:val="none"/>
                <w:u w:val="single"/>
                <w:lang w:val="en-US" w:eastAsia="zh-CN"/>
              </w:rPr>
              <w:t>4</w:t>
            </w:r>
            <w:r>
              <w:rPr>
                <w:rFonts w:hint="eastAsia" w:asciiTheme="majorEastAsia" w:hAnsiTheme="majorEastAsia" w:eastAsiaTheme="majorEastAsia"/>
                <w:b/>
                <w:szCs w:val="21"/>
                <w:highlight w:val="none"/>
                <w:u w:val="single"/>
              </w:rPr>
              <w:t>000.</w:t>
            </w:r>
            <w:r>
              <w:rPr>
                <w:rFonts w:hint="eastAsia" w:asciiTheme="majorEastAsia" w:hAnsiTheme="majorEastAsia" w:eastAsiaTheme="majorEastAsia"/>
                <w:b/>
                <w:szCs w:val="21"/>
                <w:u w:val="single"/>
              </w:rPr>
              <w:t>00元</w:t>
            </w:r>
            <w:r>
              <w:rPr>
                <w:rFonts w:hint="eastAsia" w:asciiTheme="majorEastAsia" w:hAnsiTheme="majorEastAsia" w:eastAsiaTheme="majorEastAsia"/>
                <w:szCs w:val="21"/>
              </w:rPr>
              <w:t>，由中标人在领取中标通知书时一次性向</w:t>
            </w:r>
            <w:r>
              <w:rPr>
                <w:rFonts w:hint="eastAsia" w:asciiTheme="majorEastAsia" w:hAnsiTheme="majorEastAsia" w:eastAsiaTheme="majorEastAsia"/>
                <w:szCs w:val="21"/>
                <w:lang w:eastAsia="zh-CN"/>
              </w:rPr>
              <w:t>比选</w:t>
            </w:r>
            <w:r>
              <w:rPr>
                <w:rFonts w:hint="eastAsia" w:asciiTheme="majorEastAsia" w:hAnsiTheme="majorEastAsia" w:eastAsiaTheme="majorEastAsia"/>
                <w:szCs w:val="21"/>
              </w:rPr>
              <w:t>代理机构支付</w:t>
            </w:r>
            <w:r>
              <w:rPr>
                <w:rFonts w:hint="eastAsia" w:asciiTheme="majorEastAsia" w:hAnsiTheme="majorEastAsia" w:eastAsiaTheme="majorEastAsia"/>
                <w:szCs w:val="21"/>
                <w:lang w:eastAsia="zh-CN"/>
              </w:rPr>
              <w:t>比选</w:t>
            </w:r>
            <w:r>
              <w:rPr>
                <w:rFonts w:hint="eastAsia" w:asciiTheme="majorEastAsia" w:hAnsiTheme="majorEastAsia" w:eastAsiaTheme="majorEastAsia"/>
                <w:szCs w:val="21"/>
              </w:rPr>
              <w:t>代理费。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316" w:type="dxa"/>
            <w:vAlign w:val="center"/>
          </w:tcPr>
          <w:p>
            <w:pPr>
              <w:widowControl/>
              <w:spacing w:line="360" w:lineRule="auto"/>
              <w:jc w:val="center"/>
              <w:rPr>
                <w:rFonts w:hint="default" w:asciiTheme="majorEastAsia" w:hAnsiTheme="majorEastAsia" w:eastAsiaTheme="majorEastAsia"/>
                <w:szCs w:val="21"/>
                <w:lang w:val="en-US" w:eastAsia="zh-CN"/>
              </w:rPr>
            </w:pPr>
            <w:r>
              <w:rPr>
                <w:rFonts w:hint="eastAsia" w:asciiTheme="majorEastAsia" w:hAnsiTheme="majorEastAsia" w:eastAsiaTheme="majorEastAsia"/>
                <w:szCs w:val="21"/>
                <w:lang w:val="en-US" w:eastAsia="zh-CN"/>
              </w:rPr>
              <w:t>10.3</w:t>
            </w:r>
          </w:p>
        </w:tc>
        <w:tc>
          <w:tcPr>
            <w:tcW w:w="1559" w:type="dxa"/>
            <w:vAlign w:val="center"/>
          </w:tcPr>
          <w:p>
            <w:pPr>
              <w:widowControl/>
              <w:snapToGrid w:val="0"/>
              <w:spacing w:line="360" w:lineRule="auto"/>
              <w:jc w:val="center"/>
              <w:textAlignment w:val="baseline"/>
              <w:rPr>
                <w:rFonts w:hint="eastAsia" w:asciiTheme="majorEastAsia" w:hAnsiTheme="majorEastAsia" w:eastAsiaTheme="majorEastAsia"/>
                <w:szCs w:val="21"/>
                <w:lang w:eastAsia="zh-CN"/>
              </w:rPr>
            </w:pPr>
            <w:r>
              <w:rPr>
                <w:rFonts w:hint="eastAsia" w:asciiTheme="majorEastAsia" w:hAnsiTheme="majorEastAsia" w:eastAsiaTheme="majorEastAsia"/>
                <w:szCs w:val="21"/>
                <w:lang w:eastAsia="zh-CN"/>
              </w:rPr>
              <w:t>其他</w:t>
            </w:r>
          </w:p>
        </w:tc>
        <w:tc>
          <w:tcPr>
            <w:tcW w:w="6701" w:type="dxa"/>
            <w:vAlign w:val="center"/>
          </w:tcPr>
          <w:p>
            <w:pPr>
              <w:autoSpaceDE w:val="0"/>
              <w:autoSpaceDN w:val="0"/>
              <w:adjustRightInd w:val="0"/>
              <w:snapToGrid w:val="0"/>
              <w:spacing w:line="360" w:lineRule="auto"/>
              <w:ind w:firstLine="420" w:firstLineChars="200"/>
              <w:jc w:val="left"/>
              <w:rPr>
                <w:rFonts w:hint="default" w:eastAsia="宋体"/>
                <w:lang w:val="en-US" w:eastAsia="zh-CN"/>
              </w:rPr>
            </w:pPr>
            <w:r>
              <w:rPr>
                <w:rFonts w:hint="default"/>
                <w:lang w:val="en-US" w:eastAsia="zh-CN"/>
              </w:rPr>
              <w:t>潜在投标人需做好该项目方案设计及设计报价，对设计创意方案评分超过80分的落选单位由业主方支付5000元酬劳费。</w:t>
            </w:r>
          </w:p>
        </w:tc>
      </w:tr>
    </w:tbl>
    <w:p>
      <w:pPr>
        <w:spacing w:line="360" w:lineRule="auto"/>
        <w:ind w:firstLine="201" w:firstLineChars="100"/>
        <w:rPr>
          <w:rFonts w:cs="仿宋_GB2312" w:asciiTheme="majorEastAsia" w:hAnsiTheme="majorEastAsia" w:eastAsiaTheme="majorEastAsia"/>
          <w:b/>
          <w:kern w:val="0"/>
          <w:sz w:val="20"/>
          <w:szCs w:val="20"/>
        </w:rPr>
      </w:pPr>
      <w:bookmarkStart w:id="40" w:name="_Toc432115539"/>
      <w:bookmarkStart w:id="41" w:name="_Toc199124758"/>
      <w:r>
        <w:rPr>
          <w:rFonts w:hint="eastAsia" w:cs="仿宋_GB2312" w:asciiTheme="majorEastAsia" w:hAnsiTheme="majorEastAsia" w:eastAsiaTheme="majorEastAsia"/>
          <w:b/>
          <w:kern w:val="0"/>
          <w:sz w:val="20"/>
          <w:szCs w:val="20"/>
        </w:rPr>
        <w:t>投标人须知前附表内容与正文内容不一致时，以投标人须知前附表内容为准。</w:t>
      </w:r>
    </w:p>
    <w:p>
      <w:pPr>
        <w:spacing w:line="360" w:lineRule="auto"/>
        <w:ind w:firstLine="201" w:firstLineChars="100"/>
        <w:rPr>
          <w:rFonts w:cs="仿宋_GB2312" w:asciiTheme="majorEastAsia" w:hAnsiTheme="majorEastAsia" w:eastAsiaTheme="majorEastAsia"/>
          <w:b/>
          <w:kern w:val="0"/>
          <w:sz w:val="20"/>
          <w:szCs w:val="20"/>
        </w:rPr>
      </w:pPr>
      <w:r>
        <w:rPr>
          <w:rFonts w:cs="仿宋_GB2312" w:asciiTheme="majorEastAsia" w:hAnsiTheme="majorEastAsia" w:eastAsiaTheme="majorEastAsia"/>
          <w:b/>
          <w:kern w:val="0"/>
          <w:sz w:val="20"/>
          <w:szCs w:val="20"/>
        </w:rPr>
        <w:br w:type="page"/>
      </w:r>
    </w:p>
    <w:p>
      <w:pPr>
        <w:keepNext/>
        <w:keepLines/>
        <w:spacing w:line="360" w:lineRule="auto"/>
        <w:outlineLvl w:val="1"/>
        <w:rPr>
          <w:rFonts w:cs="Times New Roman" w:asciiTheme="majorEastAsia" w:hAnsiTheme="majorEastAsia" w:eastAsiaTheme="majorEastAsia"/>
          <w:b/>
          <w:bCs/>
          <w:snapToGrid w:val="0"/>
          <w:sz w:val="24"/>
          <w:szCs w:val="28"/>
        </w:rPr>
      </w:pPr>
      <w:bookmarkStart w:id="42" w:name="_Toc15754"/>
      <w:bookmarkStart w:id="43" w:name="_Toc502843143"/>
      <w:bookmarkStart w:id="44" w:name="_Toc447114635"/>
      <w:bookmarkStart w:id="45" w:name="_Toc502846000"/>
      <w:bookmarkStart w:id="46" w:name="_Toc501704566"/>
      <w:r>
        <w:rPr>
          <w:rFonts w:hint="eastAsia" w:cs="Times New Roman" w:asciiTheme="majorEastAsia" w:hAnsiTheme="majorEastAsia" w:eastAsiaTheme="majorEastAsia"/>
          <w:b/>
          <w:bCs/>
          <w:snapToGrid w:val="0"/>
          <w:sz w:val="24"/>
          <w:szCs w:val="28"/>
        </w:rPr>
        <w:t>1.  总则</w:t>
      </w:r>
      <w:bookmarkEnd w:id="40"/>
      <w:bookmarkEnd w:id="41"/>
      <w:bookmarkEnd w:id="42"/>
      <w:bookmarkEnd w:id="43"/>
      <w:bookmarkEnd w:id="44"/>
      <w:bookmarkEnd w:id="45"/>
      <w:bookmarkEnd w:id="46"/>
    </w:p>
    <w:p>
      <w:pPr>
        <w:keepNext/>
        <w:keepLines/>
        <w:spacing w:line="360" w:lineRule="auto"/>
        <w:outlineLvl w:val="2"/>
        <w:rPr>
          <w:rFonts w:cs="Times New Roman" w:asciiTheme="majorEastAsia" w:hAnsiTheme="majorEastAsia" w:eastAsiaTheme="majorEastAsia"/>
          <w:b/>
          <w:bCs/>
          <w:snapToGrid w:val="0"/>
          <w:sz w:val="24"/>
          <w:szCs w:val="28"/>
        </w:rPr>
      </w:pPr>
      <w:bookmarkStart w:id="47" w:name="_Toc2047"/>
      <w:bookmarkStart w:id="48" w:name="_Toc502846001"/>
      <w:bookmarkStart w:id="49" w:name="_Toc502843144"/>
      <w:bookmarkStart w:id="50" w:name="_Toc501704567"/>
      <w:bookmarkStart w:id="51" w:name="_Toc447114636"/>
      <w:bookmarkStart w:id="52" w:name="_Toc432115540"/>
      <w:bookmarkStart w:id="53" w:name="_Toc199124759"/>
      <w:r>
        <w:rPr>
          <w:rFonts w:hint="eastAsia" w:cs="Times New Roman" w:asciiTheme="majorEastAsia" w:hAnsiTheme="majorEastAsia" w:eastAsiaTheme="majorEastAsia"/>
          <w:b/>
          <w:bCs/>
          <w:snapToGrid w:val="0"/>
          <w:sz w:val="24"/>
          <w:szCs w:val="28"/>
        </w:rPr>
        <w:t>1.1  项目概况</w:t>
      </w:r>
      <w:bookmarkEnd w:id="47"/>
      <w:bookmarkEnd w:id="48"/>
      <w:bookmarkEnd w:id="49"/>
      <w:bookmarkEnd w:id="50"/>
      <w:bookmarkEnd w:id="51"/>
      <w:bookmarkEnd w:id="52"/>
      <w:bookmarkEnd w:id="53"/>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1.1.1  根据《中华人民共和国</w:t>
      </w:r>
      <w:r>
        <w:rPr>
          <w:rFonts w:hint="eastAsia" w:cs="Times New Roman" w:asciiTheme="majorEastAsia" w:hAnsiTheme="majorEastAsia" w:eastAsiaTheme="majorEastAsia"/>
          <w:snapToGrid w:val="0"/>
          <w:kern w:val="0"/>
          <w:szCs w:val="21"/>
          <w:lang w:eastAsia="zh-CN"/>
        </w:rPr>
        <w:t>招标</w:t>
      </w:r>
      <w:r>
        <w:rPr>
          <w:rFonts w:hint="eastAsia" w:cs="Times New Roman" w:asciiTheme="majorEastAsia" w:hAnsiTheme="majorEastAsia" w:eastAsiaTheme="majorEastAsia"/>
          <w:snapToGrid w:val="0"/>
          <w:kern w:val="0"/>
          <w:szCs w:val="21"/>
        </w:rPr>
        <w:t>投标法》等有关法律、法规和规章的规定，本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项目已具备</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条件，现对本工程的设计进行</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1.1.2  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项目</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1.1.3  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项目</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代理机构：见投标人须知前附表。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1.1.4  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项目名称：见投标人须知前附表。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1.1.5  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项目建设地点：见投标人须知前附表。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1.1.6  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项目建设规模：见投标人须知前附表。</w:t>
      </w:r>
    </w:p>
    <w:p>
      <w:pPr>
        <w:keepNext/>
        <w:keepLines/>
        <w:spacing w:line="360" w:lineRule="auto"/>
        <w:outlineLvl w:val="2"/>
        <w:rPr>
          <w:rFonts w:cs="Times New Roman" w:asciiTheme="majorEastAsia" w:hAnsiTheme="majorEastAsia" w:eastAsiaTheme="majorEastAsia"/>
          <w:b/>
          <w:bCs/>
          <w:snapToGrid w:val="0"/>
          <w:sz w:val="24"/>
          <w:szCs w:val="28"/>
        </w:rPr>
      </w:pPr>
      <w:bookmarkStart w:id="54" w:name="_Toc501704568"/>
      <w:bookmarkStart w:id="55" w:name="_Toc502843145"/>
      <w:bookmarkStart w:id="56" w:name="_Toc432115541"/>
      <w:bookmarkStart w:id="57" w:name="_Toc447114637"/>
      <w:bookmarkStart w:id="58" w:name="_Toc502846002"/>
      <w:bookmarkStart w:id="59" w:name="_Toc2178"/>
      <w:bookmarkStart w:id="60" w:name="_Toc199124760"/>
      <w:r>
        <w:rPr>
          <w:rFonts w:hint="eastAsia" w:cs="Times New Roman" w:asciiTheme="majorEastAsia" w:hAnsiTheme="majorEastAsia" w:eastAsiaTheme="majorEastAsia"/>
          <w:b/>
          <w:bCs/>
          <w:snapToGrid w:val="0"/>
          <w:sz w:val="24"/>
          <w:szCs w:val="28"/>
        </w:rPr>
        <w:t>1.2  资金来源和落实情况</w:t>
      </w:r>
      <w:bookmarkEnd w:id="54"/>
      <w:bookmarkEnd w:id="55"/>
      <w:bookmarkEnd w:id="56"/>
      <w:bookmarkEnd w:id="57"/>
      <w:bookmarkEnd w:id="58"/>
      <w:bookmarkEnd w:id="59"/>
      <w:bookmarkEnd w:id="60"/>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1.2.1  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项目的资金来源：见投标人须知前附表。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1.2.2  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项目的出资比例：见投标人须知前附表。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1.2.3  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项目的资金落实情况：见投标人须知前附表。</w:t>
      </w:r>
    </w:p>
    <w:p>
      <w:pPr>
        <w:keepNext/>
        <w:keepLines/>
        <w:spacing w:line="360" w:lineRule="auto"/>
        <w:outlineLvl w:val="2"/>
        <w:rPr>
          <w:rFonts w:cs="Times New Roman" w:asciiTheme="majorEastAsia" w:hAnsiTheme="majorEastAsia" w:eastAsiaTheme="majorEastAsia"/>
          <w:b/>
          <w:bCs/>
          <w:snapToGrid w:val="0"/>
          <w:sz w:val="24"/>
          <w:szCs w:val="28"/>
        </w:rPr>
      </w:pPr>
      <w:bookmarkStart w:id="61" w:name="_Toc432115542"/>
      <w:bookmarkStart w:id="62" w:name="_Toc199124761"/>
      <w:bookmarkStart w:id="63" w:name="_Toc501704569"/>
      <w:bookmarkStart w:id="64" w:name="_Toc447114638"/>
      <w:bookmarkStart w:id="65" w:name="_Toc502846003"/>
      <w:bookmarkStart w:id="66" w:name="_Toc502843146"/>
      <w:bookmarkStart w:id="67" w:name="_Toc1090"/>
      <w:r>
        <w:rPr>
          <w:rFonts w:hint="eastAsia" w:cs="Times New Roman" w:asciiTheme="majorEastAsia" w:hAnsiTheme="majorEastAsia" w:eastAsiaTheme="majorEastAsia"/>
          <w:b/>
          <w:bCs/>
          <w:snapToGrid w:val="0"/>
          <w:sz w:val="24"/>
          <w:szCs w:val="28"/>
        </w:rPr>
        <w:t xml:space="preserve">1.3  </w:t>
      </w:r>
      <w:r>
        <w:rPr>
          <w:rFonts w:hint="eastAsia" w:cs="Times New Roman" w:asciiTheme="majorEastAsia" w:hAnsiTheme="majorEastAsia" w:eastAsiaTheme="majorEastAsia"/>
          <w:b/>
          <w:bCs/>
          <w:snapToGrid w:val="0"/>
          <w:sz w:val="24"/>
          <w:szCs w:val="28"/>
          <w:lang w:eastAsia="zh-CN"/>
        </w:rPr>
        <w:t>比选</w:t>
      </w:r>
      <w:r>
        <w:rPr>
          <w:rFonts w:hint="eastAsia" w:cs="Times New Roman" w:asciiTheme="majorEastAsia" w:hAnsiTheme="majorEastAsia" w:eastAsiaTheme="majorEastAsia"/>
          <w:b/>
          <w:bCs/>
          <w:snapToGrid w:val="0"/>
          <w:sz w:val="24"/>
          <w:szCs w:val="28"/>
        </w:rPr>
        <w:t>范围、服务周期要求</w:t>
      </w:r>
      <w:bookmarkEnd w:id="61"/>
      <w:bookmarkEnd w:id="62"/>
      <w:r>
        <w:rPr>
          <w:rFonts w:hint="eastAsia" w:cs="Times New Roman" w:asciiTheme="majorEastAsia" w:hAnsiTheme="majorEastAsia" w:eastAsiaTheme="majorEastAsia"/>
          <w:b/>
          <w:bCs/>
          <w:snapToGrid w:val="0"/>
          <w:sz w:val="24"/>
          <w:szCs w:val="28"/>
        </w:rPr>
        <w:t>和设计深度要求</w:t>
      </w:r>
      <w:bookmarkEnd w:id="63"/>
      <w:bookmarkEnd w:id="64"/>
      <w:bookmarkEnd w:id="65"/>
      <w:bookmarkEnd w:id="66"/>
      <w:bookmarkEnd w:id="67"/>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1.3.1  本次设计</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范围：见投标人须知前附表。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1.3.2  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项目的服务周期要求：见投标人须知前附表。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1.3.3  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项目的设计深度要求：见投标人须知前附表。</w:t>
      </w:r>
    </w:p>
    <w:p>
      <w:pPr>
        <w:keepNext/>
        <w:keepLines/>
        <w:spacing w:line="360" w:lineRule="auto"/>
        <w:outlineLvl w:val="2"/>
        <w:rPr>
          <w:rFonts w:cs="Times New Roman" w:asciiTheme="majorEastAsia" w:hAnsiTheme="majorEastAsia" w:eastAsiaTheme="majorEastAsia"/>
          <w:b/>
          <w:bCs/>
          <w:snapToGrid w:val="0"/>
          <w:sz w:val="24"/>
          <w:szCs w:val="28"/>
        </w:rPr>
      </w:pPr>
      <w:bookmarkStart w:id="68" w:name="_Hlt198776803"/>
      <w:bookmarkEnd w:id="68"/>
      <w:bookmarkStart w:id="69" w:name="_Toc502843147"/>
      <w:bookmarkStart w:id="70" w:name="_Toc501704570"/>
      <w:bookmarkStart w:id="71" w:name="_Toc502846004"/>
      <w:bookmarkStart w:id="72" w:name="_Toc447114639"/>
      <w:bookmarkStart w:id="73" w:name="_Toc432115543"/>
      <w:bookmarkStart w:id="74" w:name="_Toc600"/>
      <w:bookmarkStart w:id="75" w:name="_Toc199124762"/>
      <w:r>
        <w:rPr>
          <w:rFonts w:hint="eastAsia" w:cs="Times New Roman" w:asciiTheme="majorEastAsia" w:hAnsiTheme="majorEastAsia" w:eastAsiaTheme="majorEastAsia"/>
          <w:b/>
          <w:bCs/>
          <w:snapToGrid w:val="0"/>
          <w:sz w:val="24"/>
          <w:szCs w:val="28"/>
        </w:rPr>
        <w:t>1.4  投标人资格要求</w:t>
      </w:r>
      <w:bookmarkEnd w:id="69"/>
      <w:bookmarkEnd w:id="70"/>
      <w:bookmarkEnd w:id="71"/>
      <w:bookmarkEnd w:id="72"/>
      <w:bookmarkEnd w:id="73"/>
      <w:bookmarkEnd w:id="74"/>
      <w:bookmarkEnd w:id="75"/>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1.4.1  投标人应具备承担本工程设计的资质条件、能力和信誉。</w:t>
      </w:r>
    </w:p>
    <w:p>
      <w:pPr>
        <w:autoSpaceDE w:val="0"/>
        <w:autoSpaceDN w:val="0"/>
        <w:adjustRightInd w:val="0"/>
        <w:snapToGrid w:val="0"/>
        <w:spacing w:line="360" w:lineRule="auto"/>
        <w:ind w:firstLine="420" w:firstLineChars="200"/>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（1）资质条件及营业执照：见投标人须知前附表；</w:t>
      </w:r>
    </w:p>
    <w:p>
      <w:pPr>
        <w:autoSpaceDE w:val="0"/>
        <w:autoSpaceDN w:val="0"/>
        <w:adjustRightInd w:val="0"/>
        <w:snapToGrid w:val="0"/>
        <w:spacing w:line="360" w:lineRule="auto"/>
        <w:ind w:firstLine="420" w:firstLineChars="200"/>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（2）投标截止日投标资格情况：见投标人须知前附表；</w:t>
      </w:r>
    </w:p>
    <w:p>
      <w:pPr>
        <w:autoSpaceDE w:val="0"/>
        <w:autoSpaceDN w:val="0"/>
        <w:adjustRightInd w:val="0"/>
        <w:snapToGrid w:val="0"/>
        <w:spacing w:line="360" w:lineRule="auto"/>
        <w:ind w:firstLine="420" w:firstLineChars="200"/>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（3）业绩要求：见投标人须知前附表；</w:t>
      </w:r>
    </w:p>
    <w:p>
      <w:pPr>
        <w:autoSpaceDE w:val="0"/>
        <w:autoSpaceDN w:val="0"/>
        <w:adjustRightInd w:val="0"/>
        <w:snapToGrid w:val="0"/>
        <w:spacing w:line="360" w:lineRule="auto"/>
        <w:ind w:firstLine="420" w:firstLineChars="200"/>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（4）项目人员配备要求：见投标人须知前附表；</w:t>
      </w:r>
    </w:p>
    <w:p>
      <w:pPr>
        <w:autoSpaceDE w:val="0"/>
        <w:autoSpaceDN w:val="0"/>
        <w:adjustRightInd w:val="0"/>
        <w:snapToGrid w:val="0"/>
        <w:spacing w:line="360" w:lineRule="auto"/>
        <w:ind w:firstLine="420" w:firstLineChars="200"/>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（5）其他要求：见投标人须知前附表。</w:t>
      </w:r>
    </w:p>
    <w:p>
      <w:pPr>
        <w:autoSpaceDE w:val="0"/>
        <w:autoSpaceDN w:val="0"/>
        <w:adjustRightInd w:val="0"/>
        <w:snapToGrid w:val="0"/>
        <w:spacing w:line="360" w:lineRule="auto"/>
        <w:ind w:firstLine="420" w:firstLineChars="200"/>
        <w:rPr>
          <w:rFonts w:hint="eastAsia" w:eastAsia="宋体" w:cs="MingLiU" w:asciiTheme="majorEastAsia" w:hAnsiTheme="majorEastAsia"/>
          <w:snapToGrid w:val="0"/>
          <w:kern w:val="0"/>
          <w:position w:val="-2"/>
          <w:szCs w:val="21"/>
          <w:lang w:eastAsia="zh-CN"/>
        </w:rPr>
      </w:pPr>
      <w:r>
        <w:rPr>
          <w:rFonts w:hint="eastAsia" w:cs="MingLiU" w:asciiTheme="majorEastAsia" w:hAnsiTheme="majorEastAsia" w:eastAsiaTheme="majorEastAsia"/>
          <w:snapToGrid w:val="0"/>
          <w:kern w:val="0"/>
          <w:position w:val="-2"/>
          <w:szCs w:val="21"/>
        </w:rPr>
        <w:t>1.4.2</w:t>
      </w:r>
      <w:r>
        <w:rPr>
          <w:rFonts w:hint="eastAsia" w:cs="MingLiU" w:asciiTheme="majorEastAsia" w:hAnsiTheme="majorEastAsia" w:eastAsiaTheme="majorEastAsia"/>
          <w:snapToGrid w:val="0"/>
          <w:kern w:val="0"/>
          <w:position w:val="-2"/>
          <w:szCs w:val="21"/>
          <w:lang w:val="en-US" w:eastAsia="zh-CN"/>
        </w:rPr>
        <w:t xml:space="preserve"> </w:t>
      </w:r>
      <w:r>
        <w:rPr>
          <w:rFonts w:hint="eastAsia" w:ascii="宋体" w:hAnsi="宋体" w:cs="MingLiU"/>
          <w:snapToGrid w:val="0"/>
          <w:color w:val="auto"/>
          <w:kern w:val="0"/>
          <w:szCs w:val="21"/>
        </w:rPr>
        <w:t>本工程不接受联合体投标</w:t>
      </w:r>
      <w:r>
        <w:rPr>
          <w:rFonts w:hint="eastAsia" w:ascii="宋体" w:hAnsi="宋体" w:cs="MingLiU"/>
          <w:snapToGrid w:val="0"/>
          <w:color w:val="auto"/>
          <w:kern w:val="0"/>
          <w:szCs w:val="21"/>
          <w:lang w:eastAsia="zh-CN"/>
        </w:rPr>
        <w:t>。</w:t>
      </w:r>
    </w:p>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position w:val="-2"/>
          <w:szCs w:val="21"/>
        </w:rPr>
      </w:pPr>
      <w:r>
        <w:rPr>
          <w:rFonts w:hint="eastAsia" w:cs="MingLiU" w:asciiTheme="majorEastAsia" w:hAnsiTheme="majorEastAsia" w:eastAsiaTheme="majorEastAsia"/>
          <w:snapToGrid w:val="0"/>
          <w:kern w:val="0"/>
          <w:position w:val="-2"/>
          <w:szCs w:val="21"/>
        </w:rPr>
        <w:t>1.4.3</w:t>
      </w:r>
      <w:r>
        <w:rPr>
          <w:rFonts w:hint="eastAsia" w:cs="MingLiU" w:asciiTheme="majorEastAsia" w:hAnsiTheme="majorEastAsia" w:eastAsiaTheme="majorEastAsia"/>
          <w:snapToGrid w:val="0"/>
          <w:kern w:val="0"/>
          <w:position w:val="-2"/>
          <w:szCs w:val="21"/>
          <w:lang w:val="en-US" w:eastAsia="zh-CN"/>
        </w:rPr>
        <w:t xml:space="preserve"> </w:t>
      </w:r>
      <w:r>
        <w:rPr>
          <w:rFonts w:hint="eastAsia" w:cs="MingLiU" w:asciiTheme="majorEastAsia" w:hAnsiTheme="majorEastAsia" w:eastAsiaTheme="majorEastAsia"/>
          <w:snapToGrid w:val="0"/>
          <w:kern w:val="0"/>
          <w:position w:val="-2"/>
          <w:szCs w:val="21"/>
        </w:rPr>
        <w:t>投标人不得存在下列情形之一：</w:t>
      </w:r>
    </w:p>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position w:val="-2"/>
          <w:szCs w:val="21"/>
        </w:rPr>
      </w:pPr>
      <w:bookmarkStart w:id="76" w:name="_Toc199124763"/>
      <w:bookmarkStart w:id="77" w:name="_Toc432115544"/>
      <w:r>
        <w:rPr>
          <w:rFonts w:hint="eastAsia" w:cs="MingLiU" w:asciiTheme="majorEastAsia" w:hAnsiTheme="majorEastAsia" w:eastAsiaTheme="majorEastAsia"/>
          <w:snapToGrid w:val="0"/>
          <w:kern w:val="0"/>
          <w:position w:val="-2"/>
          <w:szCs w:val="21"/>
        </w:rPr>
        <w:t>（</w:t>
      </w:r>
      <w:r>
        <w:rPr>
          <w:rFonts w:cs="MingLiU" w:asciiTheme="majorEastAsia" w:hAnsiTheme="majorEastAsia" w:eastAsiaTheme="majorEastAsia"/>
          <w:snapToGrid w:val="0"/>
          <w:kern w:val="0"/>
          <w:position w:val="-2"/>
          <w:szCs w:val="21"/>
        </w:rPr>
        <w:t>1</w:t>
      </w:r>
      <w:r>
        <w:rPr>
          <w:rFonts w:hint="eastAsia" w:cs="MingLiU" w:asciiTheme="majorEastAsia" w:hAnsiTheme="majorEastAsia" w:eastAsiaTheme="majorEastAsia"/>
          <w:snapToGrid w:val="0"/>
          <w:kern w:val="0"/>
          <w:position w:val="-2"/>
          <w:szCs w:val="21"/>
        </w:rPr>
        <w:t>）与</w:t>
      </w:r>
      <w:r>
        <w:rPr>
          <w:rFonts w:hint="eastAsia" w:cs="MingLiU" w:asciiTheme="majorEastAsia" w:hAnsiTheme="majorEastAsia" w:eastAsiaTheme="majorEastAsia"/>
          <w:snapToGrid w:val="0"/>
          <w:kern w:val="0"/>
          <w:position w:val="-2"/>
          <w:szCs w:val="21"/>
          <w:lang w:eastAsia="zh-CN"/>
        </w:rPr>
        <w:t>比选</w:t>
      </w:r>
      <w:r>
        <w:rPr>
          <w:rFonts w:hint="eastAsia" w:cs="MingLiU" w:asciiTheme="majorEastAsia" w:hAnsiTheme="majorEastAsia" w:eastAsiaTheme="majorEastAsia"/>
          <w:snapToGrid w:val="0"/>
          <w:kern w:val="0"/>
          <w:position w:val="-2"/>
          <w:szCs w:val="21"/>
        </w:rPr>
        <w:t>人存在利害关系可能影响</w:t>
      </w:r>
      <w:r>
        <w:rPr>
          <w:rFonts w:hint="eastAsia" w:cs="MingLiU" w:asciiTheme="majorEastAsia" w:hAnsiTheme="majorEastAsia" w:eastAsiaTheme="majorEastAsia"/>
          <w:snapToGrid w:val="0"/>
          <w:kern w:val="0"/>
          <w:position w:val="-2"/>
          <w:szCs w:val="21"/>
          <w:lang w:eastAsia="zh-CN"/>
        </w:rPr>
        <w:t>比选</w:t>
      </w:r>
      <w:r>
        <w:rPr>
          <w:rFonts w:hint="eastAsia" w:cs="MingLiU" w:asciiTheme="majorEastAsia" w:hAnsiTheme="majorEastAsia" w:eastAsiaTheme="majorEastAsia"/>
          <w:snapToGrid w:val="0"/>
          <w:kern w:val="0"/>
          <w:position w:val="-2"/>
          <w:szCs w:val="21"/>
        </w:rPr>
        <w:t>公正性的法人、其他组织或者个人；</w:t>
      </w:r>
    </w:p>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position w:val="-2"/>
          <w:szCs w:val="21"/>
        </w:rPr>
      </w:pPr>
      <w:r>
        <w:rPr>
          <w:rFonts w:hint="eastAsia" w:cs="MingLiU" w:asciiTheme="majorEastAsia" w:hAnsiTheme="majorEastAsia" w:eastAsiaTheme="majorEastAsia"/>
          <w:snapToGrid w:val="0"/>
          <w:kern w:val="0"/>
          <w:position w:val="-2"/>
          <w:szCs w:val="21"/>
        </w:rPr>
        <w:t>（</w:t>
      </w:r>
      <w:r>
        <w:rPr>
          <w:rFonts w:cs="MingLiU" w:asciiTheme="majorEastAsia" w:hAnsiTheme="majorEastAsia" w:eastAsiaTheme="majorEastAsia"/>
          <w:snapToGrid w:val="0"/>
          <w:kern w:val="0"/>
          <w:position w:val="-2"/>
          <w:szCs w:val="21"/>
        </w:rPr>
        <w:t>2</w:t>
      </w:r>
      <w:r>
        <w:rPr>
          <w:rFonts w:hint="eastAsia" w:cs="MingLiU" w:asciiTheme="majorEastAsia" w:hAnsiTheme="majorEastAsia" w:eastAsiaTheme="majorEastAsia"/>
          <w:snapToGrid w:val="0"/>
          <w:kern w:val="0"/>
          <w:position w:val="-2"/>
          <w:szCs w:val="21"/>
        </w:rPr>
        <w:t>）为本标段的代建人；</w:t>
      </w:r>
    </w:p>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position w:val="-2"/>
          <w:szCs w:val="21"/>
        </w:rPr>
      </w:pPr>
      <w:r>
        <w:rPr>
          <w:rFonts w:hint="eastAsia" w:cs="MingLiU" w:asciiTheme="majorEastAsia" w:hAnsiTheme="majorEastAsia" w:eastAsiaTheme="majorEastAsia"/>
          <w:snapToGrid w:val="0"/>
          <w:kern w:val="0"/>
          <w:position w:val="-2"/>
          <w:szCs w:val="21"/>
        </w:rPr>
        <w:t>（3）为本标段提供</w:t>
      </w:r>
      <w:r>
        <w:rPr>
          <w:rFonts w:hint="eastAsia" w:cs="MingLiU" w:asciiTheme="majorEastAsia" w:hAnsiTheme="majorEastAsia" w:eastAsiaTheme="majorEastAsia"/>
          <w:snapToGrid w:val="0"/>
          <w:kern w:val="0"/>
          <w:position w:val="-2"/>
          <w:szCs w:val="21"/>
          <w:lang w:eastAsia="zh-CN"/>
        </w:rPr>
        <w:t>比选</w:t>
      </w:r>
      <w:r>
        <w:rPr>
          <w:rFonts w:hint="eastAsia" w:cs="MingLiU" w:asciiTheme="majorEastAsia" w:hAnsiTheme="majorEastAsia" w:eastAsiaTheme="majorEastAsia"/>
          <w:snapToGrid w:val="0"/>
          <w:kern w:val="0"/>
          <w:position w:val="-2"/>
          <w:szCs w:val="21"/>
        </w:rPr>
        <w:t>代理服务的；</w:t>
      </w:r>
    </w:p>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position w:val="-2"/>
          <w:szCs w:val="21"/>
        </w:rPr>
      </w:pPr>
      <w:r>
        <w:rPr>
          <w:rFonts w:hint="eastAsia" w:cs="MingLiU" w:asciiTheme="majorEastAsia" w:hAnsiTheme="majorEastAsia" w:eastAsiaTheme="majorEastAsia"/>
          <w:snapToGrid w:val="0"/>
          <w:kern w:val="0"/>
          <w:position w:val="-2"/>
          <w:szCs w:val="21"/>
        </w:rPr>
        <w:t>（4）与本标段的代建人或</w:t>
      </w:r>
      <w:r>
        <w:rPr>
          <w:rFonts w:hint="eastAsia" w:cs="MingLiU" w:asciiTheme="majorEastAsia" w:hAnsiTheme="majorEastAsia" w:eastAsiaTheme="majorEastAsia"/>
          <w:snapToGrid w:val="0"/>
          <w:kern w:val="0"/>
          <w:position w:val="-2"/>
          <w:szCs w:val="21"/>
          <w:lang w:eastAsia="zh-CN"/>
        </w:rPr>
        <w:t>比选</w:t>
      </w:r>
      <w:r>
        <w:rPr>
          <w:rFonts w:hint="eastAsia" w:cs="MingLiU" w:asciiTheme="majorEastAsia" w:hAnsiTheme="majorEastAsia" w:eastAsiaTheme="majorEastAsia"/>
          <w:snapToGrid w:val="0"/>
          <w:kern w:val="0"/>
          <w:position w:val="-2"/>
          <w:szCs w:val="21"/>
        </w:rPr>
        <w:t>代理机构同为一个法定代表人的；</w:t>
      </w:r>
    </w:p>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position w:val="-2"/>
          <w:szCs w:val="21"/>
        </w:rPr>
      </w:pPr>
      <w:r>
        <w:rPr>
          <w:rFonts w:hint="eastAsia" w:cs="MingLiU" w:asciiTheme="majorEastAsia" w:hAnsiTheme="majorEastAsia" w:eastAsiaTheme="majorEastAsia"/>
          <w:snapToGrid w:val="0"/>
          <w:kern w:val="0"/>
          <w:position w:val="-2"/>
          <w:szCs w:val="21"/>
        </w:rPr>
        <w:t>（5）与本标段的代建人或</w:t>
      </w:r>
      <w:r>
        <w:rPr>
          <w:rFonts w:hint="eastAsia" w:cs="MingLiU" w:asciiTheme="majorEastAsia" w:hAnsiTheme="majorEastAsia" w:eastAsiaTheme="majorEastAsia"/>
          <w:snapToGrid w:val="0"/>
          <w:kern w:val="0"/>
          <w:position w:val="-2"/>
          <w:szCs w:val="21"/>
          <w:lang w:eastAsia="zh-CN"/>
        </w:rPr>
        <w:t>比选</w:t>
      </w:r>
      <w:r>
        <w:rPr>
          <w:rFonts w:hint="eastAsia" w:cs="MingLiU" w:asciiTheme="majorEastAsia" w:hAnsiTheme="majorEastAsia" w:eastAsiaTheme="majorEastAsia"/>
          <w:snapToGrid w:val="0"/>
          <w:kern w:val="0"/>
          <w:position w:val="-2"/>
          <w:szCs w:val="21"/>
        </w:rPr>
        <w:t>代理机构相互控股或参股的；</w:t>
      </w:r>
    </w:p>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position w:val="-2"/>
          <w:szCs w:val="21"/>
        </w:rPr>
      </w:pPr>
      <w:r>
        <w:rPr>
          <w:rFonts w:hint="eastAsia" w:cs="MingLiU" w:asciiTheme="majorEastAsia" w:hAnsiTheme="majorEastAsia" w:eastAsiaTheme="majorEastAsia"/>
          <w:snapToGrid w:val="0"/>
          <w:kern w:val="0"/>
          <w:position w:val="-2"/>
          <w:szCs w:val="21"/>
        </w:rPr>
        <w:t>（6）与本标段的代建人或</w:t>
      </w:r>
      <w:r>
        <w:rPr>
          <w:rFonts w:hint="eastAsia" w:cs="MingLiU" w:asciiTheme="majorEastAsia" w:hAnsiTheme="majorEastAsia" w:eastAsiaTheme="majorEastAsia"/>
          <w:snapToGrid w:val="0"/>
          <w:kern w:val="0"/>
          <w:position w:val="-2"/>
          <w:szCs w:val="21"/>
          <w:lang w:eastAsia="zh-CN"/>
        </w:rPr>
        <w:t>比选</w:t>
      </w:r>
      <w:r>
        <w:rPr>
          <w:rFonts w:hint="eastAsia" w:cs="MingLiU" w:asciiTheme="majorEastAsia" w:hAnsiTheme="majorEastAsia" w:eastAsiaTheme="majorEastAsia"/>
          <w:snapToGrid w:val="0"/>
          <w:kern w:val="0"/>
          <w:position w:val="-2"/>
          <w:szCs w:val="21"/>
        </w:rPr>
        <w:t>代理机构相互任职或工作的；</w:t>
      </w:r>
    </w:p>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position w:val="-2"/>
          <w:szCs w:val="21"/>
        </w:rPr>
      </w:pPr>
      <w:r>
        <w:rPr>
          <w:rFonts w:hint="eastAsia" w:cs="MingLiU" w:asciiTheme="majorEastAsia" w:hAnsiTheme="majorEastAsia" w:eastAsiaTheme="majorEastAsia"/>
          <w:snapToGrid w:val="0"/>
          <w:kern w:val="0"/>
          <w:position w:val="-2"/>
          <w:szCs w:val="21"/>
        </w:rPr>
        <w:t>（7）被责令停业的；</w:t>
      </w:r>
    </w:p>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position w:val="-2"/>
          <w:szCs w:val="21"/>
        </w:rPr>
      </w:pPr>
      <w:r>
        <w:rPr>
          <w:rFonts w:hint="eastAsia" w:cs="MingLiU" w:asciiTheme="majorEastAsia" w:hAnsiTheme="majorEastAsia" w:eastAsiaTheme="majorEastAsia"/>
          <w:snapToGrid w:val="0"/>
          <w:kern w:val="0"/>
          <w:position w:val="-2"/>
          <w:szCs w:val="21"/>
        </w:rPr>
        <w:t>（8）被暂停或取消投标资格的；</w:t>
      </w:r>
    </w:p>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position w:val="-2"/>
          <w:szCs w:val="21"/>
        </w:rPr>
      </w:pPr>
      <w:r>
        <w:rPr>
          <w:rFonts w:hint="eastAsia" w:cs="MingLiU" w:asciiTheme="majorEastAsia" w:hAnsiTheme="majorEastAsia" w:eastAsiaTheme="majorEastAsia"/>
          <w:snapToGrid w:val="0"/>
          <w:kern w:val="0"/>
          <w:position w:val="-2"/>
          <w:szCs w:val="21"/>
        </w:rPr>
        <w:t>（9）财产被接管或冻结的；</w:t>
      </w:r>
    </w:p>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position w:val="-2"/>
          <w:szCs w:val="21"/>
        </w:rPr>
      </w:pPr>
      <w:r>
        <w:rPr>
          <w:rFonts w:hint="eastAsia" w:cs="MingLiU" w:asciiTheme="majorEastAsia" w:hAnsiTheme="majorEastAsia" w:eastAsiaTheme="majorEastAsia"/>
          <w:snapToGrid w:val="0"/>
          <w:kern w:val="0"/>
          <w:position w:val="-2"/>
          <w:szCs w:val="21"/>
        </w:rPr>
        <w:t>（</w:t>
      </w:r>
      <w:r>
        <w:rPr>
          <w:rFonts w:cs="MingLiU" w:asciiTheme="majorEastAsia" w:hAnsiTheme="majorEastAsia" w:eastAsiaTheme="majorEastAsia"/>
          <w:snapToGrid w:val="0"/>
          <w:kern w:val="0"/>
          <w:position w:val="-2"/>
          <w:szCs w:val="21"/>
        </w:rPr>
        <w:t>1</w:t>
      </w:r>
      <w:r>
        <w:rPr>
          <w:rFonts w:hint="eastAsia" w:cs="MingLiU" w:asciiTheme="majorEastAsia" w:hAnsiTheme="majorEastAsia" w:eastAsiaTheme="majorEastAsia"/>
          <w:snapToGrid w:val="0"/>
          <w:kern w:val="0"/>
          <w:position w:val="-2"/>
          <w:szCs w:val="21"/>
        </w:rPr>
        <w:t>0）单位负责人为同一人或者存在控股、管理关系的不同单位</w:t>
      </w:r>
      <w:r>
        <w:rPr>
          <w:rFonts w:cs="MingLiU" w:asciiTheme="majorEastAsia" w:hAnsiTheme="majorEastAsia" w:eastAsiaTheme="majorEastAsia"/>
          <w:snapToGrid w:val="0"/>
          <w:kern w:val="0"/>
          <w:position w:val="-2"/>
          <w:szCs w:val="21"/>
        </w:rPr>
        <w:t>，不得在同一标段中同时投标</w:t>
      </w:r>
      <w:r>
        <w:rPr>
          <w:rFonts w:hint="eastAsia" w:cs="MingLiU" w:asciiTheme="majorEastAsia" w:hAnsiTheme="majorEastAsia" w:eastAsiaTheme="majorEastAsia"/>
          <w:snapToGrid w:val="0"/>
          <w:kern w:val="0"/>
          <w:position w:val="-2"/>
          <w:szCs w:val="21"/>
        </w:rPr>
        <w:t>。</w:t>
      </w:r>
    </w:p>
    <w:p>
      <w:pPr>
        <w:keepNext/>
        <w:keepLines/>
        <w:spacing w:line="360" w:lineRule="auto"/>
        <w:outlineLvl w:val="2"/>
        <w:rPr>
          <w:rFonts w:cs="Times New Roman" w:asciiTheme="majorEastAsia" w:hAnsiTheme="majorEastAsia" w:eastAsiaTheme="majorEastAsia"/>
          <w:b/>
          <w:bCs/>
          <w:snapToGrid w:val="0"/>
          <w:sz w:val="24"/>
          <w:szCs w:val="28"/>
        </w:rPr>
      </w:pPr>
      <w:bookmarkStart w:id="78" w:name="_Toc502843148"/>
      <w:bookmarkStart w:id="79" w:name="_Toc501704571"/>
      <w:bookmarkStart w:id="80" w:name="_Toc502846005"/>
      <w:bookmarkStart w:id="81" w:name="_Toc14468"/>
      <w:bookmarkStart w:id="82" w:name="_Toc447114640"/>
      <w:r>
        <w:rPr>
          <w:rFonts w:hint="eastAsia" w:cs="Times New Roman" w:asciiTheme="majorEastAsia" w:hAnsiTheme="majorEastAsia" w:eastAsiaTheme="majorEastAsia"/>
          <w:b/>
          <w:bCs/>
          <w:snapToGrid w:val="0"/>
          <w:sz w:val="24"/>
          <w:szCs w:val="28"/>
        </w:rPr>
        <w:t>1.5  费用承担</w:t>
      </w:r>
      <w:bookmarkEnd w:id="76"/>
      <w:bookmarkEnd w:id="77"/>
      <w:bookmarkEnd w:id="78"/>
      <w:bookmarkEnd w:id="79"/>
      <w:bookmarkEnd w:id="80"/>
      <w:bookmarkEnd w:id="81"/>
      <w:bookmarkEnd w:id="82"/>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投标人准备和参加投标活动发生的费用自理。</w:t>
      </w:r>
    </w:p>
    <w:p>
      <w:pPr>
        <w:keepNext/>
        <w:keepLines/>
        <w:spacing w:line="360" w:lineRule="auto"/>
        <w:outlineLvl w:val="2"/>
        <w:rPr>
          <w:rFonts w:cs="Times New Roman" w:asciiTheme="majorEastAsia" w:hAnsiTheme="majorEastAsia" w:eastAsiaTheme="majorEastAsia"/>
          <w:b/>
          <w:bCs/>
          <w:snapToGrid w:val="0"/>
          <w:sz w:val="24"/>
          <w:szCs w:val="28"/>
        </w:rPr>
      </w:pPr>
      <w:bookmarkStart w:id="83" w:name="_Toc447114641"/>
      <w:bookmarkStart w:id="84" w:name="_Toc432115545"/>
      <w:bookmarkStart w:id="85" w:name="_Toc502843149"/>
      <w:bookmarkStart w:id="86" w:name="_Toc14184"/>
      <w:bookmarkStart w:id="87" w:name="_Toc502846006"/>
      <w:bookmarkStart w:id="88" w:name="_Toc501704572"/>
      <w:r>
        <w:rPr>
          <w:rFonts w:hint="eastAsia" w:cs="Times New Roman" w:asciiTheme="majorEastAsia" w:hAnsiTheme="majorEastAsia" w:eastAsiaTheme="majorEastAsia"/>
          <w:b/>
          <w:bCs/>
          <w:snapToGrid w:val="0"/>
          <w:sz w:val="24"/>
          <w:szCs w:val="28"/>
        </w:rPr>
        <w:t>1.6  保密</w:t>
      </w:r>
      <w:bookmarkEnd w:id="83"/>
      <w:bookmarkEnd w:id="84"/>
      <w:bookmarkEnd w:id="85"/>
      <w:bookmarkEnd w:id="86"/>
      <w:bookmarkEnd w:id="87"/>
      <w:bookmarkEnd w:id="88"/>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参与</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投标活动的各方应对</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文件和投标文件中的商业和技术等秘密保密，违者应对由此造成的后果承担法律责任。</w:t>
      </w:r>
    </w:p>
    <w:p>
      <w:pPr>
        <w:keepNext/>
        <w:keepLines/>
        <w:spacing w:line="360" w:lineRule="auto"/>
        <w:outlineLvl w:val="2"/>
        <w:rPr>
          <w:rFonts w:cs="Times New Roman" w:asciiTheme="majorEastAsia" w:hAnsiTheme="majorEastAsia" w:eastAsiaTheme="majorEastAsia"/>
          <w:b/>
          <w:bCs/>
          <w:snapToGrid w:val="0"/>
          <w:sz w:val="24"/>
          <w:szCs w:val="28"/>
        </w:rPr>
      </w:pPr>
      <w:bookmarkStart w:id="89" w:name="_Toc32369"/>
      <w:bookmarkStart w:id="90" w:name="_Toc502846007"/>
      <w:bookmarkStart w:id="91" w:name="_Toc501704573"/>
      <w:bookmarkStart w:id="92" w:name="_Toc432115546"/>
      <w:bookmarkStart w:id="93" w:name="_Toc502843150"/>
      <w:bookmarkStart w:id="94" w:name="_Toc447114642"/>
      <w:r>
        <w:rPr>
          <w:rFonts w:hint="eastAsia" w:cs="Times New Roman" w:asciiTheme="majorEastAsia" w:hAnsiTheme="majorEastAsia" w:eastAsiaTheme="majorEastAsia"/>
          <w:b/>
          <w:bCs/>
          <w:snapToGrid w:val="0"/>
          <w:sz w:val="24"/>
          <w:szCs w:val="28"/>
        </w:rPr>
        <w:t>1.7  语言文字</w:t>
      </w:r>
      <w:bookmarkEnd w:id="89"/>
      <w:bookmarkEnd w:id="90"/>
      <w:bookmarkEnd w:id="91"/>
      <w:bookmarkEnd w:id="92"/>
      <w:bookmarkEnd w:id="93"/>
      <w:bookmarkEnd w:id="94"/>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除专用术语外，与</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投标有关的语言均使用中文。必要时专用术语应附有中文注释。</w:t>
      </w:r>
    </w:p>
    <w:p>
      <w:pPr>
        <w:keepNext/>
        <w:keepLines/>
        <w:spacing w:line="360" w:lineRule="auto"/>
        <w:outlineLvl w:val="2"/>
        <w:rPr>
          <w:rFonts w:cs="Times New Roman" w:asciiTheme="majorEastAsia" w:hAnsiTheme="majorEastAsia" w:eastAsiaTheme="majorEastAsia"/>
          <w:b/>
          <w:bCs/>
          <w:snapToGrid w:val="0"/>
          <w:sz w:val="24"/>
          <w:szCs w:val="28"/>
        </w:rPr>
      </w:pPr>
      <w:bookmarkStart w:id="95" w:name="_Toc502843151"/>
      <w:bookmarkStart w:id="96" w:name="_Toc502846008"/>
      <w:bookmarkStart w:id="97" w:name="_Toc9834"/>
      <w:bookmarkStart w:id="98" w:name="_Toc432115547"/>
      <w:bookmarkStart w:id="99" w:name="_Toc501704574"/>
      <w:bookmarkStart w:id="100" w:name="_Toc447114643"/>
      <w:r>
        <w:rPr>
          <w:rFonts w:hint="eastAsia" w:cs="Times New Roman" w:asciiTheme="majorEastAsia" w:hAnsiTheme="majorEastAsia" w:eastAsiaTheme="majorEastAsia"/>
          <w:b/>
          <w:bCs/>
          <w:snapToGrid w:val="0"/>
          <w:sz w:val="24"/>
          <w:szCs w:val="28"/>
        </w:rPr>
        <w:t>1.8  计量单位</w:t>
      </w:r>
      <w:bookmarkEnd w:id="95"/>
      <w:bookmarkEnd w:id="96"/>
      <w:bookmarkEnd w:id="97"/>
      <w:bookmarkEnd w:id="98"/>
      <w:bookmarkEnd w:id="99"/>
      <w:bookmarkEnd w:id="100"/>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所有计量均采用中华人民共和国法定计量单位。</w:t>
      </w:r>
    </w:p>
    <w:p>
      <w:pPr>
        <w:keepNext/>
        <w:keepLines/>
        <w:spacing w:line="360" w:lineRule="auto"/>
        <w:outlineLvl w:val="2"/>
        <w:rPr>
          <w:rFonts w:cs="Times New Roman" w:asciiTheme="majorEastAsia" w:hAnsiTheme="majorEastAsia" w:eastAsiaTheme="majorEastAsia"/>
          <w:b/>
          <w:bCs/>
          <w:snapToGrid w:val="0"/>
          <w:sz w:val="24"/>
          <w:szCs w:val="28"/>
        </w:rPr>
      </w:pPr>
      <w:bookmarkStart w:id="101" w:name="_Toc7861"/>
      <w:bookmarkStart w:id="102" w:name="_Toc501704575"/>
      <w:bookmarkStart w:id="103" w:name="_Toc432115548"/>
      <w:bookmarkStart w:id="104" w:name="_Toc502843152"/>
      <w:bookmarkStart w:id="105" w:name="_Toc447114644"/>
      <w:bookmarkStart w:id="106" w:name="_Toc502846009"/>
      <w:r>
        <w:rPr>
          <w:rFonts w:hint="eastAsia" w:cs="Times New Roman" w:asciiTheme="majorEastAsia" w:hAnsiTheme="majorEastAsia" w:eastAsiaTheme="majorEastAsia"/>
          <w:b/>
          <w:bCs/>
          <w:snapToGrid w:val="0"/>
          <w:sz w:val="24"/>
          <w:szCs w:val="28"/>
        </w:rPr>
        <w:t>1.9  踏勘现场</w:t>
      </w:r>
      <w:bookmarkEnd w:id="101"/>
      <w:bookmarkEnd w:id="102"/>
      <w:bookmarkEnd w:id="103"/>
      <w:bookmarkEnd w:id="104"/>
      <w:bookmarkEnd w:id="105"/>
      <w:bookmarkEnd w:id="106"/>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bookmarkStart w:id="107" w:name="_Toc199124768"/>
      <w:r>
        <w:rPr>
          <w:rFonts w:hint="eastAsia" w:cs="Times New Roman" w:asciiTheme="majorEastAsia" w:hAnsiTheme="majorEastAsia" w:eastAsiaTheme="majorEastAsia"/>
          <w:snapToGrid w:val="0"/>
          <w:kern w:val="0"/>
          <w:szCs w:val="21"/>
        </w:rPr>
        <w:t xml:space="preserve">1.9.1  </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人不组织踏勘现场，由投标人自行踏勘。</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1.9.2  投标人自行踏勘现场发生的费用自理。</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1.9.3  投标人自行负责在踏勘现场中所发生的人员伤亡和财产损失。</w:t>
      </w:r>
    </w:p>
    <w:p>
      <w:pPr>
        <w:keepNext/>
        <w:keepLines/>
        <w:spacing w:line="360" w:lineRule="auto"/>
        <w:outlineLvl w:val="2"/>
        <w:rPr>
          <w:rFonts w:cs="Times New Roman" w:asciiTheme="majorEastAsia" w:hAnsiTheme="majorEastAsia" w:eastAsiaTheme="majorEastAsia"/>
          <w:b/>
          <w:bCs/>
          <w:snapToGrid w:val="0"/>
          <w:sz w:val="24"/>
          <w:szCs w:val="28"/>
        </w:rPr>
      </w:pPr>
      <w:bookmarkStart w:id="108" w:name="_Toc447114645"/>
      <w:bookmarkStart w:id="109" w:name="_Toc502843153"/>
      <w:bookmarkStart w:id="110" w:name="_Toc432115549"/>
      <w:bookmarkStart w:id="111" w:name="_Toc502846010"/>
      <w:bookmarkStart w:id="112" w:name="_Toc28385"/>
      <w:bookmarkStart w:id="113" w:name="_Toc501704576"/>
      <w:r>
        <w:rPr>
          <w:rFonts w:hint="eastAsia" w:cs="Times New Roman" w:asciiTheme="majorEastAsia" w:hAnsiTheme="majorEastAsia" w:eastAsiaTheme="majorEastAsia"/>
          <w:b/>
          <w:bCs/>
          <w:snapToGrid w:val="0"/>
          <w:sz w:val="24"/>
          <w:szCs w:val="28"/>
        </w:rPr>
        <w:t>1.10  投标预备会</w:t>
      </w:r>
      <w:bookmarkEnd w:id="107"/>
      <w:bookmarkEnd w:id="108"/>
      <w:bookmarkEnd w:id="109"/>
      <w:bookmarkEnd w:id="110"/>
      <w:bookmarkEnd w:id="111"/>
      <w:bookmarkEnd w:id="112"/>
      <w:bookmarkEnd w:id="113"/>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bookmarkStart w:id="114" w:name="_Toc199124769"/>
      <w:r>
        <w:rPr>
          <w:rFonts w:hint="eastAsia" w:cs="Times New Roman" w:asciiTheme="majorEastAsia" w:hAnsiTheme="majorEastAsia" w:eastAsiaTheme="majorEastAsia"/>
          <w:snapToGrid w:val="0"/>
          <w:kern w:val="0"/>
          <w:szCs w:val="21"/>
        </w:rPr>
        <w:t>本项目不召开标前预备会。</w:t>
      </w:r>
    </w:p>
    <w:p>
      <w:pPr>
        <w:keepNext/>
        <w:keepLines/>
        <w:spacing w:line="360" w:lineRule="auto"/>
        <w:outlineLvl w:val="2"/>
        <w:rPr>
          <w:rFonts w:cs="Times New Roman" w:asciiTheme="majorEastAsia" w:hAnsiTheme="majorEastAsia" w:eastAsiaTheme="majorEastAsia"/>
          <w:b/>
          <w:bCs/>
          <w:snapToGrid w:val="0"/>
          <w:sz w:val="24"/>
          <w:szCs w:val="28"/>
        </w:rPr>
      </w:pPr>
      <w:bookmarkStart w:id="115" w:name="_Toc30248"/>
      <w:bookmarkStart w:id="116" w:name="_Toc502843154"/>
      <w:bookmarkStart w:id="117" w:name="_Toc502846011"/>
      <w:bookmarkStart w:id="118" w:name="_Toc501704577"/>
      <w:r>
        <w:rPr>
          <w:rFonts w:cs="Times New Roman" w:asciiTheme="majorEastAsia" w:hAnsiTheme="majorEastAsia" w:eastAsiaTheme="majorEastAsia"/>
          <w:b/>
          <w:bCs/>
          <w:snapToGrid w:val="0"/>
          <w:sz w:val="24"/>
          <w:szCs w:val="28"/>
        </w:rPr>
        <w:t xml:space="preserve">1.11 </w:t>
      </w:r>
      <w:r>
        <w:rPr>
          <w:rFonts w:hint="eastAsia" w:cs="Times New Roman" w:asciiTheme="majorEastAsia" w:hAnsiTheme="majorEastAsia" w:eastAsiaTheme="majorEastAsia"/>
          <w:b/>
          <w:bCs/>
          <w:snapToGrid w:val="0"/>
          <w:sz w:val="24"/>
          <w:szCs w:val="28"/>
        </w:rPr>
        <w:t>分包</w:t>
      </w:r>
      <w:bookmarkEnd w:id="115"/>
      <w:bookmarkEnd w:id="116"/>
      <w:bookmarkEnd w:id="117"/>
      <w:bookmarkEnd w:id="118"/>
    </w:p>
    <w:p>
      <w:pPr>
        <w:spacing w:line="360" w:lineRule="auto"/>
        <w:ind w:firstLine="420" w:firstLineChars="200"/>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本项目不允许分包。</w:t>
      </w:r>
    </w:p>
    <w:p>
      <w:pPr>
        <w:keepNext/>
        <w:keepLines/>
        <w:spacing w:line="360" w:lineRule="auto"/>
        <w:outlineLvl w:val="2"/>
        <w:rPr>
          <w:rFonts w:cs="Times New Roman" w:asciiTheme="majorEastAsia" w:hAnsiTheme="majorEastAsia" w:eastAsiaTheme="majorEastAsia"/>
          <w:b/>
          <w:bCs/>
          <w:snapToGrid w:val="0"/>
          <w:sz w:val="24"/>
          <w:szCs w:val="28"/>
        </w:rPr>
      </w:pPr>
      <w:bookmarkStart w:id="119" w:name="_Toc20512"/>
      <w:bookmarkStart w:id="120" w:name="_Toc502843155"/>
      <w:bookmarkStart w:id="121" w:name="_Toc502846012"/>
      <w:bookmarkStart w:id="122" w:name="_Toc501704578"/>
      <w:r>
        <w:rPr>
          <w:rFonts w:hint="eastAsia" w:cs="Times New Roman" w:asciiTheme="majorEastAsia" w:hAnsiTheme="majorEastAsia" w:eastAsiaTheme="majorEastAsia"/>
          <w:b/>
          <w:bCs/>
          <w:snapToGrid w:val="0"/>
          <w:sz w:val="24"/>
          <w:szCs w:val="28"/>
        </w:rPr>
        <w:t>1.12 偏离</w:t>
      </w:r>
      <w:bookmarkEnd w:id="119"/>
      <w:bookmarkEnd w:id="120"/>
      <w:bookmarkEnd w:id="121"/>
      <w:bookmarkEnd w:id="122"/>
    </w:p>
    <w:bookmarkEnd w:id="114"/>
    <w:p>
      <w:pPr>
        <w:autoSpaceDE w:val="0"/>
        <w:autoSpaceDN w:val="0"/>
        <w:adjustRightInd w:val="0"/>
        <w:snapToGrid w:val="0"/>
        <w:spacing w:line="360" w:lineRule="auto"/>
        <w:ind w:firstLine="420" w:firstLineChars="200"/>
        <w:jc w:val="left"/>
        <w:rPr>
          <w:rFonts w:cs="Times New Roman" w:asciiTheme="majorEastAsia" w:hAnsiTheme="majorEastAsia" w:eastAsiaTheme="majorEastAsia"/>
          <w:snapToGrid w:val="0"/>
          <w:kern w:val="0"/>
          <w:szCs w:val="21"/>
        </w:rPr>
      </w:pPr>
      <w:bookmarkStart w:id="123" w:name="_Toc199124771"/>
      <w:bookmarkStart w:id="124" w:name="_Toc432115550"/>
      <w:r>
        <w:rPr>
          <w:rFonts w:hint="eastAsia" w:cs="Times New Roman" w:asciiTheme="majorEastAsia" w:hAnsiTheme="majorEastAsia" w:eastAsiaTheme="majorEastAsia"/>
          <w:snapToGrid w:val="0"/>
          <w:kern w:val="0"/>
          <w:szCs w:val="21"/>
        </w:rPr>
        <w:t>投标人须知前附表允许投标文件偏离</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文件某些要求的，偏离应当符合</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文件规定的偏离范围和幅度。</w:t>
      </w:r>
    </w:p>
    <w:p>
      <w:pPr>
        <w:keepNext/>
        <w:keepLines/>
        <w:spacing w:line="360" w:lineRule="auto"/>
        <w:outlineLvl w:val="1"/>
        <w:rPr>
          <w:rFonts w:cs="Times New Roman" w:asciiTheme="majorEastAsia" w:hAnsiTheme="majorEastAsia" w:eastAsiaTheme="majorEastAsia"/>
          <w:b/>
          <w:bCs/>
          <w:snapToGrid w:val="0"/>
          <w:sz w:val="24"/>
          <w:szCs w:val="28"/>
        </w:rPr>
      </w:pPr>
      <w:bookmarkStart w:id="125" w:name="_Toc11587"/>
      <w:bookmarkStart w:id="126" w:name="_Toc501704579"/>
      <w:bookmarkStart w:id="127" w:name="_Toc502846013"/>
      <w:bookmarkStart w:id="128" w:name="_Toc502843156"/>
      <w:bookmarkStart w:id="129" w:name="_Toc447114646"/>
      <w:r>
        <w:rPr>
          <w:rFonts w:hint="eastAsia" w:cs="Times New Roman" w:asciiTheme="majorEastAsia" w:hAnsiTheme="majorEastAsia" w:eastAsiaTheme="majorEastAsia"/>
          <w:b/>
          <w:bCs/>
          <w:snapToGrid w:val="0"/>
          <w:sz w:val="24"/>
          <w:szCs w:val="28"/>
        </w:rPr>
        <w:t xml:space="preserve">2.  </w:t>
      </w:r>
      <w:r>
        <w:rPr>
          <w:rFonts w:hint="eastAsia" w:cs="Times New Roman" w:asciiTheme="majorEastAsia" w:hAnsiTheme="majorEastAsia" w:eastAsiaTheme="majorEastAsia"/>
          <w:b/>
          <w:bCs/>
          <w:snapToGrid w:val="0"/>
          <w:sz w:val="24"/>
          <w:szCs w:val="28"/>
          <w:lang w:eastAsia="zh-CN"/>
        </w:rPr>
        <w:t>比选</w:t>
      </w:r>
      <w:r>
        <w:rPr>
          <w:rFonts w:hint="eastAsia" w:cs="Times New Roman" w:asciiTheme="majorEastAsia" w:hAnsiTheme="majorEastAsia" w:eastAsiaTheme="majorEastAsia"/>
          <w:b/>
          <w:bCs/>
          <w:snapToGrid w:val="0"/>
          <w:sz w:val="24"/>
          <w:szCs w:val="28"/>
        </w:rPr>
        <w:t>文件</w:t>
      </w:r>
      <w:bookmarkEnd w:id="123"/>
      <w:bookmarkEnd w:id="124"/>
      <w:bookmarkEnd w:id="125"/>
      <w:bookmarkEnd w:id="126"/>
      <w:bookmarkEnd w:id="127"/>
      <w:bookmarkEnd w:id="128"/>
      <w:bookmarkEnd w:id="129"/>
    </w:p>
    <w:p>
      <w:pPr>
        <w:keepNext/>
        <w:keepLines/>
        <w:spacing w:line="360" w:lineRule="auto"/>
        <w:outlineLvl w:val="2"/>
        <w:rPr>
          <w:rFonts w:cs="Times New Roman" w:asciiTheme="majorEastAsia" w:hAnsiTheme="majorEastAsia" w:eastAsiaTheme="majorEastAsia"/>
          <w:b/>
          <w:bCs/>
          <w:snapToGrid w:val="0"/>
          <w:sz w:val="24"/>
          <w:szCs w:val="28"/>
        </w:rPr>
      </w:pPr>
      <w:bookmarkStart w:id="130" w:name="_Toc501704580"/>
      <w:bookmarkStart w:id="131" w:name="_Toc502843157"/>
      <w:bookmarkStart w:id="132" w:name="_Toc199124772"/>
      <w:bookmarkStart w:id="133" w:name="_Toc432115551"/>
      <w:bookmarkStart w:id="134" w:name="_Toc25958"/>
      <w:bookmarkStart w:id="135" w:name="_Toc447114647"/>
      <w:bookmarkStart w:id="136" w:name="_Toc502846014"/>
      <w:r>
        <w:rPr>
          <w:rFonts w:hint="eastAsia" w:cs="Times New Roman" w:asciiTheme="majorEastAsia" w:hAnsiTheme="majorEastAsia" w:eastAsiaTheme="majorEastAsia"/>
          <w:b/>
          <w:bCs/>
          <w:snapToGrid w:val="0"/>
          <w:sz w:val="24"/>
          <w:szCs w:val="28"/>
        </w:rPr>
        <w:t xml:space="preserve">2.1  </w:t>
      </w:r>
      <w:r>
        <w:rPr>
          <w:rFonts w:hint="eastAsia" w:cs="Times New Roman" w:asciiTheme="majorEastAsia" w:hAnsiTheme="majorEastAsia" w:eastAsiaTheme="majorEastAsia"/>
          <w:b/>
          <w:bCs/>
          <w:snapToGrid w:val="0"/>
          <w:sz w:val="24"/>
          <w:szCs w:val="28"/>
          <w:lang w:eastAsia="zh-CN"/>
        </w:rPr>
        <w:t>比选</w:t>
      </w:r>
      <w:r>
        <w:rPr>
          <w:rFonts w:hint="eastAsia" w:cs="Times New Roman" w:asciiTheme="majorEastAsia" w:hAnsiTheme="majorEastAsia" w:eastAsiaTheme="majorEastAsia"/>
          <w:b/>
          <w:bCs/>
          <w:snapToGrid w:val="0"/>
          <w:sz w:val="24"/>
          <w:szCs w:val="28"/>
        </w:rPr>
        <w:t>文件的组成</w:t>
      </w:r>
      <w:bookmarkEnd w:id="130"/>
      <w:bookmarkEnd w:id="131"/>
      <w:bookmarkEnd w:id="132"/>
      <w:bookmarkEnd w:id="133"/>
      <w:bookmarkEnd w:id="134"/>
      <w:bookmarkEnd w:id="135"/>
      <w:bookmarkEnd w:id="136"/>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文件包括：</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公告；</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（2）投标人须知；</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（3）评标办法；</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（4）合同条款及格式；</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（5）设计条件及技术要求；</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（6）投标文件格式；</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（7）投标人须知前附表规定的其他材料。</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 w:val="44"/>
          <w:szCs w:val="44"/>
        </w:rPr>
      </w:pPr>
      <w:bookmarkStart w:id="137" w:name="_Toc199124773"/>
      <w:r>
        <w:rPr>
          <w:rFonts w:hint="eastAsia" w:cs="Times New Roman" w:asciiTheme="majorEastAsia" w:hAnsiTheme="majorEastAsia" w:eastAsiaTheme="majorEastAsia"/>
          <w:snapToGrid w:val="0"/>
          <w:kern w:val="0"/>
          <w:szCs w:val="21"/>
        </w:rPr>
        <w:t>根据本章第1.10款、第2.2款和第2.3款对</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文件所作的澄清、修改，构成</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文件的组成部分。</w:t>
      </w:r>
    </w:p>
    <w:p>
      <w:pPr>
        <w:keepNext/>
        <w:keepLines/>
        <w:spacing w:line="360" w:lineRule="auto"/>
        <w:outlineLvl w:val="2"/>
        <w:rPr>
          <w:rFonts w:cs="Times New Roman" w:asciiTheme="majorEastAsia" w:hAnsiTheme="majorEastAsia" w:eastAsiaTheme="majorEastAsia"/>
          <w:b/>
          <w:bCs/>
          <w:snapToGrid w:val="0"/>
          <w:sz w:val="24"/>
          <w:szCs w:val="28"/>
        </w:rPr>
      </w:pPr>
      <w:bookmarkStart w:id="138" w:name="_Toc502846015"/>
      <w:bookmarkStart w:id="139" w:name="_Toc447114648"/>
      <w:bookmarkStart w:id="140" w:name="_Toc502843158"/>
      <w:bookmarkStart w:id="141" w:name="_Toc23628"/>
      <w:bookmarkStart w:id="142" w:name="_Toc432115552"/>
      <w:bookmarkStart w:id="143" w:name="_Toc501704581"/>
      <w:r>
        <w:rPr>
          <w:rFonts w:hint="eastAsia" w:cs="Times New Roman" w:asciiTheme="majorEastAsia" w:hAnsiTheme="majorEastAsia" w:eastAsiaTheme="majorEastAsia"/>
          <w:b/>
          <w:bCs/>
          <w:snapToGrid w:val="0"/>
          <w:sz w:val="24"/>
          <w:szCs w:val="28"/>
        </w:rPr>
        <w:t xml:space="preserve">2.2  </w:t>
      </w:r>
      <w:r>
        <w:rPr>
          <w:rFonts w:hint="eastAsia" w:cs="Times New Roman" w:asciiTheme="majorEastAsia" w:hAnsiTheme="majorEastAsia" w:eastAsiaTheme="majorEastAsia"/>
          <w:b/>
          <w:bCs/>
          <w:snapToGrid w:val="0"/>
          <w:sz w:val="24"/>
          <w:szCs w:val="28"/>
          <w:lang w:eastAsia="zh-CN"/>
        </w:rPr>
        <w:t>比选</w:t>
      </w:r>
      <w:r>
        <w:rPr>
          <w:rFonts w:hint="eastAsia" w:cs="Times New Roman" w:asciiTheme="majorEastAsia" w:hAnsiTheme="majorEastAsia" w:eastAsiaTheme="majorEastAsia"/>
          <w:b/>
          <w:bCs/>
          <w:snapToGrid w:val="0"/>
          <w:sz w:val="24"/>
          <w:szCs w:val="28"/>
        </w:rPr>
        <w:t>文件的澄清</w:t>
      </w:r>
      <w:bookmarkEnd w:id="137"/>
      <w:bookmarkEnd w:id="138"/>
      <w:bookmarkEnd w:id="139"/>
      <w:bookmarkEnd w:id="140"/>
      <w:bookmarkEnd w:id="141"/>
      <w:bookmarkEnd w:id="142"/>
      <w:bookmarkEnd w:id="143"/>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bookmarkStart w:id="144" w:name="_Toc12104"/>
      <w:bookmarkStart w:id="145" w:name="_Toc23985"/>
      <w:bookmarkStart w:id="146" w:name="_Toc24731"/>
      <w:bookmarkStart w:id="147" w:name="_Toc199124775"/>
      <w:r>
        <w:rPr>
          <w:rFonts w:hint="eastAsia" w:cs="Times New Roman" w:asciiTheme="majorEastAsia" w:hAnsiTheme="majorEastAsia" w:eastAsiaTheme="majorEastAsia"/>
          <w:snapToGrid w:val="0"/>
          <w:kern w:val="0"/>
          <w:szCs w:val="21"/>
        </w:rPr>
        <w:t>2.2.1 投标人应仔细阅读和检查</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文件的全部内容。如发现缺页或附件不全，应在投标人须知前附表规定的时间前，及时将其质疑以匿名传真至</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代理机构（传真号：</w:t>
      </w:r>
      <w:r>
        <w:rPr>
          <w:rFonts w:hint="eastAsia" w:ascii="宋体" w:hAnsi="宋体" w:cs="仿宋"/>
          <w:bCs/>
          <w:kern w:val="0"/>
          <w:szCs w:val="21"/>
        </w:rPr>
        <w:t>023-42828585</w:t>
      </w:r>
      <w:r>
        <w:rPr>
          <w:rFonts w:hint="eastAsia" w:cs="Times New Roman" w:asciiTheme="majorEastAsia" w:hAnsiTheme="majorEastAsia" w:eastAsiaTheme="majorEastAsia"/>
          <w:snapToGrid w:val="0"/>
          <w:kern w:val="0"/>
          <w:szCs w:val="21"/>
        </w:rPr>
        <w:t>），要求</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人对</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文件予以澄清。</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highlight w:val="none"/>
        </w:rPr>
      </w:pPr>
      <w:r>
        <w:rPr>
          <w:rFonts w:hint="eastAsia" w:cs="Times New Roman" w:asciiTheme="majorEastAsia" w:hAnsiTheme="majorEastAsia" w:eastAsiaTheme="majorEastAsia"/>
          <w:snapToGrid w:val="0"/>
          <w:kern w:val="0"/>
          <w:szCs w:val="21"/>
        </w:rPr>
        <w:t xml:space="preserve">2.2.2 </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文件的澄清将在投标人须知前附表规定的投标截止时间</w:t>
      </w:r>
      <w:r>
        <w:rPr>
          <w:rFonts w:hint="eastAsia" w:cs="Times New Roman" w:asciiTheme="majorEastAsia" w:hAnsiTheme="majorEastAsia" w:eastAsiaTheme="majorEastAsia"/>
          <w:snapToGrid w:val="0"/>
          <w:kern w:val="0"/>
          <w:szCs w:val="21"/>
          <w:lang w:val="en-US" w:eastAsia="zh-CN"/>
        </w:rPr>
        <w:t>3</w:t>
      </w:r>
      <w:r>
        <w:rPr>
          <w:rFonts w:hint="eastAsia" w:cs="Times New Roman" w:asciiTheme="majorEastAsia" w:hAnsiTheme="majorEastAsia" w:eastAsiaTheme="majorEastAsia"/>
          <w:snapToGrid w:val="0"/>
          <w:kern w:val="0"/>
          <w:szCs w:val="21"/>
        </w:rPr>
        <w:t>天前，</w:t>
      </w:r>
      <w:r>
        <w:rPr>
          <w:rFonts w:hint="eastAsia" w:cs="Times New Roman" w:asciiTheme="majorEastAsia" w:hAnsiTheme="majorEastAsia" w:eastAsiaTheme="majorEastAsia"/>
          <w:snapToGrid w:val="0"/>
          <w:kern w:val="0"/>
          <w:szCs w:val="21"/>
          <w:highlight w:val="none"/>
        </w:rPr>
        <w:t>在</w:t>
      </w:r>
      <w:r>
        <w:rPr>
          <w:rFonts w:hint="eastAsia" w:asciiTheme="minorEastAsia" w:hAnsiTheme="minorEastAsia" w:eastAsiaTheme="minorEastAsia" w:cstheme="minorEastAsia"/>
          <w:bCs/>
          <w:color w:val="auto"/>
          <w:szCs w:val="21"/>
          <w:highlight w:val="none"/>
          <w:lang w:eastAsia="zh-CN"/>
        </w:rPr>
        <w:t>安居古城网（www.anjugc.cn）</w:t>
      </w:r>
      <w:r>
        <w:rPr>
          <w:rFonts w:hint="eastAsia" w:cs="Times New Roman" w:asciiTheme="majorEastAsia" w:hAnsiTheme="majorEastAsia" w:eastAsiaTheme="majorEastAsia"/>
          <w:snapToGrid w:val="0"/>
          <w:kern w:val="0"/>
          <w:szCs w:val="21"/>
          <w:highlight w:val="none"/>
        </w:rPr>
        <w:t>上公告，但不指明澄清问题的来源。如果澄清发出的时间距投标</w:t>
      </w:r>
      <w:r>
        <w:rPr>
          <w:rFonts w:hint="eastAsia" w:cs="Times New Roman" w:asciiTheme="majorEastAsia" w:hAnsiTheme="majorEastAsia" w:eastAsiaTheme="majorEastAsia"/>
          <w:snapToGrid w:val="0"/>
          <w:kern w:val="0"/>
          <w:szCs w:val="21"/>
        </w:rPr>
        <w:t>截止时间不足</w:t>
      </w:r>
      <w:r>
        <w:rPr>
          <w:rFonts w:hint="eastAsia" w:cs="Times New Roman" w:asciiTheme="majorEastAsia" w:hAnsiTheme="majorEastAsia" w:eastAsiaTheme="majorEastAsia"/>
          <w:snapToGrid w:val="0"/>
          <w:kern w:val="0"/>
          <w:szCs w:val="21"/>
          <w:lang w:val="en-US" w:eastAsia="zh-CN"/>
        </w:rPr>
        <w:t>3</w:t>
      </w:r>
      <w:r>
        <w:rPr>
          <w:rFonts w:hint="eastAsia" w:cs="Times New Roman" w:asciiTheme="majorEastAsia" w:hAnsiTheme="majorEastAsia" w:eastAsiaTheme="majorEastAsia"/>
          <w:snapToGrid w:val="0"/>
          <w:kern w:val="0"/>
          <w:szCs w:val="21"/>
        </w:rPr>
        <w:t>天且影响投标文件编制的，相应延长投标截止时间。</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highlight w:val="none"/>
        </w:rPr>
        <w:t>2.2.3 凡有意参加投标者，从本项目</w:t>
      </w:r>
      <w:r>
        <w:rPr>
          <w:rFonts w:hint="eastAsia" w:cs="Times New Roman" w:asciiTheme="majorEastAsia" w:hAnsiTheme="majorEastAsia" w:eastAsiaTheme="majorEastAsia"/>
          <w:snapToGrid w:val="0"/>
          <w:kern w:val="0"/>
          <w:szCs w:val="21"/>
          <w:highlight w:val="none"/>
          <w:lang w:eastAsia="zh-CN"/>
        </w:rPr>
        <w:t>比选</w:t>
      </w:r>
      <w:r>
        <w:rPr>
          <w:rFonts w:hint="eastAsia" w:cs="Times New Roman" w:asciiTheme="majorEastAsia" w:hAnsiTheme="majorEastAsia" w:eastAsiaTheme="majorEastAsia"/>
          <w:snapToGrid w:val="0"/>
          <w:kern w:val="0"/>
          <w:szCs w:val="21"/>
          <w:highlight w:val="none"/>
        </w:rPr>
        <w:t>公告发布之日起，请随时关注</w:t>
      </w:r>
      <w:r>
        <w:rPr>
          <w:rFonts w:hint="eastAsia" w:asciiTheme="minorEastAsia" w:hAnsiTheme="minorEastAsia" w:eastAsiaTheme="minorEastAsia" w:cstheme="minorEastAsia"/>
          <w:bCs/>
          <w:color w:val="auto"/>
          <w:szCs w:val="21"/>
          <w:highlight w:val="none"/>
          <w:lang w:eastAsia="zh-CN"/>
        </w:rPr>
        <w:t>安居古城网（www.anjugc.cn）</w:t>
      </w:r>
      <w:r>
        <w:rPr>
          <w:rFonts w:hint="eastAsia" w:cs="Times New Roman" w:asciiTheme="majorEastAsia" w:hAnsiTheme="majorEastAsia" w:eastAsiaTheme="majorEastAsia"/>
          <w:snapToGrid w:val="0"/>
          <w:kern w:val="0"/>
          <w:szCs w:val="21"/>
          <w:highlight w:val="none"/>
        </w:rPr>
        <w:t>，并在网站上下载本</w:t>
      </w:r>
      <w:r>
        <w:rPr>
          <w:rFonts w:hint="eastAsia" w:cs="Times New Roman" w:asciiTheme="majorEastAsia" w:hAnsiTheme="majorEastAsia" w:eastAsiaTheme="majorEastAsia"/>
          <w:snapToGrid w:val="0"/>
          <w:kern w:val="0"/>
          <w:szCs w:val="21"/>
          <w:highlight w:val="none"/>
          <w:lang w:eastAsia="zh-CN"/>
        </w:rPr>
        <w:t>比选</w:t>
      </w:r>
      <w:r>
        <w:rPr>
          <w:rFonts w:hint="eastAsia" w:cs="Times New Roman" w:asciiTheme="majorEastAsia" w:hAnsiTheme="majorEastAsia" w:eastAsiaTheme="majorEastAsia"/>
          <w:snapToGrid w:val="0"/>
          <w:kern w:val="0"/>
          <w:szCs w:val="21"/>
          <w:highlight w:val="none"/>
        </w:rPr>
        <w:t>项目的</w:t>
      </w:r>
      <w:r>
        <w:rPr>
          <w:rFonts w:hint="eastAsia" w:cs="Times New Roman" w:asciiTheme="majorEastAsia" w:hAnsiTheme="majorEastAsia" w:eastAsiaTheme="majorEastAsia"/>
          <w:snapToGrid w:val="0"/>
          <w:kern w:val="0"/>
          <w:szCs w:val="21"/>
          <w:highlight w:val="none"/>
          <w:lang w:eastAsia="zh-CN"/>
        </w:rPr>
        <w:t>比选</w:t>
      </w:r>
      <w:r>
        <w:rPr>
          <w:rFonts w:hint="eastAsia" w:cs="Times New Roman" w:asciiTheme="majorEastAsia" w:hAnsiTheme="majorEastAsia" w:eastAsiaTheme="majorEastAsia"/>
          <w:snapToGrid w:val="0"/>
          <w:kern w:val="0"/>
          <w:szCs w:val="21"/>
          <w:highlight w:val="none"/>
        </w:rPr>
        <w:t>澄清等开标前资料，</w:t>
      </w:r>
      <w:r>
        <w:rPr>
          <w:rFonts w:hint="eastAsia" w:cs="Times New Roman" w:asciiTheme="majorEastAsia" w:hAnsiTheme="majorEastAsia" w:eastAsiaTheme="majorEastAsia"/>
          <w:snapToGrid w:val="0"/>
          <w:kern w:val="0"/>
          <w:szCs w:val="21"/>
          <w:highlight w:val="none"/>
          <w:lang w:eastAsia="zh-CN"/>
        </w:rPr>
        <w:t>比选</w:t>
      </w:r>
      <w:r>
        <w:rPr>
          <w:rFonts w:hint="eastAsia" w:cs="Times New Roman" w:asciiTheme="majorEastAsia" w:hAnsiTheme="majorEastAsia" w:eastAsiaTheme="majorEastAsia"/>
          <w:snapToGrid w:val="0"/>
          <w:kern w:val="0"/>
          <w:szCs w:val="21"/>
          <w:highlight w:val="none"/>
        </w:rPr>
        <w:t>人不再另行通知，不论</w:t>
      </w:r>
      <w:r>
        <w:rPr>
          <w:rFonts w:hint="eastAsia" w:cs="Times New Roman" w:asciiTheme="majorEastAsia" w:hAnsiTheme="majorEastAsia" w:eastAsiaTheme="majorEastAsia"/>
          <w:snapToGrid w:val="0"/>
          <w:kern w:val="0"/>
          <w:szCs w:val="21"/>
        </w:rPr>
        <w:t>投标人是否下载、查阅，</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人和</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代理机构均视为投标人已知晓</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人对</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文件作出的澄清。</w:t>
      </w:r>
    </w:p>
    <w:p>
      <w:pPr>
        <w:keepNext/>
        <w:keepLines/>
        <w:spacing w:line="360" w:lineRule="auto"/>
        <w:outlineLvl w:val="2"/>
        <w:rPr>
          <w:rFonts w:cs="Times New Roman" w:asciiTheme="majorEastAsia" w:hAnsiTheme="majorEastAsia" w:eastAsiaTheme="majorEastAsia"/>
          <w:b/>
          <w:bCs/>
          <w:snapToGrid w:val="0"/>
          <w:sz w:val="24"/>
          <w:szCs w:val="28"/>
        </w:rPr>
      </w:pPr>
      <w:bookmarkStart w:id="148" w:name="_Toc501704582"/>
      <w:bookmarkStart w:id="149" w:name="_Toc502843159"/>
      <w:bookmarkStart w:id="150" w:name="_Toc432115553"/>
      <w:bookmarkStart w:id="151" w:name="_Toc12249"/>
      <w:bookmarkStart w:id="152" w:name="_Toc447114649"/>
      <w:bookmarkStart w:id="153" w:name="_Toc502846016"/>
      <w:r>
        <w:rPr>
          <w:rFonts w:hint="eastAsia" w:cs="Times New Roman" w:asciiTheme="majorEastAsia" w:hAnsiTheme="majorEastAsia" w:eastAsiaTheme="majorEastAsia"/>
          <w:b/>
          <w:bCs/>
          <w:snapToGrid w:val="0"/>
          <w:sz w:val="24"/>
          <w:szCs w:val="28"/>
        </w:rPr>
        <w:t xml:space="preserve">2.3  </w:t>
      </w:r>
      <w:r>
        <w:rPr>
          <w:rFonts w:hint="eastAsia" w:cs="Times New Roman" w:asciiTheme="majorEastAsia" w:hAnsiTheme="majorEastAsia" w:eastAsiaTheme="majorEastAsia"/>
          <w:b/>
          <w:bCs/>
          <w:snapToGrid w:val="0"/>
          <w:sz w:val="24"/>
          <w:szCs w:val="28"/>
          <w:lang w:eastAsia="zh-CN"/>
        </w:rPr>
        <w:t>比选</w:t>
      </w:r>
      <w:r>
        <w:rPr>
          <w:rFonts w:hint="eastAsia" w:cs="Times New Roman" w:asciiTheme="majorEastAsia" w:hAnsiTheme="majorEastAsia" w:eastAsiaTheme="majorEastAsia"/>
          <w:b/>
          <w:bCs/>
          <w:snapToGrid w:val="0"/>
          <w:sz w:val="24"/>
          <w:szCs w:val="28"/>
        </w:rPr>
        <w:t>文件的修改</w:t>
      </w:r>
      <w:bookmarkEnd w:id="144"/>
      <w:bookmarkEnd w:id="145"/>
      <w:bookmarkEnd w:id="146"/>
      <w:bookmarkEnd w:id="148"/>
      <w:bookmarkEnd w:id="149"/>
      <w:bookmarkEnd w:id="150"/>
      <w:bookmarkEnd w:id="151"/>
      <w:bookmarkEnd w:id="152"/>
      <w:bookmarkEnd w:id="153"/>
    </w:p>
    <w:p>
      <w:pPr>
        <w:autoSpaceDE w:val="0"/>
        <w:autoSpaceDN w:val="0"/>
        <w:adjustRightInd w:val="0"/>
        <w:snapToGrid w:val="0"/>
        <w:spacing w:line="360" w:lineRule="auto"/>
        <w:ind w:firstLine="357" w:firstLineChars="170"/>
        <w:rPr>
          <w:rFonts w:cs="Times New Roman" w:asciiTheme="majorEastAsia" w:hAnsiTheme="majorEastAsia" w:eastAsiaTheme="majorEastAsia"/>
          <w:snapToGrid w:val="0"/>
          <w:kern w:val="0"/>
          <w:szCs w:val="21"/>
        </w:rPr>
      </w:pPr>
      <w:bookmarkStart w:id="154" w:name="_Toc432115554"/>
      <w:bookmarkStart w:id="155" w:name="_Toc447114650"/>
      <w:r>
        <w:rPr>
          <w:rFonts w:hint="eastAsia" w:cs="Times New Roman" w:asciiTheme="majorEastAsia" w:hAnsiTheme="majorEastAsia" w:eastAsiaTheme="majorEastAsia"/>
          <w:snapToGrid w:val="0"/>
          <w:kern w:val="0"/>
          <w:szCs w:val="21"/>
        </w:rPr>
        <w:t xml:space="preserve">2.3.1 </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文件的修改</w:t>
      </w:r>
      <w:r>
        <w:rPr>
          <w:rFonts w:hint="eastAsia" w:cs="Times New Roman" w:asciiTheme="majorEastAsia" w:hAnsiTheme="majorEastAsia" w:eastAsiaTheme="majorEastAsia"/>
          <w:snapToGrid w:val="0"/>
          <w:kern w:val="0"/>
          <w:szCs w:val="21"/>
          <w:highlight w:val="none"/>
        </w:rPr>
        <w:t>在</w:t>
      </w:r>
      <w:r>
        <w:rPr>
          <w:rFonts w:hint="eastAsia" w:asciiTheme="minorEastAsia" w:hAnsiTheme="minorEastAsia" w:eastAsiaTheme="minorEastAsia" w:cstheme="minorEastAsia"/>
          <w:bCs/>
          <w:color w:val="auto"/>
          <w:szCs w:val="21"/>
          <w:highlight w:val="none"/>
          <w:lang w:eastAsia="zh-CN"/>
        </w:rPr>
        <w:t>安居古城网（www.anjugc.cn）</w:t>
      </w:r>
      <w:r>
        <w:rPr>
          <w:rFonts w:hint="eastAsia" w:cs="Times New Roman" w:asciiTheme="majorEastAsia" w:hAnsiTheme="majorEastAsia" w:eastAsiaTheme="majorEastAsia"/>
          <w:snapToGrid w:val="0"/>
          <w:kern w:val="0"/>
          <w:szCs w:val="21"/>
          <w:highlight w:val="none"/>
        </w:rPr>
        <w:t>上</w:t>
      </w:r>
      <w:r>
        <w:rPr>
          <w:rFonts w:hint="eastAsia" w:cs="Times New Roman" w:asciiTheme="majorEastAsia" w:hAnsiTheme="majorEastAsia" w:eastAsiaTheme="majorEastAsia"/>
          <w:snapToGrid w:val="0"/>
          <w:kern w:val="0"/>
          <w:szCs w:val="21"/>
        </w:rPr>
        <w:t>公告。如果修改</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文件的时间距投标截止时间不足</w:t>
      </w:r>
      <w:r>
        <w:rPr>
          <w:rFonts w:hint="eastAsia" w:cs="Times New Roman" w:asciiTheme="majorEastAsia" w:hAnsiTheme="majorEastAsia" w:eastAsiaTheme="majorEastAsia"/>
          <w:snapToGrid w:val="0"/>
          <w:kern w:val="0"/>
          <w:szCs w:val="21"/>
          <w:lang w:val="en-US" w:eastAsia="zh-CN"/>
        </w:rPr>
        <w:t>3</w:t>
      </w:r>
      <w:bookmarkStart w:id="522" w:name="_GoBack"/>
      <w:bookmarkEnd w:id="522"/>
      <w:r>
        <w:rPr>
          <w:rFonts w:hint="eastAsia" w:cs="Times New Roman" w:asciiTheme="majorEastAsia" w:hAnsiTheme="majorEastAsia" w:eastAsiaTheme="majorEastAsia"/>
          <w:snapToGrid w:val="0"/>
          <w:kern w:val="0"/>
          <w:szCs w:val="21"/>
        </w:rPr>
        <w:t>天且影响投标文件编制的，相应延长投标截止时间。</w:t>
      </w:r>
    </w:p>
    <w:p>
      <w:pPr>
        <w:autoSpaceDE w:val="0"/>
        <w:autoSpaceDN w:val="0"/>
        <w:adjustRightInd w:val="0"/>
        <w:snapToGrid w:val="0"/>
        <w:spacing w:line="360" w:lineRule="auto"/>
        <w:ind w:firstLine="357" w:firstLineChars="170"/>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2.3.2 凡有意参加投标者，从本项目</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公告发布之日起，请随时关注</w:t>
      </w:r>
      <w:r>
        <w:rPr>
          <w:rFonts w:hint="eastAsia" w:asciiTheme="minorEastAsia" w:hAnsiTheme="minorEastAsia" w:eastAsiaTheme="minorEastAsia" w:cstheme="minorEastAsia"/>
          <w:bCs/>
          <w:color w:val="auto"/>
          <w:szCs w:val="21"/>
          <w:highlight w:val="none"/>
          <w:lang w:eastAsia="zh-CN"/>
        </w:rPr>
        <w:t>安居古城网（www.anjugc.cn）</w:t>
      </w:r>
      <w:r>
        <w:rPr>
          <w:rFonts w:hint="eastAsia" w:cs="Times New Roman" w:asciiTheme="majorEastAsia" w:hAnsiTheme="majorEastAsia" w:eastAsiaTheme="majorEastAsia"/>
          <w:snapToGrid w:val="0"/>
          <w:kern w:val="0"/>
          <w:szCs w:val="21"/>
          <w:highlight w:val="none"/>
        </w:rPr>
        <w:t>，</w:t>
      </w:r>
      <w:r>
        <w:rPr>
          <w:rFonts w:hint="eastAsia" w:cs="Times New Roman" w:asciiTheme="majorEastAsia" w:hAnsiTheme="majorEastAsia" w:eastAsiaTheme="majorEastAsia"/>
          <w:snapToGrid w:val="0"/>
          <w:kern w:val="0"/>
          <w:szCs w:val="21"/>
        </w:rPr>
        <w:t>并在网站上下载本</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项目的</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修改内容等开标前资料，</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人不再另行通知，不论投标人是否下载、查阅，</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人和</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代理机构都视为投标人已知晓</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人对</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文件作出的修改。</w:t>
      </w:r>
    </w:p>
    <w:p>
      <w:pPr>
        <w:keepNext/>
        <w:keepLines/>
        <w:spacing w:line="360" w:lineRule="auto"/>
        <w:outlineLvl w:val="1"/>
        <w:rPr>
          <w:rFonts w:cs="Times New Roman" w:asciiTheme="majorEastAsia" w:hAnsiTheme="majorEastAsia" w:eastAsiaTheme="majorEastAsia"/>
          <w:b/>
          <w:bCs/>
          <w:snapToGrid w:val="0"/>
          <w:sz w:val="24"/>
          <w:szCs w:val="28"/>
        </w:rPr>
      </w:pPr>
      <w:bookmarkStart w:id="156" w:name="_Toc2528"/>
      <w:bookmarkStart w:id="157" w:name="_Toc501704583"/>
      <w:bookmarkStart w:id="158" w:name="_Toc502843160"/>
      <w:bookmarkStart w:id="159" w:name="_Toc502846017"/>
      <w:r>
        <w:rPr>
          <w:rFonts w:hint="eastAsia" w:cs="Times New Roman" w:asciiTheme="majorEastAsia" w:hAnsiTheme="majorEastAsia" w:eastAsiaTheme="majorEastAsia"/>
          <w:b/>
          <w:bCs/>
          <w:snapToGrid w:val="0"/>
          <w:sz w:val="24"/>
          <w:szCs w:val="28"/>
        </w:rPr>
        <w:t>3.  投标文件</w:t>
      </w:r>
      <w:bookmarkEnd w:id="147"/>
      <w:bookmarkEnd w:id="154"/>
      <w:bookmarkEnd w:id="155"/>
      <w:bookmarkEnd w:id="156"/>
      <w:bookmarkEnd w:id="157"/>
      <w:bookmarkEnd w:id="158"/>
      <w:bookmarkEnd w:id="159"/>
    </w:p>
    <w:p>
      <w:pPr>
        <w:keepNext/>
        <w:keepLines/>
        <w:spacing w:line="360" w:lineRule="auto"/>
        <w:outlineLvl w:val="2"/>
        <w:rPr>
          <w:rFonts w:cs="Times New Roman" w:asciiTheme="majorEastAsia" w:hAnsiTheme="majorEastAsia" w:eastAsiaTheme="majorEastAsia"/>
          <w:b/>
          <w:bCs/>
          <w:snapToGrid w:val="0"/>
          <w:sz w:val="24"/>
          <w:szCs w:val="28"/>
        </w:rPr>
      </w:pPr>
      <w:bookmarkStart w:id="160" w:name="_Toc502843161"/>
      <w:bookmarkStart w:id="161" w:name="_Toc17777"/>
      <w:bookmarkStart w:id="162" w:name="_Toc447114651"/>
      <w:bookmarkStart w:id="163" w:name="_Toc502846018"/>
      <w:bookmarkStart w:id="164" w:name="_Toc432115555"/>
      <w:bookmarkStart w:id="165" w:name="_Toc199124776"/>
      <w:bookmarkStart w:id="166" w:name="_Toc501704584"/>
      <w:r>
        <w:rPr>
          <w:rFonts w:hint="eastAsia" w:cs="Times New Roman" w:asciiTheme="majorEastAsia" w:hAnsiTheme="majorEastAsia" w:eastAsiaTheme="majorEastAsia"/>
          <w:b/>
          <w:bCs/>
          <w:snapToGrid w:val="0"/>
          <w:sz w:val="24"/>
          <w:szCs w:val="28"/>
        </w:rPr>
        <w:t>3.1  投标文件的组成</w:t>
      </w:r>
      <w:bookmarkEnd w:id="160"/>
      <w:bookmarkEnd w:id="161"/>
      <w:bookmarkEnd w:id="162"/>
      <w:bookmarkEnd w:id="163"/>
      <w:bookmarkEnd w:id="164"/>
      <w:bookmarkEnd w:id="165"/>
      <w:bookmarkEnd w:id="166"/>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3.1.1 投标文件应包括下列内容：</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（1）投标函；</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（2）法定代表人身份证明或附有法定代表人身份证明的授权委托书；</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w:t>
      </w:r>
      <w:r>
        <w:rPr>
          <w:rFonts w:ascii="宋体" w:hAnsi="宋体" w:cs="宋体"/>
        </w:rPr>
        <w:t>联合体协议书</w:t>
      </w:r>
      <w:r>
        <w:rPr>
          <w:rFonts w:hint="eastAsia" w:ascii="宋体" w:hAnsi="宋体" w:cs="宋体"/>
        </w:rPr>
        <w:t>（如有）</w:t>
      </w:r>
      <w:r>
        <w:rPr>
          <w:rFonts w:ascii="宋体" w:hAnsi="宋体" w:cs="宋体"/>
        </w:rPr>
        <w:t>；</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（4）投标保证金；</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bookmarkStart w:id="167" w:name="_Toc18276"/>
      <w:bookmarkStart w:id="168" w:name="_Toc389633701"/>
      <w:r>
        <w:rPr>
          <w:rFonts w:hint="eastAsia" w:cs="Times New Roman" w:asciiTheme="majorEastAsia" w:hAnsiTheme="majorEastAsia" w:eastAsiaTheme="majorEastAsia"/>
          <w:snapToGrid w:val="0"/>
          <w:kern w:val="0"/>
          <w:szCs w:val="21"/>
        </w:rPr>
        <w:t>（5）</w:t>
      </w:r>
      <w:bookmarkEnd w:id="167"/>
      <w:bookmarkEnd w:id="168"/>
      <w:r>
        <w:rPr>
          <w:rFonts w:hint="eastAsia" w:cs="Times New Roman" w:asciiTheme="majorEastAsia" w:hAnsiTheme="majorEastAsia" w:eastAsiaTheme="majorEastAsia"/>
          <w:snapToGrid w:val="0"/>
          <w:kern w:val="0"/>
          <w:szCs w:val="21"/>
        </w:rPr>
        <w:t>资格审查资料；</w:t>
      </w:r>
    </w:p>
    <w:p>
      <w:pPr>
        <w:autoSpaceDE w:val="0"/>
        <w:autoSpaceDN w:val="0"/>
        <w:adjustRightInd w:val="0"/>
        <w:snapToGrid w:val="0"/>
        <w:spacing w:line="360" w:lineRule="auto"/>
        <w:ind w:firstLine="357" w:firstLineChars="170"/>
        <w:jc w:val="left"/>
        <w:rPr>
          <w:rFonts w:hint="eastAsia" w:cs="Times New Roman" w:asciiTheme="majorEastAsia" w:hAnsiTheme="majorEastAsia" w:eastAsiaTheme="majorEastAsia"/>
          <w:snapToGrid w:val="0"/>
          <w:kern w:val="0"/>
          <w:szCs w:val="21"/>
          <w:lang w:eastAsia="zh-CN"/>
        </w:rPr>
      </w:pPr>
      <w:r>
        <w:rPr>
          <w:rFonts w:hint="eastAsia" w:cs="Times New Roman" w:asciiTheme="majorEastAsia" w:hAnsiTheme="majorEastAsia" w:eastAsiaTheme="majorEastAsia"/>
          <w:snapToGrid w:val="0"/>
          <w:kern w:val="0"/>
          <w:szCs w:val="21"/>
        </w:rPr>
        <w:t>（6）设计大纲</w:t>
      </w:r>
      <w:r>
        <w:rPr>
          <w:rFonts w:hint="eastAsia" w:cs="Times New Roman" w:asciiTheme="majorEastAsia" w:hAnsiTheme="majorEastAsia" w:eastAsiaTheme="majorEastAsia"/>
          <w:snapToGrid w:val="0"/>
          <w:kern w:val="0"/>
          <w:szCs w:val="21"/>
          <w:lang w:eastAsia="zh-CN"/>
        </w:rPr>
        <w:t>；</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（7）投标人须知前附表规定的其他材料。</w:t>
      </w:r>
    </w:p>
    <w:p>
      <w:pPr>
        <w:spacing w:after="2" w:line="368" w:lineRule="auto"/>
        <w:ind w:right="103" w:firstLine="360"/>
        <w:rPr>
          <w:rFonts w:cs="Times New Roman" w:asciiTheme="majorEastAsia" w:hAnsiTheme="majorEastAsia" w:eastAsiaTheme="majorEastAsia"/>
          <w:snapToGrid w:val="0"/>
          <w:kern w:val="0"/>
          <w:szCs w:val="21"/>
        </w:rPr>
      </w:pPr>
      <w:r>
        <w:rPr>
          <w:rFonts w:ascii="Times New Roman" w:hAnsi="Times New Roman" w:eastAsia="Times New Roman" w:cs="Times New Roman"/>
        </w:rPr>
        <w:t xml:space="preserve">3.1.2 </w:t>
      </w:r>
      <w:r>
        <w:rPr>
          <w:rFonts w:ascii="宋体" w:hAnsi="宋体" w:cs="宋体"/>
        </w:rPr>
        <w:t xml:space="preserve">投标人须知前附表规定不接受联合体投标的，或投标人没有组成联合体的，投标文件不包括本章第 </w:t>
      </w:r>
      <w:r>
        <w:rPr>
          <w:rFonts w:ascii="Times New Roman" w:hAnsi="Times New Roman" w:eastAsia="Times New Roman" w:cs="Times New Roman"/>
        </w:rPr>
        <w:t>3.1.1</w:t>
      </w:r>
      <w:r>
        <w:rPr>
          <w:rFonts w:ascii="宋体" w:hAnsi="宋体" w:cs="宋体"/>
        </w:rPr>
        <w:t>（</w:t>
      </w:r>
      <w:r>
        <w:rPr>
          <w:rFonts w:ascii="Times New Roman" w:hAnsi="Times New Roman" w:eastAsia="Times New Roman" w:cs="Times New Roman"/>
        </w:rPr>
        <w:t>3</w:t>
      </w:r>
      <w:r>
        <w:rPr>
          <w:rFonts w:ascii="宋体" w:hAnsi="宋体" w:cs="宋体"/>
        </w:rPr>
        <w:t>）目所指的联合体协议书。</w:t>
      </w:r>
    </w:p>
    <w:p>
      <w:pPr>
        <w:keepNext/>
        <w:keepLines/>
        <w:spacing w:line="360" w:lineRule="auto"/>
        <w:outlineLvl w:val="2"/>
        <w:rPr>
          <w:rFonts w:cs="Times New Roman" w:asciiTheme="majorEastAsia" w:hAnsiTheme="majorEastAsia" w:eastAsiaTheme="majorEastAsia"/>
          <w:b/>
          <w:bCs/>
          <w:snapToGrid w:val="0"/>
          <w:sz w:val="24"/>
          <w:szCs w:val="28"/>
        </w:rPr>
      </w:pPr>
      <w:bookmarkStart w:id="169" w:name="_Toc7870"/>
      <w:bookmarkStart w:id="170" w:name="_Toc502846019"/>
      <w:bookmarkStart w:id="171" w:name="_Toc502843162"/>
      <w:bookmarkStart w:id="172" w:name="_Toc447114652"/>
      <w:bookmarkStart w:id="173" w:name="_Toc199124777"/>
      <w:bookmarkStart w:id="174" w:name="_Toc432115556"/>
      <w:bookmarkStart w:id="175" w:name="_Toc501704585"/>
      <w:r>
        <w:rPr>
          <w:rFonts w:hint="eastAsia" w:cs="Times New Roman" w:asciiTheme="majorEastAsia" w:hAnsiTheme="majorEastAsia" w:eastAsiaTheme="majorEastAsia"/>
          <w:b/>
          <w:bCs/>
          <w:snapToGrid w:val="0"/>
          <w:sz w:val="24"/>
          <w:szCs w:val="28"/>
        </w:rPr>
        <w:t>3.2  投标报价</w:t>
      </w:r>
      <w:bookmarkEnd w:id="169"/>
      <w:bookmarkEnd w:id="170"/>
      <w:bookmarkEnd w:id="171"/>
      <w:bookmarkEnd w:id="172"/>
      <w:bookmarkEnd w:id="173"/>
      <w:bookmarkEnd w:id="174"/>
      <w:bookmarkEnd w:id="175"/>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szCs w:val="21"/>
        </w:rPr>
      </w:pPr>
      <w:r>
        <w:rPr>
          <w:rFonts w:hint="eastAsia" w:cs="Times New Roman" w:asciiTheme="majorEastAsia" w:hAnsiTheme="majorEastAsia" w:eastAsiaTheme="majorEastAsia"/>
          <w:snapToGrid w:val="0"/>
          <w:szCs w:val="21"/>
        </w:rPr>
        <w:t>3.2.1  投标人应按第二章投标人须知和第六章“投标函”的要求填写相应表格。</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szCs w:val="21"/>
        </w:rPr>
      </w:pPr>
      <w:r>
        <w:rPr>
          <w:rFonts w:hint="eastAsia" w:cs="Times New Roman" w:asciiTheme="majorEastAsia" w:hAnsiTheme="majorEastAsia" w:eastAsiaTheme="majorEastAsia"/>
          <w:snapToGrid w:val="0"/>
          <w:szCs w:val="21"/>
        </w:rPr>
        <w:t>3.2.2  投标人在投标截止时间前修改投标函中的投标报价，此修改须符合本章第4.3款的有关要求。</w:t>
      </w:r>
    </w:p>
    <w:p>
      <w:pPr>
        <w:keepNext/>
        <w:keepLines/>
        <w:spacing w:line="360" w:lineRule="auto"/>
        <w:outlineLvl w:val="2"/>
        <w:rPr>
          <w:rFonts w:cs="Times New Roman" w:asciiTheme="majorEastAsia" w:hAnsiTheme="majorEastAsia" w:eastAsiaTheme="majorEastAsia"/>
          <w:b/>
          <w:bCs/>
          <w:snapToGrid w:val="0"/>
          <w:sz w:val="24"/>
          <w:szCs w:val="28"/>
        </w:rPr>
      </w:pPr>
      <w:bookmarkStart w:id="176" w:name="_Toc447114653"/>
      <w:bookmarkStart w:id="177" w:name="_Toc29706"/>
      <w:bookmarkStart w:id="178" w:name="_Toc199124778"/>
      <w:bookmarkStart w:id="179" w:name="_Toc502846020"/>
      <w:bookmarkStart w:id="180" w:name="_Toc502843163"/>
      <w:bookmarkStart w:id="181" w:name="_Toc432115557"/>
      <w:bookmarkStart w:id="182" w:name="_Toc501704586"/>
      <w:r>
        <w:rPr>
          <w:rFonts w:hint="eastAsia" w:cs="Times New Roman" w:asciiTheme="majorEastAsia" w:hAnsiTheme="majorEastAsia" w:eastAsiaTheme="majorEastAsia"/>
          <w:b/>
          <w:bCs/>
          <w:snapToGrid w:val="0"/>
          <w:sz w:val="24"/>
          <w:szCs w:val="28"/>
        </w:rPr>
        <w:t>3.3  投标有效期</w:t>
      </w:r>
      <w:bookmarkEnd w:id="176"/>
      <w:bookmarkEnd w:id="177"/>
      <w:bookmarkEnd w:id="178"/>
      <w:bookmarkEnd w:id="179"/>
      <w:bookmarkEnd w:id="180"/>
      <w:bookmarkEnd w:id="181"/>
      <w:bookmarkEnd w:id="182"/>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szCs w:val="21"/>
        </w:rPr>
      </w:pPr>
      <w:r>
        <w:rPr>
          <w:rFonts w:hint="eastAsia" w:cs="Times New Roman" w:asciiTheme="majorEastAsia" w:hAnsiTheme="majorEastAsia" w:eastAsiaTheme="majorEastAsia"/>
          <w:snapToGrid w:val="0"/>
          <w:szCs w:val="21"/>
        </w:rPr>
        <w:t>3.3.1  在投标人须知前附表规定的投标有效期内，投标人不得要求撤销或修改其投标文件。</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szCs w:val="21"/>
        </w:rPr>
      </w:pPr>
      <w:r>
        <w:rPr>
          <w:rFonts w:hint="eastAsia" w:cs="Times New Roman" w:asciiTheme="majorEastAsia" w:hAnsiTheme="majorEastAsia" w:eastAsiaTheme="majorEastAsia"/>
          <w:snapToGrid w:val="0"/>
          <w:szCs w:val="21"/>
        </w:rPr>
        <w:t>3.3.2  在开标前出现特殊情况需要延长投标有效期的，</w:t>
      </w:r>
      <w:r>
        <w:rPr>
          <w:rFonts w:hint="eastAsia" w:cs="Times New Roman" w:asciiTheme="majorEastAsia" w:hAnsiTheme="majorEastAsia" w:eastAsiaTheme="majorEastAsia"/>
          <w:snapToGrid w:val="0"/>
          <w:szCs w:val="21"/>
          <w:lang w:eastAsia="zh-CN"/>
        </w:rPr>
        <w:t>比选</w:t>
      </w:r>
      <w:r>
        <w:rPr>
          <w:rFonts w:hint="eastAsia" w:cs="Times New Roman" w:asciiTheme="majorEastAsia" w:hAnsiTheme="majorEastAsia" w:eastAsiaTheme="majorEastAsia"/>
          <w:snapToGrid w:val="0"/>
          <w:szCs w:val="21"/>
        </w:rPr>
        <w:t>人在</w:t>
      </w:r>
      <w:r>
        <w:rPr>
          <w:rFonts w:hint="eastAsia" w:asciiTheme="minorEastAsia" w:hAnsiTheme="minorEastAsia" w:eastAsiaTheme="minorEastAsia" w:cstheme="minorEastAsia"/>
          <w:bCs/>
          <w:color w:val="auto"/>
          <w:szCs w:val="21"/>
          <w:highlight w:val="none"/>
          <w:lang w:eastAsia="zh-CN"/>
        </w:rPr>
        <w:t>安居古城网（www.anjugc.cn）</w:t>
      </w:r>
      <w:r>
        <w:rPr>
          <w:rFonts w:hint="eastAsia" w:cs="Times New Roman" w:asciiTheme="majorEastAsia" w:hAnsiTheme="majorEastAsia" w:eastAsiaTheme="majorEastAsia"/>
          <w:snapToGrid w:val="0"/>
          <w:szCs w:val="21"/>
        </w:rPr>
        <w:t>上通知所有投标人延长投标有效期。投标人同意延长的，应相应延长其投标保证金的有效期，但不得要求或被允许修改或撤销其投标文件；投标人拒绝延长的，其投标失效，但投标人有权收回其投标保证金。</w:t>
      </w:r>
    </w:p>
    <w:p>
      <w:pPr>
        <w:keepNext/>
        <w:keepLines/>
        <w:spacing w:line="360" w:lineRule="auto"/>
        <w:outlineLvl w:val="2"/>
        <w:rPr>
          <w:rFonts w:cs="Times New Roman" w:asciiTheme="majorEastAsia" w:hAnsiTheme="majorEastAsia" w:eastAsiaTheme="majorEastAsia"/>
          <w:b/>
          <w:bCs/>
          <w:snapToGrid w:val="0"/>
          <w:sz w:val="24"/>
          <w:szCs w:val="28"/>
        </w:rPr>
      </w:pPr>
      <w:bookmarkStart w:id="183" w:name="_Toc258"/>
      <w:bookmarkStart w:id="184" w:name="_Toc501704587"/>
      <w:bookmarkStart w:id="185" w:name="_Toc447114654"/>
      <w:bookmarkStart w:id="186" w:name="_Toc502846021"/>
      <w:bookmarkStart w:id="187" w:name="_Toc224103339"/>
      <w:bookmarkStart w:id="188" w:name="_Toc277082574"/>
      <w:bookmarkStart w:id="189" w:name="_Toc502843164"/>
      <w:bookmarkStart w:id="190" w:name="_Toc287607768"/>
      <w:bookmarkStart w:id="191" w:name="_Toc200513148"/>
      <w:bookmarkStart w:id="192" w:name="_Toc287620707"/>
      <w:r>
        <w:rPr>
          <w:rFonts w:cs="Times New Roman" w:asciiTheme="majorEastAsia" w:hAnsiTheme="majorEastAsia" w:eastAsiaTheme="majorEastAsia"/>
          <w:b/>
          <w:bCs/>
          <w:snapToGrid w:val="0"/>
          <w:sz w:val="24"/>
          <w:szCs w:val="28"/>
        </w:rPr>
        <w:t xml:space="preserve">3.4  </w:t>
      </w:r>
      <w:r>
        <w:rPr>
          <w:rFonts w:hint="eastAsia" w:cs="Times New Roman" w:asciiTheme="majorEastAsia" w:hAnsiTheme="majorEastAsia" w:eastAsiaTheme="majorEastAsia"/>
          <w:b/>
          <w:bCs/>
          <w:snapToGrid w:val="0"/>
          <w:sz w:val="24"/>
          <w:szCs w:val="28"/>
        </w:rPr>
        <w:t>投标保证金</w:t>
      </w:r>
      <w:bookmarkEnd w:id="183"/>
      <w:bookmarkEnd w:id="184"/>
      <w:bookmarkEnd w:id="185"/>
      <w:bookmarkEnd w:id="186"/>
      <w:bookmarkEnd w:id="187"/>
      <w:bookmarkEnd w:id="188"/>
      <w:bookmarkEnd w:id="189"/>
      <w:bookmarkEnd w:id="190"/>
      <w:bookmarkEnd w:id="191"/>
      <w:bookmarkEnd w:id="192"/>
    </w:p>
    <w:p>
      <w:pPr>
        <w:autoSpaceDE w:val="0"/>
        <w:autoSpaceDN w:val="0"/>
        <w:adjustRightInd w:val="0"/>
        <w:snapToGrid w:val="0"/>
        <w:spacing w:line="360" w:lineRule="auto"/>
        <w:ind w:firstLine="357" w:firstLineChars="170"/>
        <w:jc w:val="left"/>
        <w:rPr>
          <w:rFonts w:hint="eastAsia" w:cs="Times New Roman" w:asciiTheme="majorEastAsia" w:hAnsiTheme="majorEastAsia" w:eastAsiaTheme="majorEastAsia"/>
          <w:snapToGrid w:val="0"/>
          <w:szCs w:val="21"/>
        </w:rPr>
      </w:pPr>
      <w:bookmarkStart w:id="193" w:name="_Toc432115558"/>
      <w:bookmarkStart w:id="194" w:name="_Toc447114655"/>
      <w:bookmarkStart w:id="195" w:name="_Toc199124780"/>
      <w:r>
        <w:rPr>
          <w:rFonts w:hint="eastAsia" w:cs="Times New Roman" w:asciiTheme="majorEastAsia" w:hAnsiTheme="majorEastAsia" w:eastAsiaTheme="majorEastAsia"/>
          <w:snapToGrid w:val="0"/>
          <w:szCs w:val="21"/>
        </w:rPr>
        <w:t xml:space="preserve">3.4.1 </w:t>
      </w:r>
      <w:r>
        <w:rPr>
          <w:rFonts w:hint="eastAsia" w:cs="Times New Roman" w:asciiTheme="majorEastAsia" w:hAnsiTheme="majorEastAsia" w:eastAsiaTheme="majorEastAsia"/>
          <w:snapToGrid w:val="0"/>
          <w:szCs w:val="21"/>
          <w:lang w:val="en-US" w:eastAsia="zh-CN"/>
        </w:rPr>
        <w:t xml:space="preserve"> </w:t>
      </w:r>
      <w:r>
        <w:rPr>
          <w:rFonts w:hint="eastAsia" w:cs="Times New Roman" w:asciiTheme="majorEastAsia" w:hAnsiTheme="majorEastAsia" w:eastAsiaTheme="majorEastAsia"/>
          <w:snapToGrid w:val="0"/>
          <w:szCs w:val="21"/>
        </w:rPr>
        <w:t>投标人在递交投标文件的同时，应按投标人须知前附表规定的金额、形式和第六章“投标文件格式”规定的投标保证金格式递交投标保证金，并作为其投标文件的组成部分。</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szCs w:val="21"/>
        </w:rPr>
      </w:pPr>
      <w:r>
        <w:rPr>
          <w:rFonts w:hint="eastAsia" w:cs="Times New Roman" w:asciiTheme="majorEastAsia" w:hAnsiTheme="majorEastAsia" w:eastAsiaTheme="majorEastAsia"/>
          <w:snapToGrid w:val="0"/>
          <w:szCs w:val="21"/>
        </w:rPr>
        <w:t>3.4.2  投标人不按本章第 3.4.1 项要求提交投标保证金的，其投标文件作否决投标处理。</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szCs w:val="21"/>
        </w:rPr>
      </w:pPr>
      <w:r>
        <w:rPr>
          <w:rFonts w:hint="eastAsia" w:cs="Times New Roman" w:asciiTheme="majorEastAsia" w:hAnsiTheme="majorEastAsia" w:eastAsiaTheme="majorEastAsia"/>
          <w:snapToGrid w:val="0"/>
          <w:szCs w:val="21"/>
        </w:rPr>
        <w:t>3.4.3  投标保证金的退还：见投标人须知前附表。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szCs w:val="21"/>
        </w:rPr>
      </w:pPr>
      <w:r>
        <w:rPr>
          <w:rFonts w:hint="eastAsia" w:cs="Times New Roman" w:asciiTheme="majorEastAsia" w:hAnsiTheme="majorEastAsia" w:eastAsiaTheme="majorEastAsia"/>
          <w:snapToGrid w:val="0"/>
          <w:szCs w:val="21"/>
        </w:rPr>
        <w:t xml:space="preserve">3.4.4 </w:t>
      </w:r>
      <w:r>
        <w:rPr>
          <w:rFonts w:hint="eastAsia" w:cs="Times New Roman" w:asciiTheme="majorEastAsia" w:hAnsiTheme="majorEastAsia" w:eastAsiaTheme="majorEastAsia"/>
          <w:snapToGrid w:val="0"/>
          <w:szCs w:val="21"/>
          <w:lang w:val="en-US" w:eastAsia="zh-CN"/>
        </w:rPr>
        <w:t xml:space="preserve"> </w:t>
      </w:r>
      <w:r>
        <w:rPr>
          <w:rFonts w:hint="eastAsia" w:cs="Times New Roman" w:asciiTheme="majorEastAsia" w:hAnsiTheme="majorEastAsia" w:eastAsiaTheme="majorEastAsia"/>
          <w:snapToGrid w:val="0"/>
          <w:szCs w:val="21"/>
        </w:rPr>
        <w:t>有下列情形之一的，取消其中标资格，投标保证金将不予退还：</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szCs w:val="21"/>
        </w:rPr>
      </w:pPr>
      <w:r>
        <w:rPr>
          <w:rFonts w:hint="eastAsia" w:cs="Times New Roman" w:asciiTheme="majorEastAsia" w:hAnsiTheme="majorEastAsia" w:eastAsiaTheme="majorEastAsia"/>
          <w:snapToGrid w:val="0"/>
          <w:szCs w:val="21"/>
        </w:rPr>
        <w:t>（1）投标截止后投标人撤销投标文件的；</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szCs w:val="21"/>
        </w:rPr>
      </w:pPr>
      <w:r>
        <w:rPr>
          <w:rFonts w:hint="eastAsia" w:cs="Times New Roman" w:asciiTheme="majorEastAsia" w:hAnsiTheme="majorEastAsia" w:eastAsiaTheme="majorEastAsia"/>
          <w:snapToGrid w:val="0"/>
          <w:szCs w:val="21"/>
        </w:rPr>
        <w:t>（2）中标人无正当理由不与</w:t>
      </w:r>
      <w:r>
        <w:rPr>
          <w:rFonts w:hint="eastAsia" w:cs="Times New Roman" w:asciiTheme="majorEastAsia" w:hAnsiTheme="majorEastAsia" w:eastAsiaTheme="majorEastAsia"/>
          <w:snapToGrid w:val="0"/>
          <w:szCs w:val="21"/>
          <w:lang w:eastAsia="zh-CN"/>
        </w:rPr>
        <w:t>比选</w:t>
      </w:r>
      <w:r>
        <w:rPr>
          <w:rFonts w:hint="eastAsia" w:cs="Times New Roman" w:asciiTheme="majorEastAsia" w:hAnsiTheme="majorEastAsia" w:eastAsiaTheme="majorEastAsia"/>
          <w:snapToGrid w:val="0"/>
          <w:szCs w:val="21"/>
        </w:rPr>
        <w:t>人签订合同，在签订合同时向</w:t>
      </w:r>
      <w:r>
        <w:rPr>
          <w:rFonts w:hint="eastAsia" w:cs="Times New Roman" w:asciiTheme="majorEastAsia" w:hAnsiTheme="majorEastAsia" w:eastAsiaTheme="majorEastAsia"/>
          <w:snapToGrid w:val="0"/>
          <w:szCs w:val="21"/>
          <w:lang w:eastAsia="zh-CN"/>
        </w:rPr>
        <w:t>比选</w:t>
      </w:r>
      <w:r>
        <w:rPr>
          <w:rFonts w:hint="eastAsia" w:cs="Times New Roman" w:asciiTheme="majorEastAsia" w:hAnsiTheme="majorEastAsia" w:eastAsiaTheme="majorEastAsia"/>
          <w:snapToGrid w:val="0"/>
          <w:szCs w:val="21"/>
        </w:rPr>
        <w:t>人提出附加条件，或者不按</w:t>
      </w:r>
      <w:r>
        <w:rPr>
          <w:rFonts w:hint="eastAsia" w:cs="Times New Roman" w:asciiTheme="majorEastAsia" w:hAnsiTheme="majorEastAsia" w:eastAsiaTheme="majorEastAsia"/>
          <w:snapToGrid w:val="0"/>
          <w:szCs w:val="21"/>
          <w:lang w:eastAsia="zh-CN"/>
        </w:rPr>
        <w:t>比选</w:t>
      </w:r>
      <w:r>
        <w:rPr>
          <w:rFonts w:hint="eastAsia" w:cs="Times New Roman" w:asciiTheme="majorEastAsia" w:hAnsiTheme="majorEastAsia" w:eastAsiaTheme="majorEastAsia"/>
          <w:snapToGrid w:val="0"/>
          <w:szCs w:val="21"/>
        </w:rPr>
        <w:t>文件要求提交履约保证金的；</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szCs w:val="21"/>
        </w:rPr>
      </w:pPr>
      <w:r>
        <w:rPr>
          <w:rFonts w:hint="eastAsia" w:cs="Times New Roman" w:asciiTheme="majorEastAsia" w:hAnsiTheme="majorEastAsia" w:eastAsiaTheme="majorEastAsia"/>
          <w:snapToGrid w:val="0"/>
          <w:szCs w:val="21"/>
        </w:rPr>
        <w:t>（3）投标人违反本章9.2对投标人的纪律要求的；</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szCs w:val="21"/>
        </w:rPr>
      </w:pPr>
      <w:r>
        <w:rPr>
          <w:rFonts w:hint="eastAsia" w:cs="Times New Roman" w:asciiTheme="majorEastAsia" w:hAnsiTheme="majorEastAsia" w:eastAsiaTheme="majorEastAsia"/>
          <w:snapToGrid w:val="0"/>
          <w:szCs w:val="21"/>
        </w:rPr>
        <w:t>（4）相关法律法规规定的其他情形。</w:t>
      </w:r>
    </w:p>
    <w:p>
      <w:pPr>
        <w:keepNext/>
        <w:keepLines/>
        <w:spacing w:line="360" w:lineRule="auto"/>
        <w:outlineLvl w:val="2"/>
        <w:rPr>
          <w:rFonts w:cs="Times New Roman" w:asciiTheme="majorEastAsia" w:hAnsiTheme="majorEastAsia" w:eastAsiaTheme="majorEastAsia"/>
          <w:b/>
          <w:bCs/>
          <w:snapToGrid w:val="0"/>
          <w:sz w:val="24"/>
          <w:szCs w:val="28"/>
        </w:rPr>
      </w:pPr>
      <w:bookmarkStart w:id="196" w:name="_Toc502843165"/>
      <w:bookmarkStart w:id="197" w:name="_Toc501704588"/>
      <w:bookmarkStart w:id="198" w:name="_Toc502846022"/>
      <w:bookmarkStart w:id="199" w:name="_Toc25141"/>
      <w:r>
        <w:rPr>
          <w:rFonts w:hint="eastAsia" w:cs="Times New Roman" w:asciiTheme="majorEastAsia" w:hAnsiTheme="majorEastAsia" w:eastAsiaTheme="majorEastAsia"/>
          <w:b/>
          <w:bCs/>
          <w:snapToGrid w:val="0"/>
          <w:sz w:val="24"/>
          <w:szCs w:val="28"/>
        </w:rPr>
        <w:t>3.5  资格审查资料</w:t>
      </w:r>
      <w:bookmarkEnd w:id="193"/>
      <w:bookmarkEnd w:id="194"/>
      <w:bookmarkEnd w:id="195"/>
      <w:bookmarkEnd w:id="196"/>
      <w:bookmarkEnd w:id="197"/>
      <w:bookmarkEnd w:id="198"/>
      <w:bookmarkEnd w:id="199"/>
    </w:p>
    <w:p>
      <w:pPr>
        <w:autoSpaceDE w:val="0"/>
        <w:autoSpaceDN w:val="0"/>
        <w:adjustRightInd w:val="0"/>
        <w:snapToGrid w:val="0"/>
        <w:spacing w:line="360" w:lineRule="auto"/>
        <w:ind w:firstLine="420"/>
        <w:rPr>
          <w:rFonts w:ascii="宋体" w:hAnsi="宋体" w:cs="宋体"/>
          <w:snapToGrid w:val="0"/>
          <w:kern w:val="0"/>
          <w:szCs w:val="21"/>
        </w:rPr>
      </w:pPr>
      <w:bookmarkStart w:id="200" w:name="_Toc447114656"/>
      <w:bookmarkStart w:id="201" w:name="_Toc199124781"/>
      <w:bookmarkStart w:id="202" w:name="_Toc502846023"/>
      <w:bookmarkStart w:id="203" w:name="_Toc501704589"/>
      <w:bookmarkStart w:id="204" w:name="_Toc432115559"/>
      <w:bookmarkStart w:id="205" w:name="_Toc502843166"/>
      <w:r>
        <w:rPr>
          <w:rFonts w:hint="eastAsia" w:ascii="宋体" w:hAnsi="宋体" w:cs="宋体"/>
          <w:snapToGrid w:val="0"/>
          <w:kern w:val="0"/>
          <w:szCs w:val="21"/>
        </w:rPr>
        <w:t>见投标人须知前附表。</w:t>
      </w:r>
    </w:p>
    <w:p>
      <w:pPr>
        <w:keepNext/>
        <w:keepLines/>
        <w:spacing w:line="360" w:lineRule="auto"/>
        <w:outlineLvl w:val="2"/>
        <w:rPr>
          <w:rFonts w:cs="Times New Roman" w:asciiTheme="majorEastAsia" w:hAnsiTheme="majorEastAsia" w:eastAsiaTheme="majorEastAsia"/>
          <w:b/>
          <w:bCs/>
          <w:snapToGrid w:val="0"/>
          <w:sz w:val="24"/>
          <w:szCs w:val="28"/>
        </w:rPr>
      </w:pPr>
      <w:bookmarkStart w:id="206" w:name="_Toc23096"/>
      <w:r>
        <w:rPr>
          <w:rFonts w:hint="eastAsia" w:cs="Times New Roman" w:asciiTheme="majorEastAsia" w:hAnsiTheme="majorEastAsia" w:eastAsiaTheme="majorEastAsia"/>
          <w:b/>
          <w:bCs/>
          <w:snapToGrid w:val="0"/>
          <w:sz w:val="24"/>
          <w:szCs w:val="28"/>
        </w:rPr>
        <w:t>3.6  备选投标方案</w:t>
      </w:r>
      <w:bookmarkEnd w:id="200"/>
      <w:bookmarkEnd w:id="201"/>
      <w:bookmarkEnd w:id="202"/>
      <w:bookmarkEnd w:id="203"/>
      <w:bookmarkEnd w:id="204"/>
      <w:bookmarkEnd w:id="205"/>
      <w:bookmarkEnd w:id="206"/>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 w:val="44"/>
          <w:szCs w:val="44"/>
        </w:rPr>
      </w:pP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人不接受投标人的备选投标方案。</w:t>
      </w:r>
    </w:p>
    <w:p>
      <w:pPr>
        <w:keepNext/>
        <w:keepLines/>
        <w:spacing w:line="360" w:lineRule="auto"/>
        <w:outlineLvl w:val="2"/>
        <w:rPr>
          <w:rFonts w:cs="Times New Roman" w:asciiTheme="majorEastAsia" w:hAnsiTheme="majorEastAsia" w:eastAsiaTheme="majorEastAsia"/>
          <w:b/>
          <w:bCs/>
          <w:snapToGrid w:val="0"/>
          <w:sz w:val="24"/>
          <w:szCs w:val="28"/>
        </w:rPr>
      </w:pPr>
      <w:bookmarkStart w:id="207" w:name="_Toc502846024"/>
      <w:bookmarkStart w:id="208" w:name="_Toc17293"/>
      <w:bookmarkStart w:id="209" w:name="_Toc432115560"/>
      <w:bookmarkStart w:id="210" w:name="_Toc502843167"/>
      <w:bookmarkStart w:id="211" w:name="_Toc447114657"/>
      <w:bookmarkStart w:id="212" w:name="_Toc501704590"/>
      <w:bookmarkStart w:id="213" w:name="_Toc199124782"/>
      <w:r>
        <w:rPr>
          <w:rFonts w:hint="eastAsia" w:cs="Times New Roman" w:asciiTheme="majorEastAsia" w:hAnsiTheme="majorEastAsia" w:eastAsiaTheme="majorEastAsia"/>
          <w:b/>
          <w:bCs/>
          <w:snapToGrid w:val="0"/>
          <w:sz w:val="24"/>
          <w:szCs w:val="28"/>
        </w:rPr>
        <w:t>3.7  投标文件的编制</w:t>
      </w:r>
      <w:bookmarkEnd w:id="207"/>
      <w:bookmarkEnd w:id="208"/>
      <w:bookmarkEnd w:id="209"/>
      <w:bookmarkEnd w:id="210"/>
      <w:bookmarkEnd w:id="211"/>
      <w:bookmarkEnd w:id="212"/>
      <w:bookmarkEnd w:id="213"/>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3.7.1  投标文件应按第六章“投标文件格式”进行编写，如有必要，可以增加附页，作为投标文件的组成部分。</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3.7.2  投标文件应当对</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文件有关服务周期、</w:t>
      </w:r>
      <w:r>
        <w:rPr>
          <w:rFonts w:hint="eastAsia" w:cs="Times New Roman" w:asciiTheme="majorEastAsia" w:hAnsiTheme="majorEastAsia" w:eastAsiaTheme="majorEastAsia"/>
          <w:snapToGrid w:val="0"/>
          <w:kern w:val="0"/>
          <w:szCs w:val="21"/>
          <w:lang w:eastAsia="zh-CN"/>
        </w:rPr>
        <w:t>设计</w:t>
      </w:r>
      <w:r>
        <w:rPr>
          <w:rFonts w:hint="eastAsia" w:cs="Times New Roman" w:asciiTheme="majorEastAsia" w:hAnsiTheme="majorEastAsia" w:eastAsiaTheme="majorEastAsia"/>
          <w:snapToGrid w:val="0"/>
          <w:kern w:val="0"/>
          <w:szCs w:val="21"/>
        </w:rPr>
        <w:t>成果要求、设计深度要求、投标有效期、</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范围等实质性内容作出响应。</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3.7.3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bookmarkStart w:id="214" w:name="_Toc199124783"/>
      <w:r>
        <w:rPr>
          <w:rFonts w:hint="eastAsia" w:cs="Times New Roman" w:asciiTheme="majorEastAsia" w:hAnsiTheme="majorEastAsia" w:eastAsiaTheme="majorEastAsia"/>
          <w:snapToGrid w:val="0"/>
          <w:kern w:val="0"/>
          <w:szCs w:val="21"/>
        </w:rPr>
        <w:t>3.7.4  投标文件正本一份，副本份数见投标人须知前附表。正本和副本的封面上应清楚地标记“正本”或“副本”的字样。正本和副本封面均须加盖单位公章（鲜章）。当副本和正本不一致时，以正本为准。</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3.7.5  投标文件的正本与副本应分别装订成册，并编制目录，具体装订要求见投标人须知前附表规定。</w:t>
      </w:r>
    </w:p>
    <w:p>
      <w:pPr>
        <w:keepNext/>
        <w:keepLines/>
        <w:spacing w:line="360" w:lineRule="auto"/>
        <w:outlineLvl w:val="1"/>
        <w:rPr>
          <w:rFonts w:cs="Times New Roman" w:asciiTheme="majorEastAsia" w:hAnsiTheme="majorEastAsia" w:eastAsiaTheme="majorEastAsia"/>
          <w:b/>
          <w:bCs/>
          <w:snapToGrid w:val="0"/>
          <w:sz w:val="24"/>
          <w:szCs w:val="28"/>
        </w:rPr>
      </w:pPr>
      <w:bookmarkStart w:id="215" w:name="_Toc502846025"/>
      <w:bookmarkStart w:id="216" w:name="_Toc447114658"/>
      <w:bookmarkStart w:id="217" w:name="_Toc432115561"/>
      <w:bookmarkStart w:id="218" w:name="_Toc26340"/>
      <w:bookmarkStart w:id="219" w:name="_Toc502843168"/>
      <w:bookmarkStart w:id="220" w:name="_Toc501704591"/>
      <w:r>
        <w:rPr>
          <w:rFonts w:hint="eastAsia" w:cs="Times New Roman" w:asciiTheme="majorEastAsia" w:hAnsiTheme="majorEastAsia" w:eastAsiaTheme="majorEastAsia"/>
          <w:b/>
          <w:bCs/>
          <w:snapToGrid w:val="0"/>
          <w:sz w:val="24"/>
          <w:szCs w:val="28"/>
        </w:rPr>
        <w:t>4.  投标</w:t>
      </w:r>
      <w:bookmarkEnd w:id="214"/>
      <w:bookmarkEnd w:id="215"/>
      <w:bookmarkEnd w:id="216"/>
      <w:bookmarkEnd w:id="217"/>
      <w:bookmarkEnd w:id="218"/>
      <w:bookmarkEnd w:id="219"/>
      <w:bookmarkEnd w:id="220"/>
    </w:p>
    <w:p>
      <w:pPr>
        <w:keepNext/>
        <w:keepLines/>
        <w:spacing w:line="360" w:lineRule="auto"/>
        <w:outlineLvl w:val="2"/>
        <w:rPr>
          <w:rFonts w:cs="Times New Roman" w:asciiTheme="majorEastAsia" w:hAnsiTheme="majorEastAsia" w:eastAsiaTheme="majorEastAsia"/>
          <w:b/>
          <w:bCs/>
          <w:snapToGrid w:val="0"/>
          <w:sz w:val="24"/>
          <w:szCs w:val="28"/>
        </w:rPr>
      </w:pPr>
      <w:bookmarkStart w:id="221" w:name="_Toc501704592"/>
      <w:bookmarkStart w:id="222" w:name="_Toc502846026"/>
      <w:bookmarkStart w:id="223" w:name="_Toc9356"/>
      <w:bookmarkStart w:id="224" w:name="_Toc447114659"/>
      <w:bookmarkStart w:id="225" w:name="_Toc199124784"/>
      <w:bookmarkStart w:id="226" w:name="_Toc502843169"/>
      <w:bookmarkStart w:id="227" w:name="_Toc432115562"/>
      <w:r>
        <w:rPr>
          <w:rFonts w:hint="eastAsia" w:cs="Times New Roman" w:asciiTheme="majorEastAsia" w:hAnsiTheme="majorEastAsia" w:eastAsiaTheme="majorEastAsia"/>
          <w:b/>
          <w:bCs/>
          <w:snapToGrid w:val="0"/>
          <w:sz w:val="24"/>
          <w:szCs w:val="28"/>
        </w:rPr>
        <w:t>4.1  投标文件的密封和标记</w:t>
      </w:r>
      <w:bookmarkEnd w:id="221"/>
      <w:bookmarkEnd w:id="222"/>
      <w:bookmarkEnd w:id="223"/>
      <w:bookmarkEnd w:id="224"/>
      <w:bookmarkEnd w:id="225"/>
      <w:bookmarkEnd w:id="226"/>
      <w:bookmarkEnd w:id="227"/>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4.1.1  投标文件的密封要求见投标人须知前附表。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4.1.2  投标文件的封套上应写明的内容见投标人须知前附表。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4.1.3  未按本章第4.1.1项或第4.1.2项要求密封和加写标记的投标文件，</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人不予受理。</w:t>
      </w:r>
    </w:p>
    <w:p>
      <w:pPr>
        <w:keepNext/>
        <w:keepLines/>
        <w:spacing w:line="360" w:lineRule="auto"/>
        <w:outlineLvl w:val="2"/>
        <w:rPr>
          <w:rFonts w:cs="Times New Roman" w:asciiTheme="majorEastAsia" w:hAnsiTheme="majorEastAsia" w:eastAsiaTheme="majorEastAsia"/>
          <w:b/>
          <w:bCs/>
          <w:snapToGrid w:val="0"/>
          <w:sz w:val="24"/>
          <w:szCs w:val="28"/>
        </w:rPr>
      </w:pPr>
      <w:bookmarkStart w:id="228" w:name="_Toc501704593"/>
      <w:bookmarkStart w:id="229" w:name="_Toc199124785"/>
      <w:bookmarkStart w:id="230" w:name="_Toc25464"/>
      <w:bookmarkStart w:id="231" w:name="_Toc447114660"/>
      <w:bookmarkStart w:id="232" w:name="_Toc502843170"/>
      <w:bookmarkStart w:id="233" w:name="_Toc432115563"/>
      <w:bookmarkStart w:id="234" w:name="_Toc502846027"/>
      <w:r>
        <w:rPr>
          <w:rFonts w:hint="eastAsia" w:cs="Times New Roman" w:asciiTheme="majorEastAsia" w:hAnsiTheme="majorEastAsia" w:eastAsiaTheme="majorEastAsia"/>
          <w:b/>
          <w:bCs/>
          <w:snapToGrid w:val="0"/>
          <w:sz w:val="24"/>
          <w:szCs w:val="28"/>
        </w:rPr>
        <w:t>4.2  投标文件的递交</w:t>
      </w:r>
      <w:bookmarkEnd w:id="228"/>
      <w:bookmarkEnd w:id="229"/>
      <w:bookmarkEnd w:id="230"/>
      <w:bookmarkEnd w:id="231"/>
      <w:bookmarkEnd w:id="232"/>
      <w:bookmarkEnd w:id="233"/>
      <w:bookmarkEnd w:id="234"/>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4.2.1  投标人应在本章第2.2.2项规定的投标截止时间前递交投标文件。</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4.2.2  投标人递交投标文件的地点：见投标人须知前附表。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 xml:space="preserve">4.2.4  </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人收到投标文件后，向投标人出具签收凭证。</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4.2.5  逾期送达的或者未送达指定地点的投标文件，</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人不予受理。</w:t>
      </w:r>
    </w:p>
    <w:p>
      <w:pPr>
        <w:keepNext/>
        <w:keepLines/>
        <w:spacing w:line="360" w:lineRule="auto"/>
        <w:outlineLvl w:val="2"/>
        <w:rPr>
          <w:rFonts w:cs="Times New Roman" w:asciiTheme="majorEastAsia" w:hAnsiTheme="majorEastAsia" w:eastAsiaTheme="majorEastAsia"/>
          <w:b/>
          <w:bCs/>
          <w:snapToGrid w:val="0"/>
          <w:sz w:val="24"/>
          <w:szCs w:val="28"/>
        </w:rPr>
      </w:pPr>
      <w:bookmarkStart w:id="235" w:name="_Toc501704594"/>
      <w:bookmarkStart w:id="236" w:name="_Toc502846028"/>
      <w:bookmarkStart w:id="237" w:name="_Toc502843171"/>
      <w:bookmarkStart w:id="238" w:name="_Toc199124786"/>
      <w:bookmarkStart w:id="239" w:name="_Toc12859"/>
      <w:bookmarkStart w:id="240" w:name="_Toc447114661"/>
      <w:bookmarkStart w:id="241" w:name="_Toc432115564"/>
      <w:r>
        <w:rPr>
          <w:rFonts w:hint="eastAsia" w:cs="Times New Roman" w:asciiTheme="majorEastAsia" w:hAnsiTheme="majorEastAsia" w:eastAsiaTheme="majorEastAsia"/>
          <w:b/>
          <w:bCs/>
          <w:snapToGrid w:val="0"/>
          <w:sz w:val="24"/>
          <w:szCs w:val="28"/>
        </w:rPr>
        <w:t>4.3  投标文件的修改与撤回</w:t>
      </w:r>
      <w:bookmarkEnd w:id="235"/>
      <w:bookmarkEnd w:id="236"/>
      <w:bookmarkEnd w:id="237"/>
      <w:bookmarkEnd w:id="238"/>
      <w:bookmarkEnd w:id="239"/>
      <w:bookmarkEnd w:id="240"/>
      <w:bookmarkEnd w:id="241"/>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bookmarkStart w:id="242" w:name="_Toc199124787"/>
      <w:r>
        <w:rPr>
          <w:rFonts w:hint="eastAsia" w:cs="Times New Roman" w:asciiTheme="majorEastAsia" w:hAnsiTheme="majorEastAsia" w:eastAsiaTheme="majorEastAsia"/>
          <w:snapToGrid w:val="0"/>
          <w:kern w:val="0"/>
          <w:szCs w:val="21"/>
        </w:rPr>
        <w:t>4.3.1  在本章第2.2.2项规定的投标截止时间前，投标人可以修改或撤回已递交的投标文件，但应以书面形式通知</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4.3.2  投标人修改或撤回已递交投标文件的书面通知应按照本章第3.7.3项的要求签字或盖章。</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人收到书面通知后，向投标人出具签收凭证。</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4.3.3  修改的内容为投标文件的组成部分。修改的投标文件应按照本章第3条、第4条规定进行编制、密封、标记和递交，并标明“修改”字样。</w:t>
      </w:r>
    </w:p>
    <w:p>
      <w:pPr>
        <w:keepNext/>
        <w:keepLines/>
        <w:spacing w:line="360" w:lineRule="auto"/>
        <w:outlineLvl w:val="1"/>
        <w:rPr>
          <w:rFonts w:cs="Times New Roman" w:asciiTheme="majorEastAsia" w:hAnsiTheme="majorEastAsia" w:eastAsiaTheme="majorEastAsia"/>
          <w:b/>
          <w:bCs/>
          <w:snapToGrid w:val="0"/>
          <w:sz w:val="24"/>
          <w:szCs w:val="28"/>
        </w:rPr>
      </w:pPr>
      <w:bookmarkStart w:id="243" w:name="_Toc501704595"/>
      <w:bookmarkStart w:id="244" w:name="_Toc502846029"/>
      <w:bookmarkStart w:id="245" w:name="_Toc502843172"/>
      <w:bookmarkStart w:id="246" w:name="_Toc432115565"/>
      <w:bookmarkStart w:id="247" w:name="_Toc447114662"/>
      <w:bookmarkStart w:id="248" w:name="_Toc2510"/>
      <w:r>
        <w:rPr>
          <w:rFonts w:hint="eastAsia" w:cs="Times New Roman" w:asciiTheme="majorEastAsia" w:hAnsiTheme="majorEastAsia" w:eastAsiaTheme="majorEastAsia"/>
          <w:b/>
          <w:bCs/>
          <w:snapToGrid w:val="0"/>
          <w:sz w:val="24"/>
          <w:szCs w:val="28"/>
        </w:rPr>
        <w:t>5.  开标</w:t>
      </w:r>
      <w:bookmarkEnd w:id="242"/>
      <w:bookmarkEnd w:id="243"/>
      <w:bookmarkEnd w:id="244"/>
      <w:bookmarkEnd w:id="245"/>
      <w:bookmarkEnd w:id="246"/>
      <w:bookmarkEnd w:id="247"/>
      <w:bookmarkEnd w:id="248"/>
    </w:p>
    <w:p>
      <w:pPr>
        <w:keepNext/>
        <w:keepLines/>
        <w:spacing w:line="360" w:lineRule="auto"/>
        <w:outlineLvl w:val="2"/>
        <w:rPr>
          <w:rFonts w:cs="Times New Roman" w:asciiTheme="majorEastAsia" w:hAnsiTheme="majorEastAsia" w:eastAsiaTheme="majorEastAsia"/>
          <w:b/>
          <w:bCs/>
          <w:snapToGrid w:val="0"/>
          <w:sz w:val="24"/>
          <w:szCs w:val="28"/>
        </w:rPr>
      </w:pPr>
      <w:bookmarkStart w:id="249" w:name="_Toc502846030"/>
      <w:bookmarkStart w:id="250" w:name="_Toc501704596"/>
      <w:bookmarkStart w:id="251" w:name="_Toc447114663"/>
      <w:bookmarkStart w:id="252" w:name="_Toc432115566"/>
      <w:bookmarkStart w:id="253" w:name="_Toc17457"/>
      <w:bookmarkStart w:id="254" w:name="_Toc199124788"/>
      <w:bookmarkStart w:id="255" w:name="_Toc502843173"/>
      <w:r>
        <w:rPr>
          <w:rFonts w:hint="eastAsia" w:cs="Times New Roman" w:asciiTheme="majorEastAsia" w:hAnsiTheme="majorEastAsia" w:eastAsiaTheme="majorEastAsia"/>
          <w:b/>
          <w:bCs/>
          <w:snapToGrid w:val="0"/>
          <w:sz w:val="24"/>
          <w:szCs w:val="28"/>
        </w:rPr>
        <w:t>5.1  开标时间和地点</w:t>
      </w:r>
      <w:bookmarkEnd w:id="249"/>
      <w:bookmarkEnd w:id="250"/>
      <w:bookmarkEnd w:id="251"/>
      <w:bookmarkEnd w:id="252"/>
      <w:bookmarkEnd w:id="253"/>
      <w:bookmarkEnd w:id="254"/>
      <w:bookmarkEnd w:id="255"/>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人在本章第 2.2.2 项规定的投标截止时间（开标时间）和投标人须知前附表规定的地点公开开标。</w:t>
      </w:r>
    </w:p>
    <w:p>
      <w:pPr>
        <w:keepNext/>
        <w:keepLines/>
        <w:spacing w:line="360" w:lineRule="auto"/>
        <w:outlineLvl w:val="2"/>
        <w:rPr>
          <w:rFonts w:cs="Times New Roman" w:asciiTheme="majorEastAsia" w:hAnsiTheme="majorEastAsia" w:eastAsiaTheme="majorEastAsia"/>
          <w:b/>
          <w:bCs/>
          <w:snapToGrid w:val="0"/>
          <w:sz w:val="24"/>
          <w:szCs w:val="28"/>
        </w:rPr>
      </w:pPr>
      <w:bookmarkStart w:id="256" w:name="_Toc199124789"/>
      <w:bookmarkStart w:id="257" w:name="_Toc502846031"/>
      <w:bookmarkStart w:id="258" w:name="_Toc447114664"/>
      <w:bookmarkStart w:id="259" w:name="_Toc501704597"/>
      <w:bookmarkStart w:id="260" w:name="_Toc432115567"/>
      <w:bookmarkStart w:id="261" w:name="_Toc502843174"/>
      <w:bookmarkStart w:id="262" w:name="_Toc27553"/>
      <w:r>
        <w:rPr>
          <w:rFonts w:hint="eastAsia" w:cs="Times New Roman" w:asciiTheme="majorEastAsia" w:hAnsiTheme="majorEastAsia" w:eastAsiaTheme="majorEastAsia"/>
          <w:b/>
          <w:bCs/>
          <w:snapToGrid w:val="0"/>
          <w:sz w:val="24"/>
          <w:szCs w:val="28"/>
        </w:rPr>
        <w:t>5.2  开标程序</w:t>
      </w:r>
      <w:bookmarkEnd w:id="256"/>
      <w:bookmarkEnd w:id="257"/>
      <w:bookmarkEnd w:id="258"/>
      <w:bookmarkEnd w:id="259"/>
      <w:bookmarkEnd w:id="260"/>
      <w:bookmarkEnd w:id="261"/>
      <w:bookmarkEnd w:id="262"/>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见投标人须知前附表。</w:t>
      </w:r>
    </w:p>
    <w:p>
      <w:pPr>
        <w:keepNext/>
        <w:keepLines/>
        <w:spacing w:line="360" w:lineRule="auto"/>
        <w:outlineLvl w:val="1"/>
        <w:rPr>
          <w:rFonts w:cs="Times New Roman" w:asciiTheme="majorEastAsia" w:hAnsiTheme="majorEastAsia" w:eastAsiaTheme="majorEastAsia"/>
          <w:b/>
          <w:bCs/>
          <w:snapToGrid w:val="0"/>
          <w:sz w:val="24"/>
          <w:szCs w:val="28"/>
        </w:rPr>
      </w:pPr>
      <w:bookmarkStart w:id="263" w:name="_Toc199124790"/>
      <w:bookmarkStart w:id="264" w:name="_Toc447114665"/>
      <w:bookmarkStart w:id="265" w:name="_Toc432115568"/>
      <w:bookmarkStart w:id="266" w:name="_Toc502843175"/>
      <w:bookmarkStart w:id="267" w:name="_Toc501704598"/>
      <w:bookmarkStart w:id="268" w:name="_Toc502846032"/>
      <w:bookmarkStart w:id="269" w:name="_Toc25532"/>
      <w:r>
        <w:rPr>
          <w:rFonts w:hint="eastAsia" w:cs="Times New Roman" w:asciiTheme="majorEastAsia" w:hAnsiTheme="majorEastAsia" w:eastAsiaTheme="majorEastAsia"/>
          <w:b/>
          <w:bCs/>
          <w:snapToGrid w:val="0"/>
          <w:sz w:val="24"/>
          <w:szCs w:val="28"/>
        </w:rPr>
        <w:t>6.  评标</w:t>
      </w:r>
      <w:bookmarkEnd w:id="263"/>
      <w:bookmarkEnd w:id="264"/>
      <w:bookmarkEnd w:id="265"/>
      <w:bookmarkEnd w:id="266"/>
      <w:bookmarkEnd w:id="267"/>
      <w:bookmarkEnd w:id="268"/>
      <w:bookmarkEnd w:id="269"/>
    </w:p>
    <w:p>
      <w:pPr>
        <w:keepNext/>
        <w:keepLines/>
        <w:spacing w:line="360" w:lineRule="auto"/>
        <w:outlineLvl w:val="2"/>
        <w:rPr>
          <w:rFonts w:cs="Times New Roman" w:asciiTheme="majorEastAsia" w:hAnsiTheme="majorEastAsia" w:eastAsiaTheme="majorEastAsia"/>
          <w:b/>
          <w:bCs/>
          <w:snapToGrid w:val="0"/>
          <w:sz w:val="24"/>
          <w:szCs w:val="28"/>
        </w:rPr>
      </w:pPr>
      <w:bookmarkStart w:id="270" w:name="_Toc6551"/>
      <w:bookmarkStart w:id="271" w:name="_Toc199124791"/>
      <w:bookmarkStart w:id="272" w:name="_Toc502846033"/>
      <w:bookmarkStart w:id="273" w:name="_Toc502843176"/>
      <w:bookmarkStart w:id="274" w:name="_Toc432115569"/>
      <w:bookmarkStart w:id="275" w:name="_Toc447114666"/>
      <w:bookmarkStart w:id="276" w:name="_Toc501704599"/>
      <w:r>
        <w:rPr>
          <w:rFonts w:hint="eastAsia" w:cs="Times New Roman" w:asciiTheme="majorEastAsia" w:hAnsiTheme="majorEastAsia" w:eastAsiaTheme="majorEastAsia"/>
          <w:b/>
          <w:bCs/>
          <w:snapToGrid w:val="0"/>
          <w:sz w:val="24"/>
          <w:szCs w:val="28"/>
        </w:rPr>
        <w:t>6.1  评标委员会</w:t>
      </w:r>
      <w:bookmarkEnd w:id="270"/>
      <w:bookmarkEnd w:id="271"/>
      <w:bookmarkEnd w:id="272"/>
      <w:bookmarkEnd w:id="273"/>
      <w:bookmarkEnd w:id="274"/>
      <w:bookmarkEnd w:id="275"/>
      <w:bookmarkEnd w:id="276"/>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6.1.1  评标由</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人依法组建的评标委员会负责。评标委员会由有关技术、经济等方面的专家组成。评标委员会成员人数以及技术、经济等方面专家的确定方式见投标人须知前附表。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6.1.2  评标委员会成员有下列情形之一的，应当回避：</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人或投标人的主要负责人的近亲属；</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（2）项目主管部门或者行政监督部门的人员；</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（3）与投标人有经济利益关系，可能影响对投标公正评审的；</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（4）曾因在</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、评标以及其他与</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投标有关活动中从事违法行为而受过行政处罚或刑事处罚的。</w:t>
      </w:r>
    </w:p>
    <w:p>
      <w:pPr>
        <w:keepNext/>
        <w:keepLines/>
        <w:spacing w:line="360" w:lineRule="auto"/>
        <w:outlineLvl w:val="2"/>
        <w:rPr>
          <w:rFonts w:cs="Times New Roman" w:asciiTheme="majorEastAsia" w:hAnsiTheme="majorEastAsia" w:eastAsiaTheme="majorEastAsia"/>
          <w:b/>
          <w:bCs/>
          <w:snapToGrid w:val="0"/>
          <w:sz w:val="24"/>
          <w:szCs w:val="28"/>
        </w:rPr>
      </w:pPr>
      <w:bookmarkStart w:id="277" w:name="_Toc447114667"/>
      <w:bookmarkStart w:id="278" w:name="_Toc8495"/>
      <w:bookmarkStart w:id="279" w:name="_Toc501704600"/>
      <w:bookmarkStart w:id="280" w:name="_Toc502843177"/>
      <w:bookmarkStart w:id="281" w:name="_Toc199124792"/>
      <w:bookmarkStart w:id="282" w:name="_Toc432115570"/>
      <w:bookmarkStart w:id="283" w:name="_Toc502846034"/>
      <w:r>
        <w:rPr>
          <w:rFonts w:hint="eastAsia" w:cs="Times New Roman" w:asciiTheme="majorEastAsia" w:hAnsiTheme="majorEastAsia" w:eastAsiaTheme="majorEastAsia"/>
          <w:b/>
          <w:bCs/>
          <w:snapToGrid w:val="0"/>
          <w:sz w:val="24"/>
          <w:szCs w:val="28"/>
        </w:rPr>
        <w:t>6.2  评标原则</w:t>
      </w:r>
      <w:bookmarkEnd w:id="277"/>
      <w:bookmarkEnd w:id="278"/>
      <w:bookmarkEnd w:id="279"/>
      <w:bookmarkEnd w:id="280"/>
      <w:bookmarkEnd w:id="281"/>
      <w:bookmarkEnd w:id="282"/>
      <w:bookmarkEnd w:id="283"/>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评标活动遵循公平、公正、科学和择优的原则。</w:t>
      </w:r>
    </w:p>
    <w:p>
      <w:pPr>
        <w:keepNext/>
        <w:keepLines/>
        <w:spacing w:line="360" w:lineRule="auto"/>
        <w:outlineLvl w:val="2"/>
        <w:rPr>
          <w:rFonts w:cs="Times New Roman" w:asciiTheme="majorEastAsia" w:hAnsiTheme="majorEastAsia" w:eastAsiaTheme="majorEastAsia"/>
          <w:b/>
          <w:bCs/>
          <w:snapToGrid w:val="0"/>
          <w:sz w:val="24"/>
          <w:szCs w:val="28"/>
        </w:rPr>
      </w:pPr>
      <w:bookmarkStart w:id="284" w:name="_Toc17374"/>
      <w:bookmarkStart w:id="285" w:name="_Toc502843178"/>
      <w:bookmarkStart w:id="286" w:name="_Toc199124793"/>
      <w:bookmarkStart w:id="287" w:name="_Toc447114668"/>
      <w:bookmarkStart w:id="288" w:name="_Toc502846035"/>
      <w:bookmarkStart w:id="289" w:name="_Toc501704601"/>
      <w:bookmarkStart w:id="290" w:name="_Toc432115571"/>
      <w:r>
        <w:rPr>
          <w:rFonts w:hint="eastAsia" w:cs="Times New Roman" w:asciiTheme="majorEastAsia" w:hAnsiTheme="majorEastAsia" w:eastAsiaTheme="majorEastAsia"/>
          <w:b/>
          <w:bCs/>
          <w:snapToGrid w:val="0"/>
          <w:sz w:val="24"/>
          <w:szCs w:val="28"/>
        </w:rPr>
        <w:t>6.3  评标</w:t>
      </w:r>
      <w:bookmarkEnd w:id="284"/>
      <w:bookmarkEnd w:id="285"/>
      <w:bookmarkEnd w:id="286"/>
      <w:bookmarkEnd w:id="287"/>
      <w:bookmarkEnd w:id="288"/>
      <w:bookmarkEnd w:id="289"/>
      <w:bookmarkEnd w:id="290"/>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评标委员会按照第三章“评标办法”规定的方法、评审因素、标准和程序对投标文件进行评审。第三章“评标办法”规定的方法、评审因素和标准，不作为评标依据。</w:t>
      </w:r>
    </w:p>
    <w:p>
      <w:pPr>
        <w:keepNext/>
        <w:keepLines/>
        <w:spacing w:line="360" w:lineRule="auto"/>
        <w:outlineLvl w:val="1"/>
        <w:rPr>
          <w:rFonts w:cs="Times New Roman" w:asciiTheme="majorEastAsia" w:hAnsiTheme="majorEastAsia" w:eastAsiaTheme="majorEastAsia"/>
          <w:b/>
          <w:bCs/>
          <w:snapToGrid w:val="0"/>
          <w:sz w:val="24"/>
          <w:szCs w:val="28"/>
        </w:rPr>
      </w:pPr>
      <w:bookmarkStart w:id="291" w:name="_Toc502843179"/>
      <w:bookmarkStart w:id="292" w:name="_Toc20638"/>
      <w:bookmarkStart w:id="293" w:name="_Toc501704602"/>
      <w:bookmarkStart w:id="294" w:name="_Toc432115572"/>
      <w:bookmarkStart w:id="295" w:name="_Toc502846036"/>
      <w:bookmarkStart w:id="296" w:name="_Toc199124794"/>
      <w:bookmarkStart w:id="297" w:name="_Toc447114669"/>
      <w:r>
        <w:rPr>
          <w:rFonts w:hint="eastAsia" w:cs="Times New Roman" w:asciiTheme="majorEastAsia" w:hAnsiTheme="majorEastAsia" w:eastAsiaTheme="majorEastAsia"/>
          <w:b/>
          <w:bCs/>
          <w:snapToGrid w:val="0"/>
          <w:sz w:val="24"/>
          <w:szCs w:val="28"/>
        </w:rPr>
        <w:t>7.  合同授予</w:t>
      </w:r>
      <w:bookmarkEnd w:id="291"/>
      <w:bookmarkEnd w:id="292"/>
      <w:bookmarkEnd w:id="293"/>
      <w:bookmarkEnd w:id="294"/>
      <w:bookmarkEnd w:id="295"/>
      <w:bookmarkEnd w:id="296"/>
      <w:bookmarkEnd w:id="297"/>
    </w:p>
    <w:p>
      <w:pPr>
        <w:keepNext/>
        <w:keepLines/>
        <w:spacing w:line="360" w:lineRule="auto"/>
        <w:outlineLvl w:val="2"/>
        <w:rPr>
          <w:rFonts w:cs="Times New Roman" w:asciiTheme="majorEastAsia" w:hAnsiTheme="majorEastAsia" w:eastAsiaTheme="majorEastAsia"/>
          <w:b/>
          <w:bCs/>
          <w:snapToGrid w:val="0"/>
          <w:sz w:val="24"/>
          <w:szCs w:val="28"/>
        </w:rPr>
      </w:pPr>
      <w:bookmarkStart w:id="298" w:name="_Toc502843180"/>
      <w:bookmarkStart w:id="299" w:name="_Toc432115573"/>
      <w:bookmarkStart w:id="300" w:name="_Toc199124795"/>
      <w:bookmarkStart w:id="301" w:name="_Toc447114670"/>
      <w:bookmarkStart w:id="302" w:name="_Toc10344"/>
      <w:bookmarkStart w:id="303" w:name="_Toc501704603"/>
      <w:bookmarkStart w:id="304" w:name="_Toc502846037"/>
      <w:r>
        <w:rPr>
          <w:rFonts w:hint="eastAsia" w:cs="Times New Roman" w:asciiTheme="majorEastAsia" w:hAnsiTheme="majorEastAsia" w:eastAsiaTheme="majorEastAsia"/>
          <w:b/>
          <w:bCs/>
          <w:snapToGrid w:val="0"/>
          <w:sz w:val="24"/>
          <w:szCs w:val="28"/>
        </w:rPr>
        <w:t>7.1  定标方式</w:t>
      </w:r>
      <w:bookmarkEnd w:id="298"/>
      <w:bookmarkEnd w:id="299"/>
      <w:bookmarkEnd w:id="300"/>
      <w:bookmarkEnd w:id="301"/>
      <w:bookmarkEnd w:id="302"/>
      <w:bookmarkEnd w:id="303"/>
      <w:bookmarkEnd w:id="304"/>
    </w:p>
    <w:p>
      <w:pPr>
        <w:autoSpaceDE w:val="0"/>
        <w:autoSpaceDN w:val="0"/>
        <w:adjustRightInd w:val="0"/>
        <w:snapToGrid w:val="0"/>
        <w:spacing w:line="360" w:lineRule="auto"/>
        <w:ind w:firstLine="420" w:firstLineChars="200"/>
        <w:jc w:val="left"/>
        <w:rPr>
          <w:rFonts w:cs="MingLiU" w:asciiTheme="majorEastAsia" w:hAnsiTheme="majorEastAsia" w:eastAsiaTheme="majorEastAsia"/>
          <w:snapToGrid w:val="0"/>
          <w:kern w:val="0"/>
          <w:szCs w:val="21"/>
        </w:rPr>
      </w:pPr>
      <w:bookmarkStart w:id="305" w:name="_Toc432115574"/>
      <w:bookmarkStart w:id="306" w:name="_Toc199124796"/>
      <w:r>
        <w:rPr>
          <w:rFonts w:hint="eastAsia" w:cs="MingLiU" w:asciiTheme="majorEastAsia" w:hAnsiTheme="majorEastAsia" w:eastAsiaTheme="majorEastAsia"/>
          <w:snapToGrid w:val="0"/>
          <w:kern w:val="0"/>
          <w:szCs w:val="21"/>
        </w:rPr>
        <w:t>7.1.1 除投标人须知前附表规定评标委员会直接确定中标人外，</w:t>
      </w:r>
      <w:r>
        <w:rPr>
          <w:rFonts w:hint="eastAsia" w:cs="MingLiU" w:asciiTheme="majorEastAsia" w:hAnsiTheme="majorEastAsia" w:eastAsiaTheme="majorEastAsia"/>
          <w:snapToGrid w:val="0"/>
          <w:kern w:val="0"/>
          <w:szCs w:val="21"/>
          <w:lang w:eastAsia="zh-CN"/>
        </w:rPr>
        <w:t>比选</w:t>
      </w:r>
      <w:r>
        <w:rPr>
          <w:rFonts w:hint="eastAsia" w:cs="MingLiU" w:asciiTheme="majorEastAsia" w:hAnsiTheme="majorEastAsia" w:eastAsiaTheme="majorEastAsia"/>
          <w:snapToGrid w:val="0"/>
          <w:kern w:val="0"/>
          <w:szCs w:val="21"/>
        </w:rPr>
        <w:t>人依据评标委员会推荐的中标候选人确定中标人，评标委员会推荐中标候选人的人数见投标人须知前附表。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 xml:space="preserve">7.1.2 </w:t>
      </w:r>
      <w:r>
        <w:rPr>
          <w:rFonts w:hint="eastAsia" w:cs="MingLiU" w:asciiTheme="majorEastAsia" w:hAnsiTheme="majorEastAsia" w:eastAsiaTheme="majorEastAsia"/>
          <w:snapToGrid w:val="0"/>
          <w:kern w:val="0"/>
          <w:szCs w:val="21"/>
          <w:lang w:eastAsia="zh-CN"/>
        </w:rPr>
        <w:t>比选</w:t>
      </w:r>
      <w:r>
        <w:rPr>
          <w:rFonts w:hint="eastAsia" w:cs="MingLiU" w:asciiTheme="majorEastAsia" w:hAnsiTheme="majorEastAsia" w:eastAsiaTheme="majorEastAsia"/>
          <w:snapToGrid w:val="0"/>
          <w:kern w:val="0"/>
          <w:szCs w:val="21"/>
        </w:rPr>
        <w:t>人应当确定排名第一的中标候选人为中标人。排名第一的中标候选人放弃中标、因不可抗力不能履行合同、不按照</w:t>
      </w:r>
      <w:r>
        <w:rPr>
          <w:rFonts w:hint="eastAsia" w:cs="MingLiU" w:asciiTheme="majorEastAsia" w:hAnsiTheme="majorEastAsia" w:eastAsiaTheme="majorEastAsia"/>
          <w:snapToGrid w:val="0"/>
          <w:kern w:val="0"/>
          <w:szCs w:val="21"/>
          <w:lang w:eastAsia="zh-CN"/>
        </w:rPr>
        <w:t>比选</w:t>
      </w:r>
      <w:r>
        <w:rPr>
          <w:rFonts w:hint="eastAsia" w:cs="MingLiU" w:asciiTheme="majorEastAsia" w:hAnsiTheme="majorEastAsia" w:eastAsiaTheme="majorEastAsia"/>
          <w:snapToGrid w:val="0"/>
          <w:kern w:val="0"/>
          <w:szCs w:val="21"/>
        </w:rPr>
        <w:t>文件要求提交履约保证金，或者被查实存在影响中标结果的违法行为等情形，不符合中标条件的，</w:t>
      </w:r>
      <w:r>
        <w:rPr>
          <w:rFonts w:hint="eastAsia" w:cs="MingLiU" w:asciiTheme="majorEastAsia" w:hAnsiTheme="majorEastAsia" w:eastAsiaTheme="majorEastAsia"/>
          <w:snapToGrid w:val="0"/>
          <w:kern w:val="0"/>
          <w:szCs w:val="21"/>
          <w:lang w:eastAsia="zh-CN"/>
        </w:rPr>
        <w:t>比选</w:t>
      </w:r>
      <w:r>
        <w:rPr>
          <w:rFonts w:hint="eastAsia" w:cs="MingLiU" w:asciiTheme="majorEastAsia" w:hAnsiTheme="majorEastAsia" w:eastAsiaTheme="majorEastAsia"/>
          <w:snapToGrid w:val="0"/>
          <w:kern w:val="0"/>
          <w:szCs w:val="21"/>
        </w:rPr>
        <w:t>人可以按照评标委员会提出的中标候选人名单排序依次确定其他中标候选人为中标人，</w:t>
      </w:r>
      <w:r>
        <w:rPr>
          <w:rFonts w:hint="eastAsia" w:cs="MingLiU" w:asciiTheme="majorEastAsia" w:hAnsiTheme="majorEastAsia" w:eastAsiaTheme="majorEastAsia"/>
          <w:b/>
          <w:snapToGrid w:val="0"/>
          <w:kern w:val="0"/>
          <w:szCs w:val="21"/>
        </w:rPr>
        <w:t>也可以重新</w:t>
      </w:r>
      <w:r>
        <w:rPr>
          <w:rFonts w:hint="eastAsia" w:cs="MingLiU" w:asciiTheme="majorEastAsia" w:hAnsiTheme="majorEastAsia" w:eastAsiaTheme="majorEastAsia"/>
          <w:b/>
          <w:snapToGrid w:val="0"/>
          <w:kern w:val="0"/>
          <w:szCs w:val="21"/>
          <w:lang w:eastAsia="zh-CN"/>
        </w:rPr>
        <w:t>比选</w:t>
      </w:r>
      <w:r>
        <w:rPr>
          <w:rFonts w:hint="eastAsia" w:cs="MingLiU" w:asciiTheme="majorEastAsia" w:hAnsiTheme="majorEastAsia" w:eastAsiaTheme="majorEastAsia"/>
          <w:snapToGrid w:val="0"/>
          <w:kern w:val="0"/>
          <w:szCs w:val="21"/>
        </w:rPr>
        <w:t>。排名第一的中标候选人放弃中标后，排名第二或第三的中标候选人按次序确定为中标人的，其投标报价高于第一中标候选人投标报价的，须以第一中标候选人的投标价格为中标价格，其投标价格低于第一中标候选人投标报价的，以其实际投标价格为中标价格。</w:t>
      </w:r>
    </w:p>
    <w:p>
      <w:pPr>
        <w:keepNext/>
        <w:keepLines/>
        <w:spacing w:line="360" w:lineRule="auto"/>
        <w:outlineLvl w:val="2"/>
        <w:rPr>
          <w:rFonts w:cs="Times New Roman" w:asciiTheme="majorEastAsia" w:hAnsiTheme="majorEastAsia" w:eastAsiaTheme="majorEastAsia"/>
          <w:b/>
          <w:bCs/>
          <w:snapToGrid w:val="0"/>
          <w:sz w:val="24"/>
          <w:szCs w:val="28"/>
        </w:rPr>
      </w:pPr>
      <w:bookmarkStart w:id="307" w:name="_Toc502846038"/>
      <w:bookmarkStart w:id="308" w:name="_Toc20889"/>
      <w:bookmarkStart w:id="309" w:name="_Toc447114671"/>
      <w:bookmarkStart w:id="310" w:name="_Toc501704604"/>
      <w:bookmarkStart w:id="311" w:name="_Toc502843181"/>
      <w:r>
        <w:rPr>
          <w:rFonts w:hint="eastAsia" w:cs="Times New Roman" w:asciiTheme="majorEastAsia" w:hAnsiTheme="majorEastAsia" w:eastAsiaTheme="majorEastAsia"/>
          <w:b/>
          <w:bCs/>
          <w:snapToGrid w:val="0"/>
          <w:sz w:val="24"/>
          <w:szCs w:val="28"/>
        </w:rPr>
        <w:t>7.2  中标公示及中标通知</w:t>
      </w:r>
      <w:bookmarkEnd w:id="305"/>
      <w:bookmarkEnd w:id="306"/>
      <w:bookmarkEnd w:id="307"/>
      <w:bookmarkEnd w:id="308"/>
      <w:bookmarkEnd w:id="309"/>
      <w:bookmarkEnd w:id="310"/>
      <w:bookmarkEnd w:id="311"/>
      <w:bookmarkStart w:id="312" w:name="_Hlt199045211"/>
      <w:bookmarkEnd w:id="312"/>
    </w:p>
    <w:p>
      <w:pPr>
        <w:autoSpaceDE w:val="0"/>
        <w:autoSpaceDN w:val="0"/>
        <w:adjustRightInd w:val="0"/>
        <w:snapToGrid w:val="0"/>
        <w:spacing w:line="360" w:lineRule="auto"/>
        <w:ind w:firstLine="420"/>
        <w:rPr>
          <w:rFonts w:cs="MingLiU" w:asciiTheme="majorEastAsia" w:hAnsiTheme="majorEastAsia" w:eastAsiaTheme="majorEastAsia"/>
          <w:snapToGrid w:val="0"/>
          <w:kern w:val="0"/>
          <w:szCs w:val="21"/>
        </w:rPr>
      </w:pPr>
      <w:bookmarkStart w:id="313" w:name="_Toc432115575"/>
      <w:r>
        <w:rPr>
          <w:rFonts w:hint="eastAsia" w:cs="MingLiU" w:asciiTheme="majorEastAsia" w:hAnsiTheme="majorEastAsia" w:eastAsiaTheme="majorEastAsia"/>
          <w:snapToGrid w:val="0"/>
          <w:kern w:val="0"/>
          <w:szCs w:val="21"/>
          <w:lang w:eastAsia="zh-CN"/>
        </w:rPr>
        <w:t>比选</w:t>
      </w:r>
      <w:r>
        <w:rPr>
          <w:rFonts w:hint="eastAsia" w:cs="MingLiU" w:asciiTheme="majorEastAsia" w:hAnsiTheme="majorEastAsia" w:eastAsiaTheme="majorEastAsia"/>
          <w:snapToGrid w:val="0"/>
          <w:kern w:val="0"/>
          <w:szCs w:val="21"/>
        </w:rPr>
        <w:t>人在评标结束后3日内将评标委员会推荐的中标候选人在发布</w:t>
      </w:r>
      <w:r>
        <w:rPr>
          <w:rFonts w:hint="eastAsia" w:cs="MingLiU" w:asciiTheme="majorEastAsia" w:hAnsiTheme="majorEastAsia" w:eastAsiaTheme="majorEastAsia"/>
          <w:snapToGrid w:val="0"/>
          <w:kern w:val="0"/>
          <w:szCs w:val="21"/>
          <w:lang w:eastAsia="zh-CN"/>
        </w:rPr>
        <w:t>比选</w:t>
      </w:r>
      <w:r>
        <w:rPr>
          <w:rFonts w:hint="eastAsia" w:cs="MingLiU" w:asciiTheme="majorEastAsia" w:hAnsiTheme="majorEastAsia" w:eastAsiaTheme="majorEastAsia"/>
          <w:snapToGrid w:val="0"/>
          <w:kern w:val="0"/>
          <w:szCs w:val="21"/>
        </w:rPr>
        <w:t>公告指定的媒介上公示（不少于3个工作日）。公示期间无异议或投诉、异议不成立，</w:t>
      </w:r>
      <w:r>
        <w:rPr>
          <w:rFonts w:hint="eastAsia" w:cs="MingLiU" w:asciiTheme="majorEastAsia" w:hAnsiTheme="majorEastAsia" w:eastAsiaTheme="majorEastAsia"/>
          <w:snapToGrid w:val="0"/>
          <w:kern w:val="0"/>
          <w:szCs w:val="21"/>
          <w:lang w:eastAsia="zh-CN"/>
        </w:rPr>
        <w:t>比选</w:t>
      </w:r>
      <w:r>
        <w:rPr>
          <w:rFonts w:hint="eastAsia" w:cs="MingLiU" w:asciiTheme="majorEastAsia" w:hAnsiTheme="majorEastAsia" w:eastAsiaTheme="majorEastAsia"/>
          <w:snapToGrid w:val="0"/>
          <w:kern w:val="0"/>
          <w:szCs w:val="21"/>
        </w:rPr>
        <w:t>人在公示期结束后3日内按照</w:t>
      </w:r>
      <w:r>
        <w:rPr>
          <w:rFonts w:hint="eastAsia" w:cs="MingLiU" w:asciiTheme="majorEastAsia" w:hAnsiTheme="majorEastAsia" w:eastAsiaTheme="majorEastAsia"/>
          <w:snapToGrid w:val="0"/>
          <w:kern w:val="0"/>
          <w:szCs w:val="21"/>
          <w:lang w:eastAsia="zh-CN"/>
        </w:rPr>
        <w:t>比选</w:t>
      </w:r>
      <w:r>
        <w:rPr>
          <w:rFonts w:hint="eastAsia" w:cs="MingLiU" w:asciiTheme="majorEastAsia" w:hAnsiTheme="majorEastAsia" w:eastAsiaTheme="majorEastAsia"/>
          <w:snapToGrid w:val="0"/>
          <w:kern w:val="0"/>
          <w:szCs w:val="21"/>
        </w:rPr>
        <w:t>文件规定的定标办法确定中标人。在确定中标人后3日内发出中标通知书。</w:t>
      </w:r>
    </w:p>
    <w:p>
      <w:pPr>
        <w:autoSpaceDE w:val="0"/>
        <w:autoSpaceDN w:val="0"/>
        <w:adjustRightInd w:val="0"/>
        <w:snapToGrid w:val="0"/>
        <w:spacing w:line="360" w:lineRule="auto"/>
        <w:ind w:firstLine="420"/>
        <w:rPr>
          <w:rFonts w:cs="Times New Roman"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在本章第</w:t>
      </w:r>
      <w:r>
        <w:rPr>
          <w:rFonts w:cs="MingLiU" w:asciiTheme="majorEastAsia" w:hAnsiTheme="majorEastAsia" w:eastAsiaTheme="majorEastAsia"/>
          <w:snapToGrid w:val="0"/>
          <w:kern w:val="0"/>
          <w:szCs w:val="21"/>
        </w:rPr>
        <w:t xml:space="preserve"> 3.3 </w:t>
      </w:r>
      <w:r>
        <w:rPr>
          <w:rFonts w:hint="eastAsia" w:cs="MingLiU" w:asciiTheme="majorEastAsia" w:hAnsiTheme="majorEastAsia" w:eastAsiaTheme="majorEastAsia"/>
          <w:snapToGrid w:val="0"/>
          <w:kern w:val="0"/>
          <w:szCs w:val="21"/>
        </w:rPr>
        <w:t>款规定的投标有效期内，且未有投标人的异议与投诉，</w:t>
      </w:r>
      <w:r>
        <w:rPr>
          <w:rFonts w:hint="eastAsia" w:cs="MingLiU" w:asciiTheme="majorEastAsia" w:hAnsiTheme="majorEastAsia" w:eastAsiaTheme="majorEastAsia"/>
          <w:snapToGrid w:val="0"/>
          <w:kern w:val="0"/>
          <w:szCs w:val="21"/>
          <w:lang w:eastAsia="zh-CN"/>
        </w:rPr>
        <w:t>比选</w:t>
      </w:r>
      <w:r>
        <w:rPr>
          <w:rFonts w:hint="eastAsia" w:cs="MingLiU" w:asciiTheme="majorEastAsia" w:hAnsiTheme="majorEastAsia" w:eastAsiaTheme="majorEastAsia"/>
          <w:snapToGrid w:val="0"/>
          <w:kern w:val="0"/>
          <w:szCs w:val="21"/>
        </w:rPr>
        <w:t>人以书面形式向中标人发出中标通知书。</w:t>
      </w:r>
    </w:p>
    <w:p>
      <w:pPr>
        <w:keepNext/>
        <w:keepLines/>
        <w:spacing w:line="360" w:lineRule="auto"/>
        <w:outlineLvl w:val="2"/>
        <w:rPr>
          <w:rFonts w:cs="Times New Roman" w:asciiTheme="majorEastAsia" w:hAnsiTheme="majorEastAsia" w:eastAsiaTheme="majorEastAsia"/>
          <w:b/>
          <w:bCs/>
          <w:snapToGrid w:val="0"/>
          <w:sz w:val="24"/>
          <w:szCs w:val="28"/>
        </w:rPr>
      </w:pPr>
      <w:bookmarkStart w:id="314" w:name="_Toc447114672"/>
      <w:bookmarkStart w:id="315" w:name="_Toc502846039"/>
      <w:bookmarkStart w:id="316" w:name="_Toc1096"/>
      <w:bookmarkStart w:id="317" w:name="_Toc502843182"/>
      <w:bookmarkStart w:id="318" w:name="_Toc501704605"/>
      <w:r>
        <w:rPr>
          <w:rFonts w:hint="eastAsia" w:cs="Times New Roman" w:asciiTheme="majorEastAsia" w:hAnsiTheme="majorEastAsia" w:eastAsiaTheme="majorEastAsia"/>
          <w:b/>
          <w:bCs/>
          <w:snapToGrid w:val="0"/>
          <w:sz w:val="24"/>
          <w:szCs w:val="28"/>
        </w:rPr>
        <w:t>7.3  履约担保</w:t>
      </w:r>
      <w:bookmarkEnd w:id="313"/>
      <w:bookmarkEnd w:id="314"/>
      <w:bookmarkEnd w:id="315"/>
      <w:bookmarkEnd w:id="316"/>
      <w:bookmarkEnd w:id="317"/>
      <w:bookmarkEnd w:id="318"/>
    </w:p>
    <w:p>
      <w:pPr>
        <w:autoSpaceDE w:val="0"/>
        <w:autoSpaceDN w:val="0"/>
        <w:adjustRightInd w:val="0"/>
        <w:snapToGrid w:val="0"/>
        <w:spacing w:line="360" w:lineRule="auto"/>
        <w:ind w:firstLine="420"/>
        <w:rPr>
          <w:rFonts w:cs="MingLiU" w:asciiTheme="majorEastAsia" w:hAnsiTheme="majorEastAsia" w:eastAsiaTheme="majorEastAsia"/>
          <w:snapToGrid w:val="0"/>
          <w:kern w:val="0"/>
          <w:szCs w:val="21"/>
        </w:rPr>
      </w:pPr>
      <w:bookmarkStart w:id="319" w:name="_Toc432115576"/>
      <w:bookmarkStart w:id="320" w:name="_Toc447114673"/>
      <w:r>
        <w:rPr>
          <w:rFonts w:hint="eastAsia" w:cs="Times New Roman" w:asciiTheme="majorEastAsia" w:hAnsiTheme="majorEastAsia" w:eastAsiaTheme="majorEastAsia"/>
          <w:snapToGrid w:val="0"/>
          <w:kern w:val="0"/>
          <w:szCs w:val="21"/>
        </w:rPr>
        <w:t>7.3.1  中标人收到中标通知书后5日内、在签订合同前，中标人应按投标人须知前附表要求向</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人提交履约保证金。</w:t>
      </w:r>
    </w:p>
    <w:p>
      <w:pPr>
        <w:autoSpaceDE w:val="0"/>
        <w:autoSpaceDN w:val="0"/>
        <w:adjustRightInd w:val="0"/>
        <w:snapToGrid w:val="0"/>
        <w:spacing w:line="360" w:lineRule="auto"/>
        <w:ind w:firstLine="420"/>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7.3.2  中标人不能按本章第 7.3.1 项要求提交履约保证金，视为放弃中标，其投标保证金不予退还，给</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人造成的损失超过投标保证金数额的，中标人还应当对超过部分予以赔偿。</w:t>
      </w:r>
    </w:p>
    <w:p>
      <w:pPr>
        <w:keepNext/>
        <w:keepLines/>
        <w:spacing w:line="360" w:lineRule="auto"/>
        <w:outlineLvl w:val="2"/>
        <w:rPr>
          <w:rFonts w:cs="Times New Roman" w:asciiTheme="majorEastAsia" w:hAnsiTheme="majorEastAsia" w:eastAsiaTheme="majorEastAsia"/>
          <w:b/>
          <w:bCs/>
          <w:snapToGrid w:val="0"/>
          <w:sz w:val="24"/>
          <w:szCs w:val="28"/>
        </w:rPr>
      </w:pPr>
      <w:bookmarkStart w:id="321" w:name="_Toc502843183"/>
      <w:bookmarkStart w:id="322" w:name="_Toc502846040"/>
      <w:bookmarkStart w:id="323" w:name="_Toc24997"/>
      <w:bookmarkStart w:id="324" w:name="_Toc501704606"/>
      <w:r>
        <w:rPr>
          <w:rFonts w:hint="eastAsia" w:cs="Times New Roman" w:asciiTheme="majorEastAsia" w:hAnsiTheme="majorEastAsia" w:eastAsiaTheme="majorEastAsia"/>
          <w:b/>
          <w:bCs/>
          <w:snapToGrid w:val="0"/>
          <w:sz w:val="24"/>
          <w:szCs w:val="28"/>
        </w:rPr>
        <w:t>7.4  签订合同</w:t>
      </w:r>
      <w:bookmarkEnd w:id="319"/>
      <w:bookmarkEnd w:id="320"/>
      <w:bookmarkEnd w:id="321"/>
      <w:bookmarkEnd w:id="322"/>
      <w:bookmarkEnd w:id="323"/>
      <w:bookmarkEnd w:id="324"/>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 xml:space="preserve">7.4.1 </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 xml:space="preserve">人和中标人应当自中标通知书发出之日起 </w:t>
      </w:r>
      <w:r>
        <w:rPr>
          <w:rFonts w:hint="eastAsia" w:cs="Times New Roman" w:asciiTheme="majorEastAsia" w:hAnsiTheme="majorEastAsia" w:eastAsiaTheme="majorEastAsia"/>
          <w:b/>
          <w:snapToGrid w:val="0"/>
          <w:kern w:val="0"/>
          <w:szCs w:val="21"/>
          <w:lang w:val="en-US" w:eastAsia="zh-CN"/>
        </w:rPr>
        <w:t>1</w:t>
      </w:r>
      <w:r>
        <w:rPr>
          <w:rFonts w:hint="eastAsia" w:cs="Times New Roman" w:asciiTheme="majorEastAsia" w:hAnsiTheme="majorEastAsia" w:eastAsiaTheme="majorEastAsia"/>
          <w:b/>
          <w:snapToGrid w:val="0"/>
          <w:kern w:val="0"/>
          <w:szCs w:val="21"/>
        </w:rPr>
        <w:t>0 天内</w:t>
      </w:r>
      <w:r>
        <w:rPr>
          <w:rFonts w:hint="eastAsia" w:cs="Times New Roman" w:asciiTheme="majorEastAsia" w:hAnsiTheme="majorEastAsia" w:eastAsiaTheme="majorEastAsia"/>
          <w:snapToGrid w:val="0"/>
          <w:kern w:val="0"/>
          <w:szCs w:val="21"/>
        </w:rPr>
        <w:t>，根据</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文件和中标人的投标文件订立书面合同。中标人无正当理由拒签合同的，</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人取消其中标资格，其投标保证金不予退还；给</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人造成的损失超过投标保证金数额的，中标人还应当对超过部分予以赔偿。</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7.4.2  发出中标通知书后，</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人无正当理由拒签合同的，</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人向中标人退还投标保证金；给中标人造成损失的，还应当赔偿损失。</w:t>
      </w:r>
    </w:p>
    <w:p>
      <w:pPr>
        <w:keepNext/>
        <w:keepLines/>
        <w:spacing w:line="360" w:lineRule="auto"/>
        <w:outlineLvl w:val="1"/>
        <w:rPr>
          <w:rFonts w:hint="eastAsia" w:cs="Times New Roman" w:asciiTheme="majorEastAsia" w:hAnsiTheme="majorEastAsia" w:eastAsiaTheme="majorEastAsia"/>
          <w:b/>
          <w:bCs/>
          <w:snapToGrid w:val="0"/>
          <w:sz w:val="24"/>
          <w:szCs w:val="28"/>
          <w:lang w:eastAsia="zh-CN"/>
        </w:rPr>
      </w:pPr>
      <w:bookmarkStart w:id="325" w:name="_Toc502846041"/>
      <w:bookmarkStart w:id="326" w:name="_Toc386029688"/>
      <w:bookmarkStart w:id="327" w:name="_Toc389570579"/>
      <w:bookmarkStart w:id="328" w:name="_Toc28937"/>
      <w:bookmarkStart w:id="329" w:name="_Toc387838502"/>
      <w:bookmarkStart w:id="330" w:name="_Toc387838387"/>
      <w:bookmarkStart w:id="331" w:name="_Toc277082595"/>
      <w:bookmarkStart w:id="332" w:name="_Toc287607789"/>
      <w:bookmarkStart w:id="333" w:name="_Toc502843184"/>
      <w:bookmarkStart w:id="334" w:name="_Toc10434"/>
      <w:bookmarkStart w:id="335" w:name="_Toc432115577"/>
      <w:bookmarkStart w:id="336" w:name="_Toc447114674"/>
      <w:bookmarkStart w:id="337" w:name="_Toc224103360"/>
      <w:bookmarkStart w:id="338" w:name="_Toc200513169"/>
      <w:bookmarkStart w:id="339" w:name="_Toc501704607"/>
      <w:bookmarkStart w:id="340" w:name="_Toc16683"/>
      <w:bookmarkStart w:id="341" w:name="_Toc277082598"/>
      <w:bookmarkStart w:id="342" w:name="_Toc224103363"/>
      <w:bookmarkStart w:id="343" w:name="_Toc287607792"/>
      <w:bookmarkStart w:id="344" w:name="_Toc200513172"/>
      <w:bookmarkStart w:id="345" w:name="_Toc287620731"/>
      <w:r>
        <w:rPr>
          <w:rFonts w:hint="eastAsia" w:cs="Times New Roman" w:asciiTheme="majorEastAsia" w:hAnsiTheme="majorEastAsia" w:eastAsiaTheme="majorEastAsia"/>
          <w:b/>
          <w:bCs/>
          <w:snapToGrid w:val="0"/>
          <w:sz w:val="24"/>
          <w:szCs w:val="28"/>
        </w:rPr>
        <w:t>8.  重新</w:t>
      </w:r>
      <w:r>
        <w:rPr>
          <w:rFonts w:hint="eastAsia" w:cs="Times New Roman" w:asciiTheme="majorEastAsia" w:hAnsiTheme="majorEastAsia" w:eastAsiaTheme="majorEastAsia"/>
          <w:b/>
          <w:bCs/>
          <w:snapToGrid w:val="0"/>
          <w:sz w:val="24"/>
          <w:szCs w:val="28"/>
          <w:lang w:eastAsia="zh-CN"/>
        </w:rPr>
        <w:t>比选</w:t>
      </w:r>
      <w:r>
        <w:rPr>
          <w:rFonts w:hint="eastAsia" w:cs="Times New Roman" w:asciiTheme="majorEastAsia" w:hAnsiTheme="majorEastAsia" w:eastAsiaTheme="majorEastAsia"/>
          <w:b/>
          <w:bCs/>
          <w:snapToGrid w:val="0"/>
          <w:sz w:val="24"/>
          <w:szCs w:val="28"/>
        </w:rPr>
        <w:t>和不再</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Fonts w:hint="eastAsia" w:cs="Times New Roman" w:asciiTheme="majorEastAsia" w:hAnsiTheme="majorEastAsia" w:eastAsiaTheme="majorEastAsia"/>
          <w:b/>
          <w:bCs/>
          <w:snapToGrid w:val="0"/>
          <w:sz w:val="24"/>
          <w:szCs w:val="28"/>
          <w:lang w:eastAsia="zh-CN"/>
        </w:rPr>
        <w:t>比选</w:t>
      </w:r>
    </w:p>
    <w:p>
      <w:pPr>
        <w:keepNext/>
        <w:keepLines/>
        <w:spacing w:line="360" w:lineRule="auto"/>
        <w:outlineLvl w:val="2"/>
        <w:rPr>
          <w:rFonts w:hint="eastAsia" w:cs="Times New Roman" w:asciiTheme="majorEastAsia" w:hAnsiTheme="majorEastAsia" w:eastAsiaTheme="majorEastAsia"/>
          <w:b/>
          <w:bCs/>
          <w:snapToGrid w:val="0"/>
          <w:sz w:val="24"/>
          <w:szCs w:val="28"/>
          <w:lang w:eastAsia="zh-CN"/>
        </w:rPr>
      </w:pPr>
      <w:bookmarkStart w:id="346" w:name="_Toc447114675"/>
      <w:bookmarkStart w:id="347" w:name="_Toc30995"/>
      <w:bookmarkStart w:id="348" w:name="_Toc277082596"/>
      <w:bookmarkStart w:id="349" w:name="_Toc14204"/>
      <w:bookmarkStart w:id="350" w:name="_Toc502846042"/>
      <w:bookmarkStart w:id="351" w:name="_Toc200513170"/>
      <w:bookmarkStart w:id="352" w:name="_Toc224103361"/>
      <w:bookmarkStart w:id="353" w:name="_Toc502843185"/>
      <w:bookmarkStart w:id="354" w:name="_Toc501704608"/>
      <w:bookmarkStart w:id="355" w:name="_Toc387838388"/>
      <w:bookmarkStart w:id="356" w:name="_Toc432115578"/>
      <w:bookmarkStart w:id="357" w:name="_Toc387838503"/>
      <w:bookmarkStart w:id="358" w:name="_Toc287607790"/>
      <w:bookmarkStart w:id="359" w:name="_Toc389570580"/>
      <w:bookmarkStart w:id="360" w:name="_Toc287620729"/>
      <w:bookmarkStart w:id="361" w:name="_Toc386029689"/>
      <w:r>
        <w:rPr>
          <w:rFonts w:hint="eastAsia" w:cs="Times New Roman" w:asciiTheme="majorEastAsia" w:hAnsiTheme="majorEastAsia" w:eastAsiaTheme="majorEastAsia"/>
          <w:b/>
          <w:bCs/>
          <w:snapToGrid w:val="0"/>
          <w:sz w:val="24"/>
          <w:szCs w:val="28"/>
        </w:rPr>
        <w:t>8.1  重新</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rFonts w:hint="eastAsia" w:cs="Times New Roman" w:asciiTheme="majorEastAsia" w:hAnsiTheme="majorEastAsia" w:eastAsiaTheme="majorEastAsia"/>
          <w:b/>
          <w:bCs/>
          <w:snapToGrid w:val="0"/>
          <w:sz w:val="24"/>
          <w:szCs w:val="28"/>
          <w:lang w:eastAsia="zh-CN"/>
        </w:rPr>
        <w:t>比选</w:t>
      </w:r>
    </w:p>
    <w:p>
      <w:pPr>
        <w:autoSpaceDE w:val="0"/>
        <w:autoSpaceDN w:val="0"/>
        <w:adjustRightInd w:val="0"/>
        <w:snapToGrid w:val="0"/>
        <w:spacing w:line="360" w:lineRule="auto"/>
        <w:ind w:left="357" w:left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有下列情形之一的，</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人将重新</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w:t>
      </w:r>
    </w:p>
    <w:p>
      <w:pPr>
        <w:autoSpaceDE w:val="0"/>
        <w:autoSpaceDN w:val="0"/>
        <w:adjustRightInd w:val="0"/>
        <w:snapToGrid w:val="0"/>
        <w:spacing w:line="360" w:lineRule="auto"/>
        <w:ind w:left="357" w:left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w:t>
      </w:r>
      <w:r>
        <w:rPr>
          <w:rFonts w:cs="Times New Roman" w:asciiTheme="majorEastAsia" w:hAnsiTheme="majorEastAsia" w:eastAsiaTheme="majorEastAsia"/>
          <w:snapToGrid w:val="0"/>
          <w:kern w:val="0"/>
          <w:szCs w:val="21"/>
        </w:rPr>
        <w:t>1</w:t>
      </w:r>
      <w:r>
        <w:rPr>
          <w:rFonts w:hint="eastAsia" w:cs="Times New Roman" w:asciiTheme="majorEastAsia" w:hAnsiTheme="majorEastAsia" w:eastAsiaTheme="majorEastAsia"/>
          <w:snapToGrid w:val="0"/>
          <w:kern w:val="0"/>
          <w:szCs w:val="21"/>
        </w:rPr>
        <w:t>）投标截止时间止，投标人少于</w:t>
      </w:r>
      <w:r>
        <w:rPr>
          <w:rFonts w:cs="Times New Roman" w:asciiTheme="majorEastAsia" w:hAnsiTheme="majorEastAsia" w:eastAsiaTheme="majorEastAsia"/>
          <w:snapToGrid w:val="0"/>
          <w:kern w:val="0"/>
          <w:szCs w:val="21"/>
        </w:rPr>
        <w:t xml:space="preserve"> 3 </w:t>
      </w:r>
      <w:r>
        <w:rPr>
          <w:rFonts w:hint="eastAsia" w:cs="Times New Roman" w:asciiTheme="majorEastAsia" w:hAnsiTheme="majorEastAsia" w:eastAsiaTheme="majorEastAsia"/>
          <w:snapToGrid w:val="0"/>
          <w:kern w:val="0"/>
          <w:szCs w:val="21"/>
        </w:rPr>
        <w:t>个的；</w:t>
      </w:r>
    </w:p>
    <w:p>
      <w:pPr>
        <w:autoSpaceDE w:val="0"/>
        <w:autoSpaceDN w:val="0"/>
        <w:adjustRightInd w:val="0"/>
        <w:snapToGrid w:val="0"/>
        <w:spacing w:line="360" w:lineRule="auto"/>
        <w:ind w:left="357" w:left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w:t>
      </w:r>
      <w:r>
        <w:rPr>
          <w:rFonts w:cs="Times New Roman" w:asciiTheme="majorEastAsia" w:hAnsiTheme="majorEastAsia" w:eastAsiaTheme="majorEastAsia"/>
          <w:snapToGrid w:val="0"/>
          <w:kern w:val="0"/>
          <w:szCs w:val="21"/>
        </w:rPr>
        <w:t>2</w:t>
      </w:r>
      <w:r>
        <w:rPr>
          <w:rFonts w:hint="eastAsia" w:cs="Times New Roman" w:asciiTheme="majorEastAsia" w:hAnsiTheme="majorEastAsia" w:eastAsiaTheme="majorEastAsia"/>
          <w:snapToGrid w:val="0"/>
          <w:kern w:val="0"/>
          <w:szCs w:val="21"/>
        </w:rPr>
        <w:t>）经评标委员会评审后否决所有投标的；</w:t>
      </w:r>
    </w:p>
    <w:p>
      <w:pPr>
        <w:autoSpaceDE w:val="0"/>
        <w:autoSpaceDN w:val="0"/>
        <w:adjustRightInd w:val="0"/>
        <w:snapToGrid w:val="0"/>
        <w:spacing w:line="360" w:lineRule="auto"/>
        <w:ind w:firstLine="315" w:firstLineChars="15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（3）经评审后，如合格的投标人少于三个的，且明显缺乏竞争的，评标委员会可以否决全部投标，</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人将重新组织</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w:t>
      </w:r>
    </w:p>
    <w:p>
      <w:pPr>
        <w:autoSpaceDE w:val="0"/>
        <w:autoSpaceDN w:val="0"/>
        <w:adjustRightInd w:val="0"/>
        <w:spacing w:before="70" w:line="360" w:lineRule="auto"/>
        <w:ind w:right="-20" w:firstLine="315" w:firstLineChars="15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（4）法律法规规定的其他情形。</w:t>
      </w:r>
    </w:p>
    <w:p>
      <w:pPr>
        <w:keepNext/>
        <w:keepLines/>
        <w:spacing w:line="360" w:lineRule="auto"/>
        <w:outlineLvl w:val="2"/>
        <w:rPr>
          <w:rFonts w:hint="eastAsia" w:cs="Times New Roman" w:asciiTheme="majorEastAsia" w:hAnsiTheme="majorEastAsia" w:eastAsiaTheme="majorEastAsia"/>
          <w:b/>
          <w:bCs/>
          <w:snapToGrid w:val="0"/>
          <w:sz w:val="24"/>
          <w:szCs w:val="28"/>
          <w:lang w:eastAsia="zh-CN"/>
        </w:rPr>
      </w:pPr>
      <w:bookmarkStart w:id="362" w:name="_Toc447114676"/>
      <w:bookmarkStart w:id="363" w:name="_Toc432115579"/>
      <w:bookmarkStart w:id="364" w:name="_Toc502846043"/>
      <w:bookmarkStart w:id="365" w:name="_Toc501704609"/>
      <w:bookmarkStart w:id="366" w:name="_Toc502843186"/>
      <w:bookmarkStart w:id="367" w:name="_Toc6666"/>
      <w:r>
        <w:rPr>
          <w:rFonts w:hint="eastAsia" w:cs="Times New Roman" w:asciiTheme="majorEastAsia" w:hAnsiTheme="majorEastAsia" w:eastAsiaTheme="majorEastAsia"/>
          <w:b/>
          <w:bCs/>
          <w:snapToGrid w:val="0"/>
          <w:sz w:val="24"/>
          <w:szCs w:val="28"/>
        </w:rPr>
        <w:t>8.2 二次</w:t>
      </w:r>
      <w:r>
        <w:rPr>
          <w:rFonts w:hint="eastAsia" w:cs="Times New Roman" w:asciiTheme="majorEastAsia" w:hAnsiTheme="majorEastAsia" w:eastAsiaTheme="majorEastAsia"/>
          <w:b/>
          <w:bCs/>
          <w:snapToGrid w:val="0"/>
          <w:sz w:val="24"/>
          <w:szCs w:val="28"/>
          <w:lang w:eastAsia="zh-CN"/>
        </w:rPr>
        <w:t>比选</w:t>
      </w:r>
      <w:r>
        <w:rPr>
          <w:rFonts w:hint="eastAsia" w:cs="Times New Roman" w:asciiTheme="majorEastAsia" w:hAnsiTheme="majorEastAsia" w:eastAsiaTheme="majorEastAsia"/>
          <w:b/>
          <w:bCs/>
          <w:snapToGrid w:val="0"/>
          <w:sz w:val="24"/>
          <w:szCs w:val="28"/>
        </w:rPr>
        <w:t>和不再</w:t>
      </w:r>
      <w:bookmarkEnd w:id="362"/>
      <w:bookmarkEnd w:id="363"/>
      <w:bookmarkEnd w:id="364"/>
      <w:bookmarkEnd w:id="365"/>
      <w:bookmarkEnd w:id="366"/>
      <w:bookmarkEnd w:id="367"/>
      <w:r>
        <w:rPr>
          <w:rFonts w:hint="eastAsia" w:cs="Times New Roman" w:asciiTheme="majorEastAsia" w:hAnsiTheme="majorEastAsia" w:eastAsiaTheme="majorEastAsia"/>
          <w:b/>
          <w:bCs/>
          <w:snapToGrid w:val="0"/>
          <w:sz w:val="24"/>
          <w:szCs w:val="28"/>
          <w:lang w:eastAsia="zh-CN"/>
        </w:rPr>
        <w:t>比选</w:t>
      </w:r>
    </w:p>
    <w:p>
      <w:pPr>
        <w:autoSpaceDE w:val="0"/>
        <w:autoSpaceDN w:val="0"/>
        <w:adjustRightInd w:val="0"/>
        <w:snapToGrid w:val="0"/>
        <w:spacing w:line="360" w:lineRule="auto"/>
        <w:ind w:firstLine="420" w:firstLineChars="20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重新</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后投标人仍少于</w:t>
      </w:r>
      <w:r>
        <w:rPr>
          <w:rFonts w:cs="Times New Roman" w:asciiTheme="majorEastAsia" w:hAnsiTheme="majorEastAsia" w:eastAsiaTheme="majorEastAsia"/>
          <w:snapToGrid w:val="0"/>
          <w:kern w:val="0"/>
          <w:szCs w:val="21"/>
        </w:rPr>
        <w:t>3</w:t>
      </w:r>
      <w:r>
        <w:rPr>
          <w:rFonts w:hint="eastAsia" w:cs="Times New Roman" w:asciiTheme="majorEastAsia" w:hAnsiTheme="majorEastAsia" w:eastAsiaTheme="majorEastAsia"/>
          <w:snapToGrid w:val="0"/>
          <w:kern w:val="0"/>
          <w:szCs w:val="21"/>
        </w:rPr>
        <w:t>个，按法定程序开标和评标，确定中标人。经评审无合格投标人，属于必须审批或核准的工程建设项目，经原审批或核准部门批准后不再进行</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w:t>
      </w:r>
    </w:p>
    <w:p>
      <w:pPr>
        <w:keepNext/>
        <w:keepLines/>
        <w:spacing w:line="360" w:lineRule="auto"/>
        <w:outlineLvl w:val="1"/>
        <w:rPr>
          <w:rFonts w:cs="Times New Roman" w:asciiTheme="majorEastAsia" w:hAnsiTheme="majorEastAsia" w:eastAsiaTheme="majorEastAsia"/>
          <w:b/>
          <w:bCs/>
          <w:snapToGrid w:val="0"/>
          <w:sz w:val="24"/>
          <w:szCs w:val="28"/>
        </w:rPr>
      </w:pPr>
      <w:bookmarkStart w:id="368" w:name="_Toc21858"/>
      <w:bookmarkStart w:id="369" w:name="_Toc432115580"/>
      <w:bookmarkStart w:id="370" w:name="_Toc501704610"/>
      <w:bookmarkStart w:id="371" w:name="_Toc502846044"/>
      <w:bookmarkStart w:id="372" w:name="_Toc502843187"/>
      <w:bookmarkStart w:id="373" w:name="_Toc447114677"/>
      <w:r>
        <w:rPr>
          <w:rFonts w:hint="eastAsia" w:cs="Times New Roman" w:asciiTheme="majorEastAsia" w:hAnsiTheme="majorEastAsia" w:eastAsiaTheme="majorEastAsia"/>
          <w:b/>
          <w:bCs/>
          <w:snapToGrid w:val="0"/>
          <w:sz w:val="24"/>
          <w:szCs w:val="28"/>
        </w:rPr>
        <w:t>9.  纪律和监督</w:t>
      </w:r>
      <w:bookmarkEnd w:id="341"/>
      <w:bookmarkEnd w:id="342"/>
      <w:bookmarkEnd w:id="343"/>
      <w:bookmarkEnd w:id="344"/>
      <w:bookmarkEnd w:id="345"/>
      <w:bookmarkEnd w:id="368"/>
      <w:bookmarkEnd w:id="369"/>
      <w:bookmarkEnd w:id="370"/>
      <w:bookmarkEnd w:id="371"/>
      <w:bookmarkEnd w:id="372"/>
      <w:bookmarkEnd w:id="373"/>
    </w:p>
    <w:p>
      <w:pPr>
        <w:keepNext/>
        <w:keepLines/>
        <w:spacing w:line="360" w:lineRule="auto"/>
        <w:outlineLvl w:val="2"/>
        <w:rPr>
          <w:rFonts w:cs="Times New Roman" w:asciiTheme="majorEastAsia" w:hAnsiTheme="majorEastAsia" w:eastAsiaTheme="majorEastAsia"/>
          <w:b/>
          <w:bCs/>
          <w:snapToGrid w:val="0"/>
          <w:sz w:val="24"/>
          <w:szCs w:val="28"/>
        </w:rPr>
      </w:pPr>
      <w:bookmarkStart w:id="374" w:name="_Toc447114678"/>
      <w:bookmarkStart w:id="375" w:name="_Toc287620732"/>
      <w:bookmarkStart w:id="376" w:name="_Toc502843188"/>
      <w:bookmarkStart w:id="377" w:name="_Toc432115581"/>
      <w:bookmarkStart w:id="378" w:name="_Toc502846045"/>
      <w:bookmarkStart w:id="379" w:name="_Toc501704611"/>
      <w:bookmarkStart w:id="380" w:name="_Toc200513173"/>
      <w:bookmarkStart w:id="381" w:name="_Toc277082599"/>
      <w:bookmarkStart w:id="382" w:name="_Toc3267"/>
      <w:bookmarkStart w:id="383" w:name="_Toc224103364"/>
      <w:bookmarkStart w:id="384" w:name="_Toc287607793"/>
      <w:r>
        <w:rPr>
          <w:rFonts w:hint="eastAsia" w:cs="Times New Roman" w:asciiTheme="majorEastAsia" w:hAnsiTheme="majorEastAsia" w:eastAsiaTheme="majorEastAsia"/>
          <w:b/>
          <w:bCs/>
          <w:snapToGrid w:val="0"/>
          <w:sz w:val="24"/>
          <w:szCs w:val="28"/>
        </w:rPr>
        <w:t>9.1  对</w:t>
      </w:r>
      <w:r>
        <w:rPr>
          <w:rFonts w:hint="eastAsia" w:cs="Times New Roman" w:asciiTheme="majorEastAsia" w:hAnsiTheme="majorEastAsia" w:eastAsiaTheme="majorEastAsia"/>
          <w:b/>
          <w:bCs/>
          <w:snapToGrid w:val="0"/>
          <w:sz w:val="24"/>
          <w:szCs w:val="28"/>
          <w:lang w:eastAsia="zh-CN"/>
        </w:rPr>
        <w:t>比选</w:t>
      </w:r>
      <w:r>
        <w:rPr>
          <w:rFonts w:hint="eastAsia" w:cs="Times New Roman" w:asciiTheme="majorEastAsia" w:hAnsiTheme="majorEastAsia" w:eastAsiaTheme="majorEastAsia"/>
          <w:b/>
          <w:bCs/>
          <w:snapToGrid w:val="0"/>
          <w:sz w:val="24"/>
          <w:szCs w:val="28"/>
        </w:rPr>
        <w:t>人的纪律要求</w:t>
      </w:r>
      <w:bookmarkEnd w:id="374"/>
      <w:bookmarkEnd w:id="375"/>
      <w:bookmarkEnd w:id="376"/>
      <w:bookmarkEnd w:id="377"/>
      <w:bookmarkEnd w:id="378"/>
      <w:bookmarkEnd w:id="379"/>
      <w:bookmarkEnd w:id="380"/>
      <w:bookmarkEnd w:id="381"/>
      <w:bookmarkEnd w:id="382"/>
      <w:bookmarkEnd w:id="383"/>
      <w:bookmarkEnd w:id="384"/>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人不得泄漏</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投标活动中应当保密的情况和资料，不得与投标人串通损害国家利益、社会公共利益或者他人合法权益，禁止</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人与投标人串通投标。</w:t>
      </w:r>
      <w:r>
        <w:rPr>
          <w:rFonts w:hint="eastAsia" w:cs="Times New Roman" w:asciiTheme="majorEastAsia" w:hAnsiTheme="majorEastAsia" w:eastAsiaTheme="majorEastAsia"/>
          <w:snapToGrid w:val="0"/>
          <w:kern w:val="0"/>
          <w:szCs w:val="21"/>
        </w:rPr>
        <w:br w:type="textWrapping"/>
      </w:r>
      <w:r>
        <w:rPr>
          <w:rFonts w:hint="eastAsia" w:cs="Times New Roman" w:asciiTheme="majorEastAsia" w:hAnsiTheme="majorEastAsia" w:eastAsiaTheme="majorEastAsia"/>
          <w:snapToGrid w:val="0"/>
          <w:kern w:val="0"/>
          <w:szCs w:val="21"/>
        </w:rPr>
        <w:t xml:space="preserve">    有下列情形之一的，属于</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人与投标人串通投标：</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人在开标前开启投标文件并将有关信息泄露给其他投标人;</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（2）</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人直接或者间接向投标人泄露标底、评标委员会成员等信息；</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人明示或者暗示投标人压低或者抬高投标报价；</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人授意投标人撤换、修改投标文件；</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（5）</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人明示或者暗示投标人为特定投标人中标提供方便；</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（6）</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人与投标人为谋求特定投标人中标而采取的其他串通行为。</w:t>
      </w:r>
    </w:p>
    <w:p>
      <w:pPr>
        <w:keepNext/>
        <w:keepLines/>
        <w:spacing w:line="360" w:lineRule="auto"/>
        <w:outlineLvl w:val="2"/>
        <w:rPr>
          <w:rFonts w:cs="Times New Roman" w:asciiTheme="majorEastAsia" w:hAnsiTheme="majorEastAsia" w:eastAsiaTheme="majorEastAsia"/>
          <w:b/>
          <w:bCs/>
          <w:snapToGrid w:val="0"/>
          <w:sz w:val="24"/>
          <w:szCs w:val="28"/>
        </w:rPr>
      </w:pPr>
      <w:bookmarkStart w:id="385" w:name="_Toc287607794"/>
      <w:bookmarkStart w:id="386" w:name="_Toc277082600"/>
      <w:bookmarkStart w:id="387" w:name="_Toc501704612"/>
      <w:bookmarkStart w:id="388" w:name="_Toc447114679"/>
      <w:bookmarkStart w:id="389" w:name="_Toc224103365"/>
      <w:bookmarkStart w:id="390" w:name="_Toc200513174"/>
      <w:bookmarkStart w:id="391" w:name="_Toc502846046"/>
      <w:bookmarkStart w:id="392" w:name="_Toc432115582"/>
      <w:bookmarkStart w:id="393" w:name="_Toc502843189"/>
      <w:bookmarkStart w:id="394" w:name="_Toc13074"/>
      <w:bookmarkStart w:id="395" w:name="_Toc287620733"/>
      <w:r>
        <w:rPr>
          <w:rFonts w:hint="eastAsia" w:cs="Times New Roman" w:asciiTheme="majorEastAsia" w:hAnsiTheme="majorEastAsia" w:eastAsiaTheme="majorEastAsia"/>
          <w:b/>
          <w:bCs/>
          <w:snapToGrid w:val="0"/>
          <w:sz w:val="24"/>
          <w:szCs w:val="28"/>
        </w:rPr>
        <w:t>9.2  对投标人的纪律要求</w:t>
      </w:r>
      <w:bookmarkEnd w:id="385"/>
      <w:bookmarkEnd w:id="386"/>
      <w:bookmarkEnd w:id="387"/>
      <w:bookmarkEnd w:id="388"/>
      <w:bookmarkEnd w:id="389"/>
      <w:bookmarkEnd w:id="390"/>
      <w:bookmarkEnd w:id="391"/>
      <w:bookmarkEnd w:id="392"/>
      <w:bookmarkEnd w:id="393"/>
      <w:bookmarkEnd w:id="394"/>
      <w:bookmarkEnd w:id="395"/>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投标人不得相互串通投标或者与</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人串通投标，不得向</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有下列情形之一的，属于投标人相互串通投标：</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（1）投标人之间协商投标报价等投标文件的实质性内容；</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（2）投标人之间约定中标人；</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（3）投标人之间约定部分投标人放弃投标或者中标；</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（4）属于同一集团、协会、商会等组织成员的投标人按照该组织要求协同投标；</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（5）投标人之间为谋取中标或者排斥特定投标人而采取的其他联合行动。</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有下列情形之一的，视为投标人相互串通投标：</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（1）不同投标人的投标文件由同一单位或者个人编制；</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（2）不同投标人委托同一单位或者个人办理投标事宜；</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（3）不同投标人的投标文件载明的项目管理成员为同一人；</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（4）不同投标人的投标文件异常一致或者投标报价呈规律性差异；</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（5）不同投标人的投标文件相互混装；</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（6）不同投标人的投标保证金从同一单位或者个人的账户转出。</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使用通过受让或者租借等方式获取的资格、资质证书投标的，属于以他人名义投标。</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投标人有下列情形之一的，属于以其他方式弄虚作假的行为：</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（1）使用伪造、变造的许可证件；</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（2）提供虚假的财务状况或者业绩；</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（3）提供虚假的项目设计负责人或者主要技术人员简历、劳动关系证明；</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（4）提供虚假的信用状况；</w:t>
      </w:r>
    </w:p>
    <w:p>
      <w:pPr>
        <w:autoSpaceDE w:val="0"/>
        <w:autoSpaceDN w:val="0"/>
        <w:adjustRightInd w:val="0"/>
        <w:snapToGrid w:val="0"/>
        <w:spacing w:line="360" w:lineRule="auto"/>
        <w:ind w:firstLine="357" w:firstLineChars="170"/>
        <w:jc w:val="left"/>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（5）其他弄虚作假的行为。</w:t>
      </w:r>
    </w:p>
    <w:p>
      <w:pPr>
        <w:keepNext/>
        <w:keepLines/>
        <w:spacing w:line="360" w:lineRule="auto"/>
        <w:outlineLvl w:val="2"/>
        <w:rPr>
          <w:rFonts w:cs="Times New Roman" w:asciiTheme="majorEastAsia" w:hAnsiTheme="majorEastAsia" w:eastAsiaTheme="majorEastAsia"/>
          <w:b/>
          <w:bCs/>
          <w:snapToGrid w:val="0"/>
          <w:sz w:val="24"/>
          <w:szCs w:val="28"/>
        </w:rPr>
      </w:pPr>
      <w:bookmarkStart w:id="396" w:name="_Toc502843190"/>
      <w:bookmarkStart w:id="397" w:name="_Toc432115583"/>
      <w:bookmarkStart w:id="398" w:name="_Toc501704613"/>
      <w:bookmarkStart w:id="399" w:name="_Toc200513175"/>
      <w:bookmarkStart w:id="400" w:name="_Toc194"/>
      <w:bookmarkStart w:id="401" w:name="_Toc287620734"/>
      <w:bookmarkStart w:id="402" w:name="_Toc277082601"/>
      <w:bookmarkStart w:id="403" w:name="_Toc224103366"/>
      <w:bookmarkStart w:id="404" w:name="_Toc287607795"/>
      <w:bookmarkStart w:id="405" w:name="_Toc502846047"/>
      <w:bookmarkStart w:id="406" w:name="_Toc447114680"/>
      <w:r>
        <w:rPr>
          <w:rFonts w:hint="eastAsia" w:cs="Times New Roman" w:asciiTheme="majorEastAsia" w:hAnsiTheme="majorEastAsia" w:eastAsiaTheme="majorEastAsia"/>
          <w:b/>
          <w:bCs/>
          <w:snapToGrid w:val="0"/>
          <w:sz w:val="24"/>
          <w:szCs w:val="28"/>
        </w:rPr>
        <w:t>9.3  对评标委员会成员的纪律要求</w:t>
      </w:r>
      <w:bookmarkEnd w:id="396"/>
      <w:bookmarkEnd w:id="397"/>
      <w:bookmarkEnd w:id="398"/>
      <w:bookmarkEnd w:id="399"/>
      <w:bookmarkEnd w:id="400"/>
      <w:bookmarkEnd w:id="401"/>
      <w:bookmarkEnd w:id="402"/>
      <w:bookmarkEnd w:id="403"/>
      <w:bookmarkEnd w:id="404"/>
      <w:bookmarkEnd w:id="405"/>
      <w:bookmarkEnd w:id="406"/>
    </w:p>
    <w:p>
      <w:pPr>
        <w:autoSpaceDE w:val="0"/>
        <w:autoSpaceDN w:val="0"/>
        <w:adjustRightInd w:val="0"/>
        <w:snapToGrid w:val="0"/>
        <w:spacing w:line="360" w:lineRule="auto"/>
        <w:ind w:firstLine="420" w:firstLineChars="200"/>
        <w:rPr>
          <w:rFonts w:cs="Times New Roman" w:asciiTheme="majorEastAsia" w:hAnsiTheme="majorEastAsia" w:eastAsiaTheme="majorEastAsia"/>
          <w:snapToGrid w:val="0"/>
          <w:kern w:val="0"/>
          <w:sz w:val="44"/>
          <w:szCs w:val="44"/>
        </w:rPr>
      </w:pPr>
      <w:r>
        <w:rPr>
          <w:rFonts w:hint="eastAsia" w:cs="Times New Roman" w:asciiTheme="majorEastAsia" w:hAnsiTheme="majorEastAsia" w:eastAsiaTheme="majorEastAsia"/>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keepLines/>
        <w:spacing w:line="360" w:lineRule="auto"/>
        <w:outlineLvl w:val="2"/>
        <w:rPr>
          <w:rFonts w:cs="Times New Roman" w:asciiTheme="majorEastAsia" w:hAnsiTheme="majorEastAsia" w:eastAsiaTheme="majorEastAsia"/>
          <w:b/>
          <w:bCs/>
          <w:snapToGrid w:val="0"/>
          <w:sz w:val="28"/>
          <w:szCs w:val="28"/>
        </w:rPr>
      </w:pPr>
      <w:bookmarkStart w:id="407" w:name="_Toc432115584"/>
      <w:bookmarkStart w:id="408" w:name="_Toc9223"/>
      <w:bookmarkStart w:id="409" w:name="_Toc447114681"/>
      <w:bookmarkStart w:id="410" w:name="_Toc287607796"/>
      <w:bookmarkStart w:id="411" w:name="_Toc287620735"/>
      <w:bookmarkStart w:id="412" w:name="_Toc200513176"/>
      <w:bookmarkStart w:id="413" w:name="_Toc501704614"/>
      <w:bookmarkStart w:id="414" w:name="_Toc502843191"/>
      <w:bookmarkStart w:id="415" w:name="_Toc502846048"/>
      <w:bookmarkStart w:id="416" w:name="_Toc224103367"/>
      <w:bookmarkStart w:id="417" w:name="_Toc277082602"/>
      <w:r>
        <w:rPr>
          <w:rFonts w:hint="eastAsia" w:cs="Times New Roman" w:asciiTheme="majorEastAsia" w:hAnsiTheme="majorEastAsia" w:eastAsiaTheme="majorEastAsia"/>
          <w:b/>
          <w:bCs/>
          <w:snapToGrid w:val="0"/>
          <w:sz w:val="24"/>
          <w:szCs w:val="28"/>
        </w:rPr>
        <w:t>9.4  对与评标活动有关的工作人员的纪律要求</w:t>
      </w:r>
      <w:bookmarkEnd w:id="407"/>
      <w:bookmarkEnd w:id="408"/>
      <w:bookmarkEnd w:id="409"/>
      <w:bookmarkEnd w:id="410"/>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firstLineChars="200"/>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keepNext/>
        <w:keepLines/>
        <w:spacing w:line="360" w:lineRule="auto"/>
        <w:outlineLvl w:val="2"/>
        <w:rPr>
          <w:rFonts w:cs="Times New Roman" w:asciiTheme="majorEastAsia" w:hAnsiTheme="majorEastAsia" w:eastAsiaTheme="majorEastAsia"/>
          <w:b/>
          <w:bCs/>
          <w:snapToGrid w:val="0"/>
          <w:sz w:val="24"/>
          <w:szCs w:val="28"/>
        </w:rPr>
      </w:pPr>
      <w:bookmarkStart w:id="418" w:name="_Toc502843192"/>
      <w:bookmarkStart w:id="419" w:name="_Toc502846049"/>
      <w:bookmarkStart w:id="420" w:name="_Toc501704615"/>
      <w:bookmarkStart w:id="421" w:name="_Toc27301"/>
      <w:bookmarkStart w:id="422" w:name="_Toc224103368"/>
      <w:bookmarkStart w:id="423" w:name="_Toc287620736"/>
      <w:bookmarkStart w:id="424" w:name="_Toc200513177"/>
      <w:bookmarkStart w:id="425" w:name="_Toc277082603"/>
      <w:bookmarkStart w:id="426" w:name="_Toc447114682"/>
      <w:bookmarkStart w:id="427" w:name="_Toc432115585"/>
      <w:bookmarkStart w:id="428" w:name="_Toc287607797"/>
      <w:r>
        <w:rPr>
          <w:rFonts w:hint="eastAsia" w:cs="Times New Roman" w:asciiTheme="majorEastAsia" w:hAnsiTheme="majorEastAsia" w:eastAsiaTheme="majorEastAsia"/>
          <w:b/>
          <w:bCs/>
          <w:snapToGrid w:val="0"/>
          <w:sz w:val="24"/>
          <w:szCs w:val="28"/>
        </w:rPr>
        <w:t>9.5  投诉</w:t>
      </w:r>
      <w:bookmarkEnd w:id="418"/>
      <w:bookmarkEnd w:id="419"/>
      <w:bookmarkEnd w:id="420"/>
      <w:bookmarkEnd w:id="421"/>
      <w:bookmarkEnd w:id="422"/>
      <w:bookmarkEnd w:id="423"/>
      <w:bookmarkEnd w:id="424"/>
      <w:bookmarkEnd w:id="425"/>
      <w:bookmarkEnd w:id="426"/>
      <w:bookmarkEnd w:id="427"/>
      <w:bookmarkEnd w:id="428"/>
    </w:p>
    <w:p>
      <w:pPr>
        <w:autoSpaceDE w:val="0"/>
        <w:autoSpaceDN w:val="0"/>
        <w:adjustRightInd w:val="0"/>
        <w:snapToGrid w:val="0"/>
        <w:spacing w:line="360" w:lineRule="auto"/>
        <w:ind w:firstLine="420" w:firstLineChars="200"/>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投标人和其他利害关系人认为本次</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活动违反法律、法规和规章规定的，有权向有关行政监督部门投诉。对《中华人民共和国</w:t>
      </w:r>
      <w:r>
        <w:rPr>
          <w:rFonts w:hint="eastAsia" w:cs="Times New Roman" w:asciiTheme="majorEastAsia" w:hAnsiTheme="majorEastAsia" w:eastAsiaTheme="majorEastAsia"/>
          <w:snapToGrid w:val="0"/>
          <w:kern w:val="0"/>
          <w:szCs w:val="21"/>
          <w:lang w:eastAsia="zh-CN"/>
        </w:rPr>
        <w:t>招标</w:t>
      </w:r>
      <w:r>
        <w:rPr>
          <w:rFonts w:hint="eastAsia" w:cs="Times New Roman" w:asciiTheme="majorEastAsia" w:hAnsiTheme="majorEastAsia" w:eastAsiaTheme="majorEastAsia"/>
          <w:snapToGrid w:val="0"/>
          <w:kern w:val="0"/>
          <w:szCs w:val="21"/>
        </w:rPr>
        <w:t>投标法实施条例》第二十二条、第四十四条、第五十四条规定定事项投诉的，应当先向</w:t>
      </w:r>
      <w:r>
        <w:rPr>
          <w:rFonts w:hint="eastAsia" w:cs="Times New Roman" w:asciiTheme="majorEastAsia" w:hAnsiTheme="majorEastAsia" w:eastAsiaTheme="majorEastAsia"/>
          <w:snapToGrid w:val="0"/>
          <w:kern w:val="0"/>
          <w:szCs w:val="21"/>
          <w:lang w:eastAsia="zh-CN"/>
        </w:rPr>
        <w:t>比选</w:t>
      </w:r>
      <w:r>
        <w:rPr>
          <w:rFonts w:hint="eastAsia" w:cs="Times New Roman" w:asciiTheme="majorEastAsia" w:hAnsiTheme="majorEastAsia" w:eastAsiaTheme="majorEastAsia"/>
          <w:snapToGrid w:val="0"/>
          <w:kern w:val="0"/>
          <w:szCs w:val="21"/>
        </w:rPr>
        <w:t>人提出异议。</w:t>
      </w:r>
    </w:p>
    <w:p>
      <w:pPr>
        <w:keepNext/>
        <w:keepLines/>
        <w:spacing w:line="360" w:lineRule="auto"/>
        <w:outlineLvl w:val="1"/>
        <w:rPr>
          <w:rFonts w:cs="Times New Roman" w:asciiTheme="majorEastAsia" w:hAnsiTheme="majorEastAsia" w:eastAsiaTheme="majorEastAsia"/>
          <w:b/>
          <w:bCs/>
          <w:snapToGrid w:val="0"/>
          <w:sz w:val="24"/>
          <w:szCs w:val="28"/>
        </w:rPr>
      </w:pPr>
      <w:bookmarkStart w:id="429" w:name="_Toc502843193"/>
      <w:bookmarkStart w:id="430" w:name="_Toc277082604"/>
      <w:bookmarkStart w:id="431" w:name="_Toc224103369"/>
      <w:bookmarkStart w:id="432" w:name="_Toc287620737"/>
      <w:bookmarkStart w:id="433" w:name="_Toc200513178"/>
      <w:bookmarkStart w:id="434" w:name="_Toc17720"/>
      <w:bookmarkStart w:id="435" w:name="_Toc447114683"/>
      <w:bookmarkStart w:id="436" w:name="_Toc501704616"/>
      <w:bookmarkStart w:id="437" w:name="_Toc287607798"/>
      <w:bookmarkStart w:id="438" w:name="_Toc432115586"/>
      <w:bookmarkStart w:id="439" w:name="_Toc502846050"/>
      <w:r>
        <w:rPr>
          <w:rFonts w:hint="eastAsia" w:cs="Times New Roman" w:asciiTheme="majorEastAsia" w:hAnsiTheme="majorEastAsia" w:eastAsiaTheme="majorEastAsia"/>
          <w:b/>
          <w:bCs/>
          <w:snapToGrid w:val="0"/>
          <w:sz w:val="24"/>
          <w:szCs w:val="28"/>
        </w:rPr>
        <w:t>10. 需要补充的其他内容</w:t>
      </w:r>
      <w:bookmarkEnd w:id="429"/>
      <w:bookmarkEnd w:id="430"/>
      <w:bookmarkEnd w:id="431"/>
      <w:bookmarkEnd w:id="432"/>
      <w:bookmarkEnd w:id="433"/>
      <w:bookmarkEnd w:id="434"/>
      <w:bookmarkEnd w:id="435"/>
      <w:bookmarkEnd w:id="436"/>
      <w:bookmarkEnd w:id="437"/>
      <w:bookmarkEnd w:id="438"/>
      <w:bookmarkEnd w:id="439"/>
    </w:p>
    <w:p>
      <w:pPr>
        <w:autoSpaceDE w:val="0"/>
        <w:autoSpaceDN w:val="0"/>
        <w:adjustRightInd w:val="0"/>
        <w:snapToGrid w:val="0"/>
        <w:spacing w:line="360" w:lineRule="auto"/>
        <w:ind w:firstLine="420" w:firstLineChars="200"/>
        <w:rPr>
          <w:rFonts w:cs="Times New Roman" w:asciiTheme="majorEastAsia" w:hAnsiTheme="majorEastAsia" w:eastAsiaTheme="majorEastAsia"/>
          <w:snapToGrid w:val="0"/>
          <w:kern w:val="0"/>
          <w:szCs w:val="21"/>
        </w:rPr>
      </w:pPr>
      <w:r>
        <w:rPr>
          <w:rFonts w:hint="eastAsia" w:cs="Times New Roman" w:asciiTheme="majorEastAsia" w:hAnsiTheme="majorEastAsia" w:eastAsiaTheme="majorEastAsia"/>
          <w:snapToGrid w:val="0"/>
          <w:kern w:val="0"/>
          <w:szCs w:val="21"/>
        </w:rPr>
        <w:t>需要补充的其他内容：见投标人须知前附表。</w:t>
      </w:r>
    </w:p>
    <w:p>
      <w:pPr>
        <w:autoSpaceDE w:val="0"/>
        <w:autoSpaceDN w:val="0"/>
        <w:adjustRightInd w:val="0"/>
        <w:snapToGrid w:val="0"/>
        <w:spacing w:line="360" w:lineRule="auto"/>
        <w:ind w:firstLine="420" w:firstLineChars="200"/>
        <w:rPr>
          <w:rFonts w:cs="Times New Roman" w:asciiTheme="majorEastAsia" w:hAnsiTheme="majorEastAsia" w:eastAsiaTheme="majorEastAsia"/>
          <w:snapToGrid w:val="0"/>
          <w:kern w:val="0"/>
          <w:szCs w:val="21"/>
        </w:rPr>
      </w:pPr>
      <w:r>
        <w:rPr>
          <w:rFonts w:cs="Times New Roman" w:asciiTheme="majorEastAsia" w:hAnsiTheme="majorEastAsia" w:eastAsiaTheme="majorEastAsia"/>
          <w:snapToGrid w:val="0"/>
          <w:kern w:val="0"/>
          <w:szCs w:val="21"/>
        </w:rPr>
        <w:br w:type="page"/>
      </w:r>
    </w:p>
    <w:p>
      <w:pPr>
        <w:autoSpaceDE w:val="0"/>
        <w:autoSpaceDN w:val="0"/>
        <w:adjustRightInd w:val="0"/>
        <w:snapToGrid w:val="0"/>
        <w:spacing w:line="360" w:lineRule="auto"/>
        <w:ind w:firstLine="420" w:firstLineChars="200"/>
        <w:rPr>
          <w:rFonts w:cs="Times New Roman" w:asciiTheme="majorEastAsia" w:hAnsiTheme="majorEastAsia" w:eastAsiaTheme="majorEastAsia"/>
          <w:snapToGrid w:val="0"/>
          <w:kern w:val="0"/>
          <w:szCs w:val="21"/>
        </w:rPr>
      </w:pPr>
    </w:p>
    <w:p>
      <w:pPr>
        <w:autoSpaceDE w:val="0"/>
        <w:autoSpaceDN w:val="0"/>
        <w:adjustRightInd w:val="0"/>
        <w:snapToGrid w:val="0"/>
        <w:spacing w:line="360" w:lineRule="auto"/>
        <w:jc w:val="left"/>
        <w:rPr>
          <w:rFonts w:asciiTheme="majorEastAsia" w:hAnsiTheme="majorEastAsia" w:eastAsiaTheme="majorEastAsia"/>
          <w:b/>
          <w:snapToGrid w:val="0"/>
          <w:kern w:val="0"/>
        </w:rPr>
      </w:pPr>
      <w:r>
        <w:rPr>
          <w:rFonts w:hint="eastAsia" w:asciiTheme="majorEastAsia" w:hAnsiTheme="majorEastAsia" w:eastAsiaTheme="majorEastAsia"/>
          <w:b/>
          <w:snapToGrid w:val="0"/>
          <w:kern w:val="0"/>
        </w:rPr>
        <w:t>附表一:开标记录表</w:t>
      </w:r>
    </w:p>
    <w:p>
      <w:pPr>
        <w:autoSpaceDE w:val="0"/>
        <w:autoSpaceDN w:val="0"/>
        <w:adjustRightInd w:val="0"/>
        <w:snapToGrid w:val="0"/>
        <w:spacing w:line="360" w:lineRule="auto"/>
        <w:jc w:val="left"/>
        <w:rPr>
          <w:rFonts w:asciiTheme="majorEastAsia" w:hAnsiTheme="majorEastAsia" w:eastAsiaTheme="majorEastAsia"/>
          <w:b/>
          <w:snapToGrid w:val="0"/>
          <w:kern w:val="0"/>
        </w:rPr>
      </w:pPr>
    </w:p>
    <w:p>
      <w:pPr>
        <w:spacing w:line="360" w:lineRule="auto"/>
        <w:ind w:firstLine="1566" w:firstLineChars="650"/>
        <w:rPr>
          <w:rFonts w:asciiTheme="majorEastAsia" w:hAnsiTheme="majorEastAsia" w:eastAsiaTheme="majorEastAsia"/>
          <w:b/>
          <w:sz w:val="24"/>
        </w:rPr>
      </w:pPr>
      <w:r>
        <w:rPr>
          <w:rFonts w:hint="eastAsia" w:asciiTheme="majorEastAsia" w:hAnsiTheme="majorEastAsia" w:eastAsiaTheme="majorEastAsia"/>
          <w:b/>
          <w:sz w:val="24"/>
        </w:rPr>
        <w:t>（项目名称）开标记录表</w:t>
      </w:r>
    </w:p>
    <w:p>
      <w:pPr>
        <w:spacing w:line="360" w:lineRule="auto"/>
        <w:jc w:val="right"/>
        <w:rPr>
          <w:rFonts w:asciiTheme="majorEastAsia" w:hAnsiTheme="majorEastAsia" w:eastAsiaTheme="majorEastAsia"/>
          <w:sz w:val="24"/>
        </w:rPr>
      </w:pPr>
      <w:r>
        <w:rPr>
          <w:rFonts w:hint="eastAsia" w:asciiTheme="majorEastAsia" w:hAnsiTheme="majorEastAsia" w:eastAsiaTheme="majorEastAsia"/>
          <w:sz w:val="24"/>
        </w:rPr>
        <w:t>开标时间：年月＿日＿时＿分</w:t>
      </w:r>
    </w:p>
    <w:tbl>
      <w:tblPr>
        <w:tblStyle w:val="47"/>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885"/>
        <w:gridCol w:w="555"/>
        <w:gridCol w:w="945"/>
        <w:gridCol w:w="979"/>
        <w:gridCol w:w="776"/>
        <w:gridCol w:w="1492"/>
        <w:gridCol w:w="1275"/>
        <w:gridCol w:w="851"/>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690" w:type="dxa"/>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序号</w:t>
            </w:r>
          </w:p>
        </w:tc>
        <w:tc>
          <w:tcPr>
            <w:tcW w:w="885" w:type="dxa"/>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投标人</w:t>
            </w:r>
          </w:p>
        </w:tc>
        <w:tc>
          <w:tcPr>
            <w:tcW w:w="555"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密封</w:t>
            </w:r>
          </w:p>
          <w:p>
            <w:pPr>
              <w:jc w:val="center"/>
              <w:rPr>
                <w:rFonts w:asciiTheme="majorEastAsia" w:hAnsiTheme="majorEastAsia" w:eastAsiaTheme="majorEastAsia"/>
                <w:szCs w:val="21"/>
              </w:rPr>
            </w:pPr>
            <w:r>
              <w:rPr>
                <w:rFonts w:hint="eastAsia" w:asciiTheme="majorEastAsia" w:hAnsiTheme="majorEastAsia" w:eastAsiaTheme="majorEastAsia"/>
                <w:szCs w:val="21"/>
              </w:rPr>
              <w:t>情况</w:t>
            </w:r>
          </w:p>
        </w:tc>
        <w:tc>
          <w:tcPr>
            <w:tcW w:w="945" w:type="dxa"/>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投标保证金</w:t>
            </w:r>
          </w:p>
        </w:tc>
        <w:tc>
          <w:tcPr>
            <w:tcW w:w="979" w:type="dxa"/>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投标报价</w:t>
            </w:r>
          </w:p>
        </w:tc>
        <w:tc>
          <w:tcPr>
            <w:tcW w:w="776"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设计要求</w:t>
            </w:r>
          </w:p>
        </w:tc>
        <w:tc>
          <w:tcPr>
            <w:tcW w:w="1492" w:type="dxa"/>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服务周期</w:t>
            </w:r>
          </w:p>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（日历天）</w:t>
            </w:r>
          </w:p>
        </w:tc>
        <w:tc>
          <w:tcPr>
            <w:tcW w:w="1275"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项目设计总负责人</w:t>
            </w:r>
          </w:p>
        </w:tc>
        <w:tc>
          <w:tcPr>
            <w:tcW w:w="851" w:type="dxa"/>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备注</w:t>
            </w:r>
          </w:p>
        </w:tc>
        <w:tc>
          <w:tcPr>
            <w:tcW w:w="650" w:type="dxa"/>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spacing w:line="360" w:lineRule="auto"/>
              <w:jc w:val="center"/>
              <w:rPr>
                <w:rFonts w:asciiTheme="majorEastAsia" w:hAnsiTheme="majorEastAsia" w:eastAsiaTheme="majorEastAsia"/>
                <w:szCs w:val="21"/>
              </w:rPr>
            </w:pPr>
          </w:p>
        </w:tc>
        <w:tc>
          <w:tcPr>
            <w:tcW w:w="885" w:type="dxa"/>
            <w:vAlign w:val="center"/>
          </w:tcPr>
          <w:p>
            <w:pPr>
              <w:spacing w:line="360" w:lineRule="auto"/>
              <w:jc w:val="center"/>
              <w:rPr>
                <w:rFonts w:asciiTheme="majorEastAsia" w:hAnsiTheme="majorEastAsia" w:eastAsiaTheme="majorEastAsia"/>
                <w:szCs w:val="21"/>
              </w:rPr>
            </w:pPr>
          </w:p>
        </w:tc>
        <w:tc>
          <w:tcPr>
            <w:tcW w:w="555" w:type="dxa"/>
            <w:vAlign w:val="center"/>
          </w:tcPr>
          <w:p>
            <w:pPr>
              <w:spacing w:line="360" w:lineRule="auto"/>
              <w:jc w:val="center"/>
              <w:rPr>
                <w:rFonts w:asciiTheme="majorEastAsia" w:hAnsiTheme="majorEastAsia" w:eastAsiaTheme="majorEastAsia"/>
                <w:szCs w:val="21"/>
              </w:rPr>
            </w:pPr>
          </w:p>
        </w:tc>
        <w:tc>
          <w:tcPr>
            <w:tcW w:w="945" w:type="dxa"/>
            <w:vAlign w:val="center"/>
          </w:tcPr>
          <w:p>
            <w:pPr>
              <w:spacing w:line="360" w:lineRule="auto"/>
              <w:jc w:val="center"/>
              <w:rPr>
                <w:rFonts w:asciiTheme="majorEastAsia" w:hAnsiTheme="majorEastAsia" w:eastAsiaTheme="majorEastAsia"/>
                <w:szCs w:val="21"/>
              </w:rPr>
            </w:pPr>
          </w:p>
        </w:tc>
        <w:tc>
          <w:tcPr>
            <w:tcW w:w="979" w:type="dxa"/>
            <w:vAlign w:val="center"/>
          </w:tcPr>
          <w:p>
            <w:pPr>
              <w:spacing w:line="360" w:lineRule="auto"/>
              <w:jc w:val="center"/>
              <w:rPr>
                <w:rFonts w:asciiTheme="majorEastAsia" w:hAnsiTheme="majorEastAsia" w:eastAsiaTheme="majorEastAsia"/>
                <w:szCs w:val="21"/>
              </w:rPr>
            </w:pPr>
          </w:p>
        </w:tc>
        <w:tc>
          <w:tcPr>
            <w:tcW w:w="776" w:type="dxa"/>
            <w:vAlign w:val="center"/>
          </w:tcPr>
          <w:p>
            <w:pPr>
              <w:spacing w:line="360" w:lineRule="auto"/>
              <w:jc w:val="center"/>
              <w:rPr>
                <w:rFonts w:asciiTheme="majorEastAsia" w:hAnsiTheme="majorEastAsia" w:eastAsiaTheme="majorEastAsia"/>
                <w:szCs w:val="21"/>
              </w:rPr>
            </w:pPr>
          </w:p>
        </w:tc>
        <w:tc>
          <w:tcPr>
            <w:tcW w:w="1492" w:type="dxa"/>
            <w:vAlign w:val="center"/>
          </w:tcPr>
          <w:p>
            <w:pPr>
              <w:spacing w:line="360" w:lineRule="auto"/>
              <w:jc w:val="center"/>
              <w:rPr>
                <w:rFonts w:asciiTheme="majorEastAsia" w:hAnsiTheme="majorEastAsia" w:eastAsiaTheme="majorEastAsia"/>
                <w:szCs w:val="21"/>
              </w:rPr>
            </w:pPr>
          </w:p>
        </w:tc>
        <w:tc>
          <w:tcPr>
            <w:tcW w:w="1275" w:type="dxa"/>
          </w:tcPr>
          <w:p>
            <w:pPr>
              <w:spacing w:line="360" w:lineRule="auto"/>
              <w:jc w:val="center"/>
              <w:rPr>
                <w:rFonts w:asciiTheme="majorEastAsia" w:hAnsiTheme="majorEastAsia" w:eastAsiaTheme="majorEastAsia"/>
                <w:szCs w:val="21"/>
              </w:rPr>
            </w:pPr>
          </w:p>
        </w:tc>
        <w:tc>
          <w:tcPr>
            <w:tcW w:w="851" w:type="dxa"/>
            <w:vAlign w:val="center"/>
          </w:tcPr>
          <w:p>
            <w:pPr>
              <w:spacing w:line="360" w:lineRule="auto"/>
              <w:jc w:val="center"/>
              <w:rPr>
                <w:rFonts w:asciiTheme="majorEastAsia" w:hAnsiTheme="majorEastAsia" w:eastAsiaTheme="majorEastAsia"/>
                <w:szCs w:val="21"/>
              </w:rPr>
            </w:pPr>
          </w:p>
        </w:tc>
        <w:tc>
          <w:tcPr>
            <w:tcW w:w="650" w:type="dxa"/>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spacing w:line="360" w:lineRule="auto"/>
              <w:jc w:val="center"/>
              <w:rPr>
                <w:rFonts w:asciiTheme="majorEastAsia" w:hAnsiTheme="majorEastAsia" w:eastAsiaTheme="majorEastAsia"/>
                <w:szCs w:val="21"/>
              </w:rPr>
            </w:pPr>
          </w:p>
        </w:tc>
        <w:tc>
          <w:tcPr>
            <w:tcW w:w="885" w:type="dxa"/>
            <w:vAlign w:val="center"/>
          </w:tcPr>
          <w:p>
            <w:pPr>
              <w:spacing w:line="360" w:lineRule="auto"/>
              <w:jc w:val="center"/>
              <w:rPr>
                <w:rFonts w:asciiTheme="majorEastAsia" w:hAnsiTheme="majorEastAsia" w:eastAsiaTheme="majorEastAsia"/>
                <w:szCs w:val="21"/>
              </w:rPr>
            </w:pPr>
          </w:p>
        </w:tc>
        <w:tc>
          <w:tcPr>
            <w:tcW w:w="555" w:type="dxa"/>
            <w:vAlign w:val="center"/>
          </w:tcPr>
          <w:p>
            <w:pPr>
              <w:spacing w:line="360" w:lineRule="auto"/>
              <w:jc w:val="center"/>
              <w:rPr>
                <w:rFonts w:asciiTheme="majorEastAsia" w:hAnsiTheme="majorEastAsia" w:eastAsiaTheme="majorEastAsia"/>
                <w:szCs w:val="21"/>
              </w:rPr>
            </w:pPr>
          </w:p>
        </w:tc>
        <w:tc>
          <w:tcPr>
            <w:tcW w:w="945" w:type="dxa"/>
            <w:vAlign w:val="center"/>
          </w:tcPr>
          <w:p>
            <w:pPr>
              <w:spacing w:line="360" w:lineRule="auto"/>
              <w:jc w:val="center"/>
              <w:rPr>
                <w:rFonts w:asciiTheme="majorEastAsia" w:hAnsiTheme="majorEastAsia" w:eastAsiaTheme="majorEastAsia"/>
                <w:szCs w:val="21"/>
              </w:rPr>
            </w:pPr>
          </w:p>
        </w:tc>
        <w:tc>
          <w:tcPr>
            <w:tcW w:w="979" w:type="dxa"/>
            <w:vAlign w:val="center"/>
          </w:tcPr>
          <w:p>
            <w:pPr>
              <w:spacing w:line="360" w:lineRule="auto"/>
              <w:jc w:val="center"/>
              <w:rPr>
                <w:rFonts w:asciiTheme="majorEastAsia" w:hAnsiTheme="majorEastAsia" w:eastAsiaTheme="majorEastAsia"/>
                <w:szCs w:val="21"/>
              </w:rPr>
            </w:pPr>
          </w:p>
        </w:tc>
        <w:tc>
          <w:tcPr>
            <w:tcW w:w="776" w:type="dxa"/>
            <w:vAlign w:val="center"/>
          </w:tcPr>
          <w:p>
            <w:pPr>
              <w:spacing w:line="360" w:lineRule="auto"/>
              <w:jc w:val="center"/>
              <w:rPr>
                <w:rFonts w:asciiTheme="majorEastAsia" w:hAnsiTheme="majorEastAsia" w:eastAsiaTheme="majorEastAsia"/>
                <w:szCs w:val="21"/>
              </w:rPr>
            </w:pPr>
          </w:p>
        </w:tc>
        <w:tc>
          <w:tcPr>
            <w:tcW w:w="1492" w:type="dxa"/>
            <w:vAlign w:val="center"/>
          </w:tcPr>
          <w:p>
            <w:pPr>
              <w:spacing w:line="360" w:lineRule="auto"/>
              <w:jc w:val="center"/>
              <w:rPr>
                <w:rFonts w:asciiTheme="majorEastAsia" w:hAnsiTheme="majorEastAsia" w:eastAsiaTheme="majorEastAsia"/>
                <w:szCs w:val="21"/>
              </w:rPr>
            </w:pPr>
          </w:p>
        </w:tc>
        <w:tc>
          <w:tcPr>
            <w:tcW w:w="1275" w:type="dxa"/>
          </w:tcPr>
          <w:p>
            <w:pPr>
              <w:spacing w:line="360" w:lineRule="auto"/>
              <w:jc w:val="center"/>
              <w:rPr>
                <w:rFonts w:asciiTheme="majorEastAsia" w:hAnsiTheme="majorEastAsia" w:eastAsiaTheme="majorEastAsia"/>
                <w:szCs w:val="21"/>
              </w:rPr>
            </w:pPr>
          </w:p>
        </w:tc>
        <w:tc>
          <w:tcPr>
            <w:tcW w:w="851" w:type="dxa"/>
            <w:vAlign w:val="center"/>
          </w:tcPr>
          <w:p>
            <w:pPr>
              <w:spacing w:line="360" w:lineRule="auto"/>
              <w:jc w:val="center"/>
              <w:rPr>
                <w:rFonts w:asciiTheme="majorEastAsia" w:hAnsiTheme="majorEastAsia" w:eastAsiaTheme="majorEastAsia"/>
                <w:szCs w:val="21"/>
              </w:rPr>
            </w:pPr>
          </w:p>
        </w:tc>
        <w:tc>
          <w:tcPr>
            <w:tcW w:w="650" w:type="dxa"/>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spacing w:line="360" w:lineRule="auto"/>
              <w:jc w:val="center"/>
              <w:rPr>
                <w:rFonts w:asciiTheme="majorEastAsia" w:hAnsiTheme="majorEastAsia" w:eastAsiaTheme="majorEastAsia"/>
                <w:szCs w:val="21"/>
              </w:rPr>
            </w:pPr>
          </w:p>
        </w:tc>
        <w:tc>
          <w:tcPr>
            <w:tcW w:w="885" w:type="dxa"/>
            <w:vAlign w:val="center"/>
          </w:tcPr>
          <w:p>
            <w:pPr>
              <w:spacing w:line="360" w:lineRule="auto"/>
              <w:jc w:val="center"/>
              <w:rPr>
                <w:rFonts w:asciiTheme="majorEastAsia" w:hAnsiTheme="majorEastAsia" w:eastAsiaTheme="majorEastAsia"/>
                <w:szCs w:val="21"/>
              </w:rPr>
            </w:pPr>
          </w:p>
        </w:tc>
        <w:tc>
          <w:tcPr>
            <w:tcW w:w="555" w:type="dxa"/>
            <w:vAlign w:val="center"/>
          </w:tcPr>
          <w:p>
            <w:pPr>
              <w:spacing w:line="360" w:lineRule="auto"/>
              <w:jc w:val="center"/>
              <w:rPr>
                <w:rFonts w:asciiTheme="majorEastAsia" w:hAnsiTheme="majorEastAsia" w:eastAsiaTheme="majorEastAsia"/>
                <w:szCs w:val="21"/>
              </w:rPr>
            </w:pPr>
          </w:p>
        </w:tc>
        <w:tc>
          <w:tcPr>
            <w:tcW w:w="945" w:type="dxa"/>
            <w:vAlign w:val="center"/>
          </w:tcPr>
          <w:p>
            <w:pPr>
              <w:spacing w:line="360" w:lineRule="auto"/>
              <w:jc w:val="center"/>
              <w:rPr>
                <w:rFonts w:asciiTheme="majorEastAsia" w:hAnsiTheme="majorEastAsia" w:eastAsiaTheme="majorEastAsia"/>
                <w:szCs w:val="21"/>
              </w:rPr>
            </w:pPr>
          </w:p>
        </w:tc>
        <w:tc>
          <w:tcPr>
            <w:tcW w:w="979" w:type="dxa"/>
            <w:vAlign w:val="center"/>
          </w:tcPr>
          <w:p>
            <w:pPr>
              <w:spacing w:line="360" w:lineRule="auto"/>
              <w:jc w:val="center"/>
              <w:rPr>
                <w:rFonts w:asciiTheme="majorEastAsia" w:hAnsiTheme="majorEastAsia" w:eastAsiaTheme="majorEastAsia"/>
                <w:szCs w:val="21"/>
              </w:rPr>
            </w:pPr>
          </w:p>
        </w:tc>
        <w:tc>
          <w:tcPr>
            <w:tcW w:w="776" w:type="dxa"/>
            <w:vAlign w:val="center"/>
          </w:tcPr>
          <w:p>
            <w:pPr>
              <w:spacing w:line="360" w:lineRule="auto"/>
              <w:jc w:val="center"/>
              <w:rPr>
                <w:rFonts w:asciiTheme="majorEastAsia" w:hAnsiTheme="majorEastAsia" w:eastAsiaTheme="majorEastAsia"/>
                <w:szCs w:val="21"/>
              </w:rPr>
            </w:pPr>
          </w:p>
        </w:tc>
        <w:tc>
          <w:tcPr>
            <w:tcW w:w="1492" w:type="dxa"/>
            <w:vAlign w:val="center"/>
          </w:tcPr>
          <w:p>
            <w:pPr>
              <w:spacing w:line="360" w:lineRule="auto"/>
              <w:jc w:val="center"/>
              <w:rPr>
                <w:rFonts w:asciiTheme="majorEastAsia" w:hAnsiTheme="majorEastAsia" w:eastAsiaTheme="majorEastAsia"/>
                <w:szCs w:val="21"/>
              </w:rPr>
            </w:pPr>
          </w:p>
        </w:tc>
        <w:tc>
          <w:tcPr>
            <w:tcW w:w="1275" w:type="dxa"/>
          </w:tcPr>
          <w:p>
            <w:pPr>
              <w:spacing w:line="360" w:lineRule="auto"/>
              <w:jc w:val="center"/>
              <w:rPr>
                <w:rFonts w:asciiTheme="majorEastAsia" w:hAnsiTheme="majorEastAsia" w:eastAsiaTheme="majorEastAsia"/>
                <w:szCs w:val="21"/>
              </w:rPr>
            </w:pPr>
          </w:p>
        </w:tc>
        <w:tc>
          <w:tcPr>
            <w:tcW w:w="851" w:type="dxa"/>
            <w:vAlign w:val="center"/>
          </w:tcPr>
          <w:p>
            <w:pPr>
              <w:spacing w:line="360" w:lineRule="auto"/>
              <w:jc w:val="center"/>
              <w:rPr>
                <w:rFonts w:asciiTheme="majorEastAsia" w:hAnsiTheme="majorEastAsia" w:eastAsiaTheme="majorEastAsia"/>
                <w:szCs w:val="21"/>
              </w:rPr>
            </w:pPr>
          </w:p>
        </w:tc>
        <w:tc>
          <w:tcPr>
            <w:tcW w:w="650" w:type="dxa"/>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spacing w:line="360" w:lineRule="auto"/>
              <w:jc w:val="center"/>
              <w:rPr>
                <w:rFonts w:asciiTheme="majorEastAsia" w:hAnsiTheme="majorEastAsia" w:eastAsiaTheme="majorEastAsia"/>
                <w:szCs w:val="21"/>
              </w:rPr>
            </w:pPr>
          </w:p>
        </w:tc>
        <w:tc>
          <w:tcPr>
            <w:tcW w:w="885" w:type="dxa"/>
            <w:vAlign w:val="center"/>
          </w:tcPr>
          <w:p>
            <w:pPr>
              <w:spacing w:line="360" w:lineRule="auto"/>
              <w:jc w:val="center"/>
              <w:rPr>
                <w:rFonts w:asciiTheme="majorEastAsia" w:hAnsiTheme="majorEastAsia" w:eastAsiaTheme="majorEastAsia"/>
                <w:szCs w:val="21"/>
              </w:rPr>
            </w:pPr>
          </w:p>
        </w:tc>
        <w:tc>
          <w:tcPr>
            <w:tcW w:w="555" w:type="dxa"/>
            <w:vAlign w:val="center"/>
          </w:tcPr>
          <w:p>
            <w:pPr>
              <w:spacing w:line="360" w:lineRule="auto"/>
              <w:jc w:val="center"/>
              <w:rPr>
                <w:rFonts w:asciiTheme="majorEastAsia" w:hAnsiTheme="majorEastAsia" w:eastAsiaTheme="majorEastAsia"/>
                <w:szCs w:val="21"/>
              </w:rPr>
            </w:pPr>
          </w:p>
        </w:tc>
        <w:tc>
          <w:tcPr>
            <w:tcW w:w="945" w:type="dxa"/>
            <w:vAlign w:val="center"/>
          </w:tcPr>
          <w:p>
            <w:pPr>
              <w:spacing w:line="360" w:lineRule="auto"/>
              <w:jc w:val="center"/>
              <w:rPr>
                <w:rFonts w:asciiTheme="majorEastAsia" w:hAnsiTheme="majorEastAsia" w:eastAsiaTheme="majorEastAsia"/>
                <w:szCs w:val="21"/>
              </w:rPr>
            </w:pPr>
          </w:p>
        </w:tc>
        <w:tc>
          <w:tcPr>
            <w:tcW w:w="979" w:type="dxa"/>
            <w:vAlign w:val="center"/>
          </w:tcPr>
          <w:p>
            <w:pPr>
              <w:spacing w:line="360" w:lineRule="auto"/>
              <w:jc w:val="center"/>
              <w:rPr>
                <w:rFonts w:asciiTheme="majorEastAsia" w:hAnsiTheme="majorEastAsia" w:eastAsiaTheme="majorEastAsia"/>
                <w:szCs w:val="21"/>
              </w:rPr>
            </w:pPr>
          </w:p>
        </w:tc>
        <w:tc>
          <w:tcPr>
            <w:tcW w:w="776" w:type="dxa"/>
            <w:vAlign w:val="center"/>
          </w:tcPr>
          <w:p>
            <w:pPr>
              <w:spacing w:line="360" w:lineRule="auto"/>
              <w:jc w:val="center"/>
              <w:rPr>
                <w:rFonts w:asciiTheme="majorEastAsia" w:hAnsiTheme="majorEastAsia" w:eastAsiaTheme="majorEastAsia"/>
                <w:szCs w:val="21"/>
              </w:rPr>
            </w:pPr>
          </w:p>
        </w:tc>
        <w:tc>
          <w:tcPr>
            <w:tcW w:w="1492" w:type="dxa"/>
            <w:vAlign w:val="center"/>
          </w:tcPr>
          <w:p>
            <w:pPr>
              <w:spacing w:line="360" w:lineRule="auto"/>
              <w:jc w:val="center"/>
              <w:rPr>
                <w:rFonts w:asciiTheme="majorEastAsia" w:hAnsiTheme="majorEastAsia" w:eastAsiaTheme="majorEastAsia"/>
                <w:szCs w:val="21"/>
              </w:rPr>
            </w:pPr>
          </w:p>
        </w:tc>
        <w:tc>
          <w:tcPr>
            <w:tcW w:w="1275" w:type="dxa"/>
          </w:tcPr>
          <w:p>
            <w:pPr>
              <w:spacing w:line="360" w:lineRule="auto"/>
              <w:jc w:val="center"/>
              <w:rPr>
                <w:rFonts w:asciiTheme="majorEastAsia" w:hAnsiTheme="majorEastAsia" w:eastAsiaTheme="majorEastAsia"/>
                <w:szCs w:val="21"/>
              </w:rPr>
            </w:pPr>
          </w:p>
        </w:tc>
        <w:tc>
          <w:tcPr>
            <w:tcW w:w="851" w:type="dxa"/>
            <w:vAlign w:val="center"/>
          </w:tcPr>
          <w:p>
            <w:pPr>
              <w:spacing w:line="360" w:lineRule="auto"/>
              <w:jc w:val="center"/>
              <w:rPr>
                <w:rFonts w:asciiTheme="majorEastAsia" w:hAnsiTheme="majorEastAsia" w:eastAsiaTheme="majorEastAsia"/>
                <w:szCs w:val="21"/>
              </w:rPr>
            </w:pPr>
          </w:p>
        </w:tc>
        <w:tc>
          <w:tcPr>
            <w:tcW w:w="650" w:type="dxa"/>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spacing w:line="360" w:lineRule="auto"/>
              <w:jc w:val="center"/>
              <w:rPr>
                <w:rFonts w:asciiTheme="majorEastAsia" w:hAnsiTheme="majorEastAsia" w:eastAsiaTheme="majorEastAsia"/>
                <w:szCs w:val="21"/>
              </w:rPr>
            </w:pPr>
          </w:p>
        </w:tc>
        <w:tc>
          <w:tcPr>
            <w:tcW w:w="885" w:type="dxa"/>
            <w:vAlign w:val="center"/>
          </w:tcPr>
          <w:p>
            <w:pPr>
              <w:spacing w:line="360" w:lineRule="auto"/>
              <w:jc w:val="center"/>
              <w:rPr>
                <w:rFonts w:asciiTheme="majorEastAsia" w:hAnsiTheme="majorEastAsia" w:eastAsiaTheme="majorEastAsia"/>
                <w:szCs w:val="21"/>
              </w:rPr>
            </w:pPr>
          </w:p>
        </w:tc>
        <w:tc>
          <w:tcPr>
            <w:tcW w:w="555" w:type="dxa"/>
            <w:vAlign w:val="center"/>
          </w:tcPr>
          <w:p>
            <w:pPr>
              <w:spacing w:line="360" w:lineRule="auto"/>
              <w:jc w:val="center"/>
              <w:rPr>
                <w:rFonts w:asciiTheme="majorEastAsia" w:hAnsiTheme="majorEastAsia" w:eastAsiaTheme="majorEastAsia"/>
                <w:szCs w:val="21"/>
              </w:rPr>
            </w:pPr>
          </w:p>
        </w:tc>
        <w:tc>
          <w:tcPr>
            <w:tcW w:w="945" w:type="dxa"/>
            <w:vAlign w:val="center"/>
          </w:tcPr>
          <w:p>
            <w:pPr>
              <w:spacing w:line="360" w:lineRule="auto"/>
              <w:jc w:val="center"/>
              <w:rPr>
                <w:rFonts w:asciiTheme="majorEastAsia" w:hAnsiTheme="majorEastAsia" w:eastAsiaTheme="majorEastAsia"/>
                <w:szCs w:val="21"/>
              </w:rPr>
            </w:pPr>
          </w:p>
        </w:tc>
        <w:tc>
          <w:tcPr>
            <w:tcW w:w="979" w:type="dxa"/>
            <w:vAlign w:val="center"/>
          </w:tcPr>
          <w:p>
            <w:pPr>
              <w:spacing w:line="360" w:lineRule="auto"/>
              <w:jc w:val="center"/>
              <w:rPr>
                <w:rFonts w:asciiTheme="majorEastAsia" w:hAnsiTheme="majorEastAsia" w:eastAsiaTheme="majorEastAsia"/>
                <w:szCs w:val="21"/>
              </w:rPr>
            </w:pPr>
          </w:p>
        </w:tc>
        <w:tc>
          <w:tcPr>
            <w:tcW w:w="776" w:type="dxa"/>
            <w:vAlign w:val="center"/>
          </w:tcPr>
          <w:p>
            <w:pPr>
              <w:spacing w:line="360" w:lineRule="auto"/>
              <w:jc w:val="center"/>
              <w:rPr>
                <w:rFonts w:asciiTheme="majorEastAsia" w:hAnsiTheme="majorEastAsia" w:eastAsiaTheme="majorEastAsia"/>
                <w:szCs w:val="21"/>
              </w:rPr>
            </w:pPr>
          </w:p>
        </w:tc>
        <w:tc>
          <w:tcPr>
            <w:tcW w:w="1492" w:type="dxa"/>
            <w:vAlign w:val="center"/>
          </w:tcPr>
          <w:p>
            <w:pPr>
              <w:spacing w:line="360" w:lineRule="auto"/>
              <w:jc w:val="center"/>
              <w:rPr>
                <w:rFonts w:asciiTheme="majorEastAsia" w:hAnsiTheme="majorEastAsia" w:eastAsiaTheme="majorEastAsia"/>
                <w:szCs w:val="21"/>
              </w:rPr>
            </w:pPr>
          </w:p>
        </w:tc>
        <w:tc>
          <w:tcPr>
            <w:tcW w:w="1275" w:type="dxa"/>
          </w:tcPr>
          <w:p>
            <w:pPr>
              <w:spacing w:line="360" w:lineRule="auto"/>
              <w:jc w:val="center"/>
              <w:rPr>
                <w:rFonts w:asciiTheme="majorEastAsia" w:hAnsiTheme="majorEastAsia" w:eastAsiaTheme="majorEastAsia"/>
                <w:szCs w:val="21"/>
              </w:rPr>
            </w:pPr>
          </w:p>
        </w:tc>
        <w:tc>
          <w:tcPr>
            <w:tcW w:w="851" w:type="dxa"/>
            <w:vAlign w:val="center"/>
          </w:tcPr>
          <w:p>
            <w:pPr>
              <w:spacing w:line="360" w:lineRule="auto"/>
              <w:jc w:val="center"/>
              <w:rPr>
                <w:rFonts w:asciiTheme="majorEastAsia" w:hAnsiTheme="majorEastAsia" w:eastAsiaTheme="majorEastAsia"/>
                <w:szCs w:val="21"/>
              </w:rPr>
            </w:pPr>
          </w:p>
        </w:tc>
        <w:tc>
          <w:tcPr>
            <w:tcW w:w="650" w:type="dxa"/>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spacing w:line="360" w:lineRule="auto"/>
              <w:jc w:val="center"/>
              <w:rPr>
                <w:rFonts w:asciiTheme="majorEastAsia" w:hAnsiTheme="majorEastAsia" w:eastAsiaTheme="majorEastAsia"/>
                <w:szCs w:val="21"/>
              </w:rPr>
            </w:pPr>
          </w:p>
        </w:tc>
        <w:tc>
          <w:tcPr>
            <w:tcW w:w="885" w:type="dxa"/>
            <w:vAlign w:val="center"/>
          </w:tcPr>
          <w:p>
            <w:pPr>
              <w:spacing w:line="360" w:lineRule="auto"/>
              <w:jc w:val="center"/>
              <w:rPr>
                <w:rFonts w:asciiTheme="majorEastAsia" w:hAnsiTheme="majorEastAsia" w:eastAsiaTheme="majorEastAsia"/>
                <w:szCs w:val="21"/>
              </w:rPr>
            </w:pPr>
          </w:p>
        </w:tc>
        <w:tc>
          <w:tcPr>
            <w:tcW w:w="555" w:type="dxa"/>
            <w:vAlign w:val="center"/>
          </w:tcPr>
          <w:p>
            <w:pPr>
              <w:spacing w:line="360" w:lineRule="auto"/>
              <w:jc w:val="center"/>
              <w:rPr>
                <w:rFonts w:asciiTheme="majorEastAsia" w:hAnsiTheme="majorEastAsia" w:eastAsiaTheme="majorEastAsia"/>
                <w:szCs w:val="21"/>
              </w:rPr>
            </w:pPr>
          </w:p>
        </w:tc>
        <w:tc>
          <w:tcPr>
            <w:tcW w:w="945" w:type="dxa"/>
            <w:vAlign w:val="center"/>
          </w:tcPr>
          <w:p>
            <w:pPr>
              <w:spacing w:line="360" w:lineRule="auto"/>
              <w:jc w:val="center"/>
              <w:rPr>
                <w:rFonts w:asciiTheme="majorEastAsia" w:hAnsiTheme="majorEastAsia" w:eastAsiaTheme="majorEastAsia"/>
                <w:szCs w:val="21"/>
              </w:rPr>
            </w:pPr>
          </w:p>
        </w:tc>
        <w:tc>
          <w:tcPr>
            <w:tcW w:w="979" w:type="dxa"/>
            <w:vAlign w:val="center"/>
          </w:tcPr>
          <w:p>
            <w:pPr>
              <w:spacing w:line="360" w:lineRule="auto"/>
              <w:jc w:val="center"/>
              <w:rPr>
                <w:rFonts w:asciiTheme="majorEastAsia" w:hAnsiTheme="majorEastAsia" w:eastAsiaTheme="majorEastAsia"/>
                <w:szCs w:val="21"/>
              </w:rPr>
            </w:pPr>
          </w:p>
        </w:tc>
        <w:tc>
          <w:tcPr>
            <w:tcW w:w="776" w:type="dxa"/>
            <w:vAlign w:val="center"/>
          </w:tcPr>
          <w:p>
            <w:pPr>
              <w:spacing w:line="360" w:lineRule="auto"/>
              <w:jc w:val="center"/>
              <w:rPr>
                <w:rFonts w:asciiTheme="majorEastAsia" w:hAnsiTheme="majorEastAsia" w:eastAsiaTheme="majorEastAsia"/>
                <w:szCs w:val="21"/>
              </w:rPr>
            </w:pPr>
          </w:p>
        </w:tc>
        <w:tc>
          <w:tcPr>
            <w:tcW w:w="1492" w:type="dxa"/>
            <w:vAlign w:val="center"/>
          </w:tcPr>
          <w:p>
            <w:pPr>
              <w:spacing w:line="360" w:lineRule="auto"/>
              <w:jc w:val="center"/>
              <w:rPr>
                <w:rFonts w:asciiTheme="majorEastAsia" w:hAnsiTheme="majorEastAsia" w:eastAsiaTheme="majorEastAsia"/>
                <w:szCs w:val="21"/>
              </w:rPr>
            </w:pPr>
          </w:p>
        </w:tc>
        <w:tc>
          <w:tcPr>
            <w:tcW w:w="1275" w:type="dxa"/>
          </w:tcPr>
          <w:p>
            <w:pPr>
              <w:spacing w:line="360" w:lineRule="auto"/>
              <w:jc w:val="center"/>
              <w:rPr>
                <w:rFonts w:asciiTheme="majorEastAsia" w:hAnsiTheme="majorEastAsia" w:eastAsiaTheme="majorEastAsia"/>
                <w:szCs w:val="21"/>
              </w:rPr>
            </w:pPr>
          </w:p>
        </w:tc>
        <w:tc>
          <w:tcPr>
            <w:tcW w:w="851" w:type="dxa"/>
            <w:vAlign w:val="center"/>
          </w:tcPr>
          <w:p>
            <w:pPr>
              <w:spacing w:line="360" w:lineRule="auto"/>
              <w:jc w:val="center"/>
              <w:rPr>
                <w:rFonts w:asciiTheme="majorEastAsia" w:hAnsiTheme="majorEastAsia" w:eastAsiaTheme="majorEastAsia"/>
                <w:szCs w:val="21"/>
              </w:rPr>
            </w:pPr>
          </w:p>
        </w:tc>
        <w:tc>
          <w:tcPr>
            <w:tcW w:w="650" w:type="dxa"/>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spacing w:line="360" w:lineRule="auto"/>
              <w:jc w:val="center"/>
              <w:rPr>
                <w:rFonts w:asciiTheme="majorEastAsia" w:hAnsiTheme="majorEastAsia" w:eastAsiaTheme="majorEastAsia"/>
                <w:szCs w:val="21"/>
              </w:rPr>
            </w:pPr>
          </w:p>
        </w:tc>
        <w:tc>
          <w:tcPr>
            <w:tcW w:w="885" w:type="dxa"/>
            <w:vAlign w:val="center"/>
          </w:tcPr>
          <w:p>
            <w:pPr>
              <w:spacing w:line="360" w:lineRule="auto"/>
              <w:jc w:val="center"/>
              <w:rPr>
                <w:rFonts w:asciiTheme="majorEastAsia" w:hAnsiTheme="majorEastAsia" w:eastAsiaTheme="majorEastAsia"/>
                <w:szCs w:val="21"/>
              </w:rPr>
            </w:pPr>
          </w:p>
        </w:tc>
        <w:tc>
          <w:tcPr>
            <w:tcW w:w="555" w:type="dxa"/>
            <w:vAlign w:val="center"/>
          </w:tcPr>
          <w:p>
            <w:pPr>
              <w:spacing w:line="360" w:lineRule="auto"/>
              <w:jc w:val="center"/>
              <w:rPr>
                <w:rFonts w:asciiTheme="majorEastAsia" w:hAnsiTheme="majorEastAsia" w:eastAsiaTheme="majorEastAsia"/>
                <w:szCs w:val="21"/>
              </w:rPr>
            </w:pPr>
          </w:p>
        </w:tc>
        <w:tc>
          <w:tcPr>
            <w:tcW w:w="945" w:type="dxa"/>
            <w:vAlign w:val="center"/>
          </w:tcPr>
          <w:p>
            <w:pPr>
              <w:spacing w:line="360" w:lineRule="auto"/>
              <w:jc w:val="center"/>
              <w:rPr>
                <w:rFonts w:asciiTheme="majorEastAsia" w:hAnsiTheme="majorEastAsia" w:eastAsiaTheme="majorEastAsia"/>
                <w:szCs w:val="21"/>
              </w:rPr>
            </w:pPr>
          </w:p>
        </w:tc>
        <w:tc>
          <w:tcPr>
            <w:tcW w:w="979" w:type="dxa"/>
            <w:vAlign w:val="center"/>
          </w:tcPr>
          <w:p>
            <w:pPr>
              <w:spacing w:line="360" w:lineRule="auto"/>
              <w:jc w:val="center"/>
              <w:rPr>
                <w:rFonts w:asciiTheme="majorEastAsia" w:hAnsiTheme="majorEastAsia" w:eastAsiaTheme="majorEastAsia"/>
                <w:szCs w:val="21"/>
              </w:rPr>
            </w:pPr>
          </w:p>
        </w:tc>
        <w:tc>
          <w:tcPr>
            <w:tcW w:w="776" w:type="dxa"/>
            <w:vAlign w:val="center"/>
          </w:tcPr>
          <w:p>
            <w:pPr>
              <w:spacing w:line="360" w:lineRule="auto"/>
              <w:jc w:val="center"/>
              <w:rPr>
                <w:rFonts w:asciiTheme="majorEastAsia" w:hAnsiTheme="majorEastAsia" w:eastAsiaTheme="majorEastAsia"/>
                <w:szCs w:val="21"/>
              </w:rPr>
            </w:pPr>
          </w:p>
        </w:tc>
        <w:tc>
          <w:tcPr>
            <w:tcW w:w="1492" w:type="dxa"/>
            <w:vAlign w:val="center"/>
          </w:tcPr>
          <w:p>
            <w:pPr>
              <w:spacing w:line="360" w:lineRule="auto"/>
              <w:jc w:val="center"/>
              <w:rPr>
                <w:rFonts w:asciiTheme="majorEastAsia" w:hAnsiTheme="majorEastAsia" w:eastAsiaTheme="majorEastAsia"/>
                <w:szCs w:val="21"/>
              </w:rPr>
            </w:pPr>
          </w:p>
        </w:tc>
        <w:tc>
          <w:tcPr>
            <w:tcW w:w="1275" w:type="dxa"/>
          </w:tcPr>
          <w:p>
            <w:pPr>
              <w:spacing w:line="360" w:lineRule="auto"/>
              <w:jc w:val="center"/>
              <w:rPr>
                <w:rFonts w:asciiTheme="majorEastAsia" w:hAnsiTheme="majorEastAsia" w:eastAsiaTheme="majorEastAsia"/>
                <w:szCs w:val="21"/>
              </w:rPr>
            </w:pPr>
          </w:p>
        </w:tc>
        <w:tc>
          <w:tcPr>
            <w:tcW w:w="851" w:type="dxa"/>
            <w:vAlign w:val="center"/>
          </w:tcPr>
          <w:p>
            <w:pPr>
              <w:spacing w:line="360" w:lineRule="auto"/>
              <w:jc w:val="center"/>
              <w:rPr>
                <w:rFonts w:asciiTheme="majorEastAsia" w:hAnsiTheme="majorEastAsia" w:eastAsiaTheme="majorEastAsia"/>
                <w:szCs w:val="21"/>
              </w:rPr>
            </w:pPr>
          </w:p>
        </w:tc>
        <w:tc>
          <w:tcPr>
            <w:tcW w:w="650" w:type="dxa"/>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spacing w:line="360" w:lineRule="auto"/>
              <w:jc w:val="center"/>
              <w:rPr>
                <w:rFonts w:asciiTheme="majorEastAsia" w:hAnsiTheme="majorEastAsia" w:eastAsiaTheme="majorEastAsia"/>
                <w:szCs w:val="21"/>
              </w:rPr>
            </w:pPr>
          </w:p>
        </w:tc>
        <w:tc>
          <w:tcPr>
            <w:tcW w:w="885" w:type="dxa"/>
            <w:vAlign w:val="center"/>
          </w:tcPr>
          <w:p>
            <w:pPr>
              <w:spacing w:line="360" w:lineRule="auto"/>
              <w:jc w:val="center"/>
              <w:rPr>
                <w:rFonts w:asciiTheme="majorEastAsia" w:hAnsiTheme="majorEastAsia" w:eastAsiaTheme="majorEastAsia"/>
                <w:szCs w:val="21"/>
              </w:rPr>
            </w:pPr>
          </w:p>
        </w:tc>
        <w:tc>
          <w:tcPr>
            <w:tcW w:w="555" w:type="dxa"/>
            <w:vAlign w:val="center"/>
          </w:tcPr>
          <w:p>
            <w:pPr>
              <w:spacing w:line="360" w:lineRule="auto"/>
              <w:jc w:val="center"/>
              <w:rPr>
                <w:rFonts w:asciiTheme="majorEastAsia" w:hAnsiTheme="majorEastAsia" w:eastAsiaTheme="majorEastAsia"/>
                <w:szCs w:val="21"/>
              </w:rPr>
            </w:pPr>
          </w:p>
        </w:tc>
        <w:tc>
          <w:tcPr>
            <w:tcW w:w="945" w:type="dxa"/>
            <w:vAlign w:val="center"/>
          </w:tcPr>
          <w:p>
            <w:pPr>
              <w:spacing w:line="360" w:lineRule="auto"/>
              <w:jc w:val="center"/>
              <w:rPr>
                <w:rFonts w:asciiTheme="majorEastAsia" w:hAnsiTheme="majorEastAsia" w:eastAsiaTheme="majorEastAsia"/>
                <w:szCs w:val="21"/>
              </w:rPr>
            </w:pPr>
          </w:p>
        </w:tc>
        <w:tc>
          <w:tcPr>
            <w:tcW w:w="979" w:type="dxa"/>
            <w:vAlign w:val="center"/>
          </w:tcPr>
          <w:p>
            <w:pPr>
              <w:spacing w:line="360" w:lineRule="auto"/>
              <w:jc w:val="center"/>
              <w:rPr>
                <w:rFonts w:asciiTheme="majorEastAsia" w:hAnsiTheme="majorEastAsia" w:eastAsiaTheme="majorEastAsia"/>
                <w:szCs w:val="21"/>
              </w:rPr>
            </w:pPr>
          </w:p>
        </w:tc>
        <w:tc>
          <w:tcPr>
            <w:tcW w:w="776" w:type="dxa"/>
            <w:vAlign w:val="center"/>
          </w:tcPr>
          <w:p>
            <w:pPr>
              <w:spacing w:line="360" w:lineRule="auto"/>
              <w:jc w:val="center"/>
              <w:rPr>
                <w:rFonts w:asciiTheme="majorEastAsia" w:hAnsiTheme="majorEastAsia" w:eastAsiaTheme="majorEastAsia"/>
                <w:szCs w:val="21"/>
              </w:rPr>
            </w:pPr>
          </w:p>
        </w:tc>
        <w:tc>
          <w:tcPr>
            <w:tcW w:w="1492" w:type="dxa"/>
            <w:vAlign w:val="center"/>
          </w:tcPr>
          <w:p>
            <w:pPr>
              <w:spacing w:line="360" w:lineRule="auto"/>
              <w:jc w:val="center"/>
              <w:rPr>
                <w:rFonts w:asciiTheme="majorEastAsia" w:hAnsiTheme="majorEastAsia" w:eastAsiaTheme="majorEastAsia"/>
                <w:szCs w:val="21"/>
              </w:rPr>
            </w:pPr>
          </w:p>
        </w:tc>
        <w:tc>
          <w:tcPr>
            <w:tcW w:w="1275" w:type="dxa"/>
          </w:tcPr>
          <w:p>
            <w:pPr>
              <w:spacing w:line="360" w:lineRule="auto"/>
              <w:jc w:val="center"/>
              <w:rPr>
                <w:rFonts w:asciiTheme="majorEastAsia" w:hAnsiTheme="majorEastAsia" w:eastAsiaTheme="majorEastAsia"/>
                <w:szCs w:val="21"/>
              </w:rPr>
            </w:pPr>
          </w:p>
        </w:tc>
        <w:tc>
          <w:tcPr>
            <w:tcW w:w="851" w:type="dxa"/>
            <w:vAlign w:val="center"/>
          </w:tcPr>
          <w:p>
            <w:pPr>
              <w:spacing w:line="360" w:lineRule="auto"/>
              <w:jc w:val="center"/>
              <w:rPr>
                <w:rFonts w:asciiTheme="majorEastAsia" w:hAnsiTheme="majorEastAsia" w:eastAsiaTheme="majorEastAsia"/>
                <w:szCs w:val="21"/>
              </w:rPr>
            </w:pPr>
          </w:p>
        </w:tc>
        <w:tc>
          <w:tcPr>
            <w:tcW w:w="650" w:type="dxa"/>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spacing w:line="360" w:lineRule="auto"/>
              <w:jc w:val="center"/>
              <w:rPr>
                <w:rFonts w:asciiTheme="majorEastAsia" w:hAnsiTheme="majorEastAsia" w:eastAsiaTheme="majorEastAsia"/>
                <w:szCs w:val="21"/>
              </w:rPr>
            </w:pPr>
          </w:p>
        </w:tc>
        <w:tc>
          <w:tcPr>
            <w:tcW w:w="885" w:type="dxa"/>
            <w:vAlign w:val="center"/>
          </w:tcPr>
          <w:p>
            <w:pPr>
              <w:spacing w:line="360" w:lineRule="auto"/>
              <w:jc w:val="center"/>
              <w:rPr>
                <w:rFonts w:asciiTheme="majorEastAsia" w:hAnsiTheme="majorEastAsia" w:eastAsiaTheme="majorEastAsia"/>
                <w:szCs w:val="21"/>
              </w:rPr>
            </w:pPr>
          </w:p>
        </w:tc>
        <w:tc>
          <w:tcPr>
            <w:tcW w:w="555" w:type="dxa"/>
            <w:vAlign w:val="center"/>
          </w:tcPr>
          <w:p>
            <w:pPr>
              <w:spacing w:line="360" w:lineRule="auto"/>
              <w:jc w:val="center"/>
              <w:rPr>
                <w:rFonts w:asciiTheme="majorEastAsia" w:hAnsiTheme="majorEastAsia" w:eastAsiaTheme="majorEastAsia"/>
                <w:szCs w:val="21"/>
              </w:rPr>
            </w:pPr>
          </w:p>
        </w:tc>
        <w:tc>
          <w:tcPr>
            <w:tcW w:w="945" w:type="dxa"/>
            <w:vAlign w:val="center"/>
          </w:tcPr>
          <w:p>
            <w:pPr>
              <w:spacing w:line="360" w:lineRule="auto"/>
              <w:jc w:val="center"/>
              <w:rPr>
                <w:rFonts w:asciiTheme="majorEastAsia" w:hAnsiTheme="majorEastAsia" w:eastAsiaTheme="majorEastAsia"/>
                <w:szCs w:val="21"/>
              </w:rPr>
            </w:pPr>
          </w:p>
        </w:tc>
        <w:tc>
          <w:tcPr>
            <w:tcW w:w="979" w:type="dxa"/>
            <w:vAlign w:val="center"/>
          </w:tcPr>
          <w:p>
            <w:pPr>
              <w:spacing w:line="360" w:lineRule="auto"/>
              <w:jc w:val="center"/>
              <w:rPr>
                <w:rFonts w:asciiTheme="majorEastAsia" w:hAnsiTheme="majorEastAsia" w:eastAsiaTheme="majorEastAsia"/>
                <w:szCs w:val="21"/>
              </w:rPr>
            </w:pPr>
          </w:p>
        </w:tc>
        <w:tc>
          <w:tcPr>
            <w:tcW w:w="776" w:type="dxa"/>
            <w:vAlign w:val="center"/>
          </w:tcPr>
          <w:p>
            <w:pPr>
              <w:spacing w:line="360" w:lineRule="auto"/>
              <w:jc w:val="center"/>
              <w:rPr>
                <w:rFonts w:asciiTheme="majorEastAsia" w:hAnsiTheme="majorEastAsia" w:eastAsiaTheme="majorEastAsia"/>
                <w:szCs w:val="21"/>
              </w:rPr>
            </w:pPr>
          </w:p>
        </w:tc>
        <w:tc>
          <w:tcPr>
            <w:tcW w:w="1492" w:type="dxa"/>
            <w:vAlign w:val="center"/>
          </w:tcPr>
          <w:p>
            <w:pPr>
              <w:spacing w:line="360" w:lineRule="auto"/>
              <w:jc w:val="center"/>
              <w:rPr>
                <w:rFonts w:asciiTheme="majorEastAsia" w:hAnsiTheme="majorEastAsia" w:eastAsiaTheme="majorEastAsia"/>
                <w:szCs w:val="21"/>
              </w:rPr>
            </w:pPr>
          </w:p>
        </w:tc>
        <w:tc>
          <w:tcPr>
            <w:tcW w:w="1275" w:type="dxa"/>
          </w:tcPr>
          <w:p>
            <w:pPr>
              <w:spacing w:line="360" w:lineRule="auto"/>
              <w:jc w:val="center"/>
              <w:rPr>
                <w:rFonts w:asciiTheme="majorEastAsia" w:hAnsiTheme="majorEastAsia" w:eastAsiaTheme="majorEastAsia"/>
                <w:szCs w:val="21"/>
              </w:rPr>
            </w:pPr>
          </w:p>
        </w:tc>
        <w:tc>
          <w:tcPr>
            <w:tcW w:w="851" w:type="dxa"/>
            <w:vAlign w:val="center"/>
          </w:tcPr>
          <w:p>
            <w:pPr>
              <w:spacing w:line="360" w:lineRule="auto"/>
              <w:jc w:val="center"/>
              <w:rPr>
                <w:rFonts w:asciiTheme="majorEastAsia" w:hAnsiTheme="majorEastAsia" w:eastAsiaTheme="majorEastAsia"/>
                <w:szCs w:val="21"/>
              </w:rPr>
            </w:pPr>
          </w:p>
        </w:tc>
        <w:tc>
          <w:tcPr>
            <w:tcW w:w="650" w:type="dxa"/>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spacing w:line="360" w:lineRule="auto"/>
              <w:jc w:val="center"/>
              <w:rPr>
                <w:rFonts w:asciiTheme="majorEastAsia" w:hAnsiTheme="majorEastAsia" w:eastAsiaTheme="majorEastAsia"/>
                <w:szCs w:val="21"/>
              </w:rPr>
            </w:pPr>
          </w:p>
        </w:tc>
        <w:tc>
          <w:tcPr>
            <w:tcW w:w="885" w:type="dxa"/>
            <w:vAlign w:val="center"/>
          </w:tcPr>
          <w:p>
            <w:pPr>
              <w:spacing w:line="360" w:lineRule="auto"/>
              <w:jc w:val="center"/>
              <w:rPr>
                <w:rFonts w:asciiTheme="majorEastAsia" w:hAnsiTheme="majorEastAsia" w:eastAsiaTheme="majorEastAsia"/>
                <w:szCs w:val="21"/>
              </w:rPr>
            </w:pPr>
          </w:p>
        </w:tc>
        <w:tc>
          <w:tcPr>
            <w:tcW w:w="555" w:type="dxa"/>
            <w:vAlign w:val="center"/>
          </w:tcPr>
          <w:p>
            <w:pPr>
              <w:spacing w:line="360" w:lineRule="auto"/>
              <w:jc w:val="center"/>
              <w:rPr>
                <w:rFonts w:asciiTheme="majorEastAsia" w:hAnsiTheme="majorEastAsia" w:eastAsiaTheme="majorEastAsia"/>
                <w:szCs w:val="21"/>
              </w:rPr>
            </w:pPr>
          </w:p>
        </w:tc>
        <w:tc>
          <w:tcPr>
            <w:tcW w:w="945" w:type="dxa"/>
            <w:vAlign w:val="center"/>
          </w:tcPr>
          <w:p>
            <w:pPr>
              <w:spacing w:line="360" w:lineRule="auto"/>
              <w:jc w:val="center"/>
              <w:rPr>
                <w:rFonts w:asciiTheme="majorEastAsia" w:hAnsiTheme="majorEastAsia" w:eastAsiaTheme="majorEastAsia"/>
                <w:szCs w:val="21"/>
              </w:rPr>
            </w:pPr>
          </w:p>
        </w:tc>
        <w:tc>
          <w:tcPr>
            <w:tcW w:w="979" w:type="dxa"/>
            <w:vAlign w:val="center"/>
          </w:tcPr>
          <w:p>
            <w:pPr>
              <w:spacing w:line="360" w:lineRule="auto"/>
              <w:jc w:val="center"/>
              <w:rPr>
                <w:rFonts w:asciiTheme="majorEastAsia" w:hAnsiTheme="majorEastAsia" w:eastAsiaTheme="majorEastAsia"/>
                <w:szCs w:val="21"/>
              </w:rPr>
            </w:pPr>
          </w:p>
        </w:tc>
        <w:tc>
          <w:tcPr>
            <w:tcW w:w="776" w:type="dxa"/>
            <w:vAlign w:val="center"/>
          </w:tcPr>
          <w:p>
            <w:pPr>
              <w:spacing w:line="360" w:lineRule="auto"/>
              <w:jc w:val="center"/>
              <w:rPr>
                <w:rFonts w:asciiTheme="majorEastAsia" w:hAnsiTheme="majorEastAsia" w:eastAsiaTheme="majorEastAsia"/>
                <w:szCs w:val="21"/>
              </w:rPr>
            </w:pPr>
          </w:p>
        </w:tc>
        <w:tc>
          <w:tcPr>
            <w:tcW w:w="1492" w:type="dxa"/>
            <w:vAlign w:val="center"/>
          </w:tcPr>
          <w:p>
            <w:pPr>
              <w:spacing w:line="360" w:lineRule="auto"/>
              <w:jc w:val="center"/>
              <w:rPr>
                <w:rFonts w:asciiTheme="majorEastAsia" w:hAnsiTheme="majorEastAsia" w:eastAsiaTheme="majorEastAsia"/>
                <w:szCs w:val="21"/>
              </w:rPr>
            </w:pPr>
          </w:p>
        </w:tc>
        <w:tc>
          <w:tcPr>
            <w:tcW w:w="1275" w:type="dxa"/>
          </w:tcPr>
          <w:p>
            <w:pPr>
              <w:spacing w:line="360" w:lineRule="auto"/>
              <w:jc w:val="center"/>
              <w:rPr>
                <w:rFonts w:asciiTheme="majorEastAsia" w:hAnsiTheme="majorEastAsia" w:eastAsiaTheme="majorEastAsia"/>
                <w:szCs w:val="21"/>
              </w:rPr>
            </w:pPr>
          </w:p>
        </w:tc>
        <w:tc>
          <w:tcPr>
            <w:tcW w:w="851" w:type="dxa"/>
            <w:vAlign w:val="center"/>
          </w:tcPr>
          <w:p>
            <w:pPr>
              <w:spacing w:line="360" w:lineRule="auto"/>
              <w:jc w:val="center"/>
              <w:rPr>
                <w:rFonts w:asciiTheme="majorEastAsia" w:hAnsiTheme="majorEastAsia" w:eastAsiaTheme="majorEastAsia"/>
                <w:szCs w:val="21"/>
              </w:rPr>
            </w:pPr>
          </w:p>
        </w:tc>
        <w:tc>
          <w:tcPr>
            <w:tcW w:w="650" w:type="dxa"/>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spacing w:line="360" w:lineRule="auto"/>
              <w:jc w:val="center"/>
              <w:rPr>
                <w:rFonts w:asciiTheme="majorEastAsia" w:hAnsiTheme="majorEastAsia" w:eastAsiaTheme="majorEastAsia"/>
                <w:szCs w:val="21"/>
              </w:rPr>
            </w:pPr>
          </w:p>
        </w:tc>
        <w:tc>
          <w:tcPr>
            <w:tcW w:w="885" w:type="dxa"/>
            <w:vAlign w:val="center"/>
          </w:tcPr>
          <w:p>
            <w:pPr>
              <w:spacing w:line="360" w:lineRule="auto"/>
              <w:jc w:val="center"/>
              <w:rPr>
                <w:rFonts w:asciiTheme="majorEastAsia" w:hAnsiTheme="majorEastAsia" w:eastAsiaTheme="majorEastAsia"/>
                <w:szCs w:val="21"/>
              </w:rPr>
            </w:pPr>
          </w:p>
        </w:tc>
        <w:tc>
          <w:tcPr>
            <w:tcW w:w="555" w:type="dxa"/>
            <w:vAlign w:val="center"/>
          </w:tcPr>
          <w:p>
            <w:pPr>
              <w:spacing w:line="360" w:lineRule="auto"/>
              <w:jc w:val="center"/>
              <w:rPr>
                <w:rFonts w:asciiTheme="majorEastAsia" w:hAnsiTheme="majorEastAsia" w:eastAsiaTheme="majorEastAsia"/>
                <w:szCs w:val="21"/>
              </w:rPr>
            </w:pPr>
          </w:p>
        </w:tc>
        <w:tc>
          <w:tcPr>
            <w:tcW w:w="945" w:type="dxa"/>
            <w:vAlign w:val="center"/>
          </w:tcPr>
          <w:p>
            <w:pPr>
              <w:spacing w:line="360" w:lineRule="auto"/>
              <w:jc w:val="center"/>
              <w:rPr>
                <w:rFonts w:asciiTheme="majorEastAsia" w:hAnsiTheme="majorEastAsia" w:eastAsiaTheme="majorEastAsia"/>
                <w:szCs w:val="21"/>
              </w:rPr>
            </w:pPr>
          </w:p>
        </w:tc>
        <w:tc>
          <w:tcPr>
            <w:tcW w:w="979" w:type="dxa"/>
            <w:vAlign w:val="center"/>
          </w:tcPr>
          <w:p>
            <w:pPr>
              <w:spacing w:line="360" w:lineRule="auto"/>
              <w:jc w:val="center"/>
              <w:rPr>
                <w:rFonts w:asciiTheme="majorEastAsia" w:hAnsiTheme="majorEastAsia" w:eastAsiaTheme="majorEastAsia"/>
                <w:szCs w:val="21"/>
              </w:rPr>
            </w:pPr>
          </w:p>
        </w:tc>
        <w:tc>
          <w:tcPr>
            <w:tcW w:w="776" w:type="dxa"/>
            <w:vAlign w:val="center"/>
          </w:tcPr>
          <w:p>
            <w:pPr>
              <w:spacing w:line="360" w:lineRule="auto"/>
              <w:jc w:val="center"/>
              <w:rPr>
                <w:rFonts w:asciiTheme="majorEastAsia" w:hAnsiTheme="majorEastAsia" w:eastAsiaTheme="majorEastAsia"/>
                <w:szCs w:val="21"/>
              </w:rPr>
            </w:pPr>
          </w:p>
        </w:tc>
        <w:tc>
          <w:tcPr>
            <w:tcW w:w="1492" w:type="dxa"/>
            <w:vAlign w:val="center"/>
          </w:tcPr>
          <w:p>
            <w:pPr>
              <w:spacing w:line="360" w:lineRule="auto"/>
              <w:jc w:val="center"/>
              <w:rPr>
                <w:rFonts w:asciiTheme="majorEastAsia" w:hAnsiTheme="majorEastAsia" w:eastAsiaTheme="majorEastAsia"/>
                <w:szCs w:val="21"/>
              </w:rPr>
            </w:pPr>
          </w:p>
        </w:tc>
        <w:tc>
          <w:tcPr>
            <w:tcW w:w="1275" w:type="dxa"/>
          </w:tcPr>
          <w:p>
            <w:pPr>
              <w:spacing w:line="360" w:lineRule="auto"/>
              <w:jc w:val="center"/>
              <w:rPr>
                <w:rFonts w:asciiTheme="majorEastAsia" w:hAnsiTheme="majorEastAsia" w:eastAsiaTheme="majorEastAsia"/>
                <w:szCs w:val="21"/>
              </w:rPr>
            </w:pPr>
          </w:p>
        </w:tc>
        <w:tc>
          <w:tcPr>
            <w:tcW w:w="851" w:type="dxa"/>
            <w:vAlign w:val="center"/>
          </w:tcPr>
          <w:p>
            <w:pPr>
              <w:spacing w:line="360" w:lineRule="auto"/>
              <w:jc w:val="center"/>
              <w:rPr>
                <w:rFonts w:asciiTheme="majorEastAsia" w:hAnsiTheme="majorEastAsia" w:eastAsiaTheme="majorEastAsia"/>
                <w:szCs w:val="21"/>
              </w:rPr>
            </w:pPr>
          </w:p>
        </w:tc>
        <w:tc>
          <w:tcPr>
            <w:tcW w:w="650" w:type="dxa"/>
            <w:vAlign w:val="center"/>
          </w:tcPr>
          <w:p>
            <w:pPr>
              <w:spacing w:line="360" w:lineRule="auto"/>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90" w:type="dxa"/>
            <w:vAlign w:val="center"/>
          </w:tcPr>
          <w:p>
            <w:pPr>
              <w:spacing w:line="360" w:lineRule="auto"/>
              <w:jc w:val="center"/>
              <w:rPr>
                <w:rFonts w:asciiTheme="majorEastAsia" w:hAnsiTheme="majorEastAsia" w:eastAsiaTheme="majorEastAsia"/>
                <w:szCs w:val="21"/>
              </w:rPr>
            </w:pPr>
          </w:p>
        </w:tc>
        <w:tc>
          <w:tcPr>
            <w:tcW w:w="885" w:type="dxa"/>
            <w:vAlign w:val="center"/>
          </w:tcPr>
          <w:p>
            <w:pPr>
              <w:spacing w:line="360" w:lineRule="auto"/>
              <w:jc w:val="center"/>
              <w:rPr>
                <w:rFonts w:asciiTheme="majorEastAsia" w:hAnsiTheme="majorEastAsia" w:eastAsiaTheme="majorEastAsia"/>
                <w:szCs w:val="21"/>
              </w:rPr>
            </w:pPr>
          </w:p>
        </w:tc>
        <w:tc>
          <w:tcPr>
            <w:tcW w:w="555" w:type="dxa"/>
            <w:vAlign w:val="center"/>
          </w:tcPr>
          <w:p>
            <w:pPr>
              <w:spacing w:line="360" w:lineRule="auto"/>
              <w:jc w:val="center"/>
              <w:rPr>
                <w:rFonts w:asciiTheme="majorEastAsia" w:hAnsiTheme="majorEastAsia" w:eastAsiaTheme="majorEastAsia"/>
                <w:szCs w:val="21"/>
              </w:rPr>
            </w:pPr>
          </w:p>
        </w:tc>
        <w:tc>
          <w:tcPr>
            <w:tcW w:w="945" w:type="dxa"/>
            <w:vAlign w:val="center"/>
          </w:tcPr>
          <w:p>
            <w:pPr>
              <w:spacing w:line="360" w:lineRule="auto"/>
              <w:jc w:val="center"/>
              <w:rPr>
                <w:rFonts w:asciiTheme="majorEastAsia" w:hAnsiTheme="majorEastAsia" w:eastAsiaTheme="majorEastAsia"/>
                <w:szCs w:val="21"/>
              </w:rPr>
            </w:pPr>
          </w:p>
        </w:tc>
        <w:tc>
          <w:tcPr>
            <w:tcW w:w="979" w:type="dxa"/>
            <w:vAlign w:val="center"/>
          </w:tcPr>
          <w:p>
            <w:pPr>
              <w:spacing w:line="360" w:lineRule="auto"/>
              <w:jc w:val="center"/>
              <w:rPr>
                <w:rFonts w:asciiTheme="majorEastAsia" w:hAnsiTheme="majorEastAsia" w:eastAsiaTheme="majorEastAsia"/>
                <w:szCs w:val="21"/>
              </w:rPr>
            </w:pPr>
          </w:p>
        </w:tc>
        <w:tc>
          <w:tcPr>
            <w:tcW w:w="776" w:type="dxa"/>
            <w:vAlign w:val="center"/>
          </w:tcPr>
          <w:p>
            <w:pPr>
              <w:spacing w:line="360" w:lineRule="auto"/>
              <w:jc w:val="center"/>
              <w:rPr>
                <w:rFonts w:asciiTheme="majorEastAsia" w:hAnsiTheme="majorEastAsia" w:eastAsiaTheme="majorEastAsia"/>
                <w:szCs w:val="21"/>
              </w:rPr>
            </w:pPr>
          </w:p>
        </w:tc>
        <w:tc>
          <w:tcPr>
            <w:tcW w:w="1492" w:type="dxa"/>
            <w:vAlign w:val="center"/>
          </w:tcPr>
          <w:p>
            <w:pPr>
              <w:spacing w:line="360" w:lineRule="auto"/>
              <w:jc w:val="center"/>
              <w:rPr>
                <w:rFonts w:asciiTheme="majorEastAsia" w:hAnsiTheme="majorEastAsia" w:eastAsiaTheme="majorEastAsia"/>
                <w:szCs w:val="21"/>
              </w:rPr>
            </w:pPr>
          </w:p>
        </w:tc>
        <w:tc>
          <w:tcPr>
            <w:tcW w:w="1275" w:type="dxa"/>
          </w:tcPr>
          <w:p>
            <w:pPr>
              <w:spacing w:line="360" w:lineRule="auto"/>
              <w:jc w:val="center"/>
              <w:rPr>
                <w:rFonts w:asciiTheme="majorEastAsia" w:hAnsiTheme="majorEastAsia" w:eastAsiaTheme="majorEastAsia"/>
                <w:szCs w:val="21"/>
              </w:rPr>
            </w:pPr>
          </w:p>
        </w:tc>
        <w:tc>
          <w:tcPr>
            <w:tcW w:w="851" w:type="dxa"/>
            <w:vAlign w:val="center"/>
          </w:tcPr>
          <w:p>
            <w:pPr>
              <w:spacing w:line="360" w:lineRule="auto"/>
              <w:jc w:val="center"/>
              <w:rPr>
                <w:rFonts w:asciiTheme="majorEastAsia" w:hAnsiTheme="majorEastAsia" w:eastAsiaTheme="majorEastAsia"/>
                <w:szCs w:val="21"/>
              </w:rPr>
            </w:pPr>
          </w:p>
        </w:tc>
        <w:tc>
          <w:tcPr>
            <w:tcW w:w="650" w:type="dxa"/>
            <w:vAlign w:val="center"/>
          </w:tcPr>
          <w:p>
            <w:pPr>
              <w:spacing w:line="360" w:lineRule="auto"/>
              <w:jc w:val="center"/>
              <w:rPr>
                <w:rFonts w:asciiTheme="majorEastAsia" w:hAnsiTheme="majorEastAsia" w:eastAsiaTheme="majorEastAsia"/>
                <w:szCs w:val="21"/>
              </w:rPr>
            </w:pPr>
          </w:p>
        </w:tc>
      </w:tr>
    </w:tbl>
    <w:p>
      <w:pPr>
        <w:spacing w:line="360" w:lineRule="auto"/>
        <w:ind w:firstLine="480" w:firstLineChars="200"/>
        <w:rPr>
          <w:rFonts w:asciiTheme="majorEastAsia" w:hAnsiTheme="majorEastAsia" w:eastAsiaTheme="majorEastAsia"/>
          <w:sz w:val="24"/>
        </w:rPr>
      </w:pP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lang w:eastAsia="zh-CN"/>
        </w:rPr>
        <w:t>比选</w:t>
      </w:r>
      <w:r>
        <w:rPr>
          <w:rFonts w:hint="eastAsia" w:asciiTheme="majorEastAsia" w:hAnsiTheme="majorEastAsia" w:eastAsiaTheme="majorEastAsia"/>
          <w:sz w:val="24"/>
        </w:rPr>
        <w:t>人代表：</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rPr>
        <w:t>记录人：</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rPr>
        <w:t>监标人：</w:t>
      </w:r>
    </w:p>
    <w:p>
      <w:pPr>
        <w:spacing w:line="360" w:lineRule="auto"/>
        <w:ind w:firstLine="6600" w:firstLineChars="2750"/>
        <w:rPr>
          <w:rFonts w:asciiTheme="majorEastAsia" w:hAnsiTheme="majorEastAsia" w:eastAsiaTheme="majorEastAsia"/>
          <w:sz w:val="24"/>
        </w:rPr>
      </w:pPr>
    </w:p>
    <w:p>
      <w:pPr>
        <w:spacing w:line="360" w:lineRule="auto"/>
        <w:ind w:firstLine="6600" w:firstLineChars="2750"/>
        <w:rPr>
          <w:rFonts w:asciiTheme="majorEastAsia" w:hAnsiTheme="majorEastAsia" w:eastAsiaTheme="majorEastAsia"/>
          <w:sz w:val="24"/>
        </w:rPr>
      </w:pPr>
      <w:r>
        <w:rPr>
          <w:rFonts w:hint="eastAsia" w:asciiTheme="majorEastAsia" w:hAnsiTheme="majorEastAsia" w:eastAsiaTheme="majorEastAsia"/>
          <w:sz w:val="24"/>
        </w:rPr>
        <w:t>年</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 xml:space="preserve">   </w:t>
      </w:r>
      <w:r>
        <w:rPr>
          <w:rFonts w:hint="eastAsia" w:asciiTheme="majorEastAsia" w:hAnsiTheme="majorEastAsia" w:eastAsiaTheme="majorEastAsia"/>
          <w:sz w:val="24"/>
        </w:rPr>
        <w:t>日</w:t>
      </w:r>
    </w:p>
    <w:p>
      <w:pPr>
        <w:autoSpaceDE w:val="0"/>
        <w:autoSpaceDN w:val="0"/>
        <w:adjustRightInd w:val="0"/>
        <w:snapToGrid w:val="0"/>
        <w:spacing w:line="360" w:lineRule="auto"/>
        <w:jc w:val="left"/>
        <w:rPr>
          <w:rFonts w:asciiTheme="majorEastAsia" w:hAnsiTheme="majorEastAsia" w:eastAsiaTheme="majorEastAsia"/>
          <w:b/>
          <w:snapToGrid w:val="0"/>
          <w:kern w:val="0"/>
        </w:rPr>
      </w:pPr>
      <w:r>
        <w:rPr>
          <w:rFonts w:asciiTheme="majorEastAsia" w:hAnsiTheme="majorEastAsia" w:eastAsiaTheme="majorEastAsia"/>
          <w:b/>
          <w:snapToGrid w:val="0"/>
          <w:kern w:val="0"/>
        </w:rPr>
        <w:br w:type="page"/>
      </w:r>
    </w:p>
    <w:p>
      <w:pPr>
        <w:autoSpaceDE w:val="0"/>
        <w:autoSpaceDN w:val="0"/>
        <w:adjustRightInd w:val="0"/>
        <w:snapToGrid w:val="0"/>
        <w:spacing w:line="360" w:lineRule="auto"/>
        <w:jc w:val="left"/>
        <w:rPr>
          <w:rFonts w:asciiTheme="majorEastAsia" w:hAnsiTheme="majorEastAsia" w:eastAsiaTheme="majorEastAsia"/>
          <w:b/>
          <w:snapToGrid w:val="0"/>
          <w:kern w:val="0"/>
        </w:rPr>
      </w:pPr>
      <w:r>
        <w:rPr>
          <w:rFonts w:hint="eastAsia" w:asciiTheme="majorEastAsia" w:hAnsiTheme="majorEastAsia" w:eastAsiaTheme="majorEastAsia"/>
          <w:b/>
          <w:snapToGrid w:val="0"/>
          <w:kern w:val="0"/>
        </w:rPr>
        <w:t>附表二：问题澄清通知</w:t>
      </w:r>
    </w:p>
    <w:p>
      <w:pPr>
        <w:autoSpaceDE w:val="0"/>
        <w:autoSpaceDN w:val="0"/>
        <w:adjustRightInd w:val="0"/>
        <w:snapToGrid w:val="0"/>
        <w:spacing w:line="360" w:lineRule="auto"/>
        <w:jc w:val="left"/>
        <w:rPr>
          <w:rFonts w:cs="MingLiU" w:asciiTheme="majorEastAsia" w:hAnsiTheme="majorEastAsia" w:eastAsiaTheme="majorEastAsia"/>
          <w:b/>
          <w:snapToGrid w:val="0"/>
          <w:kern w:val="0"/>
          <w:sz w:val="24"/>
        </w:rPr>
      </w:pPr>
    </w:p>
    <w:p>
      <w:pPr>
        <w:autoSpaceDE w:val="0"/>
        <w:autoSpaceDN w:val="0"/>
        <w:adjustRightInd w:val="0"/>
        <w:snapToGrid w:val="0"/>
        <w:spacing w:line="360" w:lineRule="auto"/>
        <w:jc w:val="center"/>
        <w:rPr>
          <w:rFonts w:cs="MingLiU" w:asciiTheme="majorEastAsia" w:hAnsiTheme="majorEastAsia" w:eastAsiaTheme="majorEastAsia"/>
          <w:b/>
          <w:snapToGrid w:val="0"/>
          <w:kern w:val="0"/>
          <w:sz w:val="32"/>
          <w:szCs w:val="32"/>
        </w:rPr>
      </w:pPr>
      <w:r>
        <w:rPr>
          <w:rFonts w:hint="eastAsia" w:cs="MingLiU" w:asciiTheme="majorEastAsia" w:hAnsiTheme="majorEastAsia" w:eastAsiaTheme="majorEastAsia"/>
          <w:b/>
          <w:snapToGrid w:val="0"/>
          <w:w w:val="99"/>
          <w:kern w:val="0"/>
          <w:sz w:val="32"/>
          <w:szCs w:val="32"/>
        </w:rPr>
        <w:t>问题澄清通知</w:t>
      </w:r>
    </w:p>
    <w:p>
      <w:pPr>
        <w:autoSpaceDE w:val="0"/>
        <w:autoSpaceDN w:val="0"/>
        <w:adjustRightInd w:val="0"/>
        <w:snapToGrid w:val="0"/>
        <w:spacing w:line="360" w:lineRule="auto"/>
        <w:ind w:firstLine="3570" w:firstLineChars="1700"/>
        <w:rPr>
          <w:rFonts w:cs="MingLiU" w:asciiTheme="majorEastAsia" w:hAnsiTheme="majorEastAsia" w:eastAsiaTheme="majorEastAsia"/>
          <w:snapToGrid w:val="0"/>
          <w:kern w:val="0"/>
          <w:szCs w:val="21"/>
          <w:u w:val="single"/>
        </w:rPr>
      </w:pPr>
      <w:r>
        <w:rPr>
          <w:rFonts w:hint="eastAsia" w:cs="MingLiU" w:asciiTheme="majorEastAsia" w:hAnsiTheme="majorEastAsia" w:eastAsiaTheme="majorEastAsia"/>
          <w:snapToGrid w:val="0"/>
          <w:kern w:val="0"/>
          <w:szCs w:val="21"/>
        </w:rPr>
        <w:t>编号：</w:t>
      </w:r>
      <w:r>
        <w:rPr>
          <w:rFonts w:hint="eastAsia" w:cs="MingLiU" w:asciiTheme="majorEastAsia" w:hAnsiTheme="majorEastAsia" w:eastAsiaTheme="majorEastAsia"/>
          <w:snapToGrid w:val="0"/>
          <w:kern w:val="0"/>
          <w:szCs w:val="21"/>
          <w:u w:val="single"/>
        </w:rPr>
        <w:t>　　　　　　</w:t>
      </w:r>
    </w:p>
    <w:p>
      <w:pPr>
        <w:autoSpaceDE w:val="0"/>
        <w:autoSpaceDN w:val="0"/>
        <w:adjustRightInd w:val="0"/>
        <w:snapToGrid w:val="0"/>
        <w:spacing w:line="360" w:lineRule="auto"/>
        <w:ind w:firstLine="140" w:firstLineChars="50"/>
        <w:rPr>
          <w:rFonts w:cs="MingLiU" w:asciiTheme="majorEastAsia" w:hAnsiTheme="majorEastAsia" w:eastAsiaTheme="majorEastAsia"/>
          <w:snapToGrid w:val="0"/>
          <w:kern w:val="0"/>
          <w:sz w:val="28"/>
          <w:szCs w:val="28"/>
        </w:rPr>
      </w:pPr>
    </w:p>
    <w:p>
      <w:pPr>
        <w:tabs>
          <w:tab w:val="left" w:pos="1580"/>
        </w:tabs>
        <w:autoSpaceDE w:val="0"/>
        <w:autoSpaceDN w:val="0"/>
        <w:adjustRightInd w:val="0"/>
        <w:snapToGrid w:val="0"/>
        <w:spacing w:line="360" w:lineRule="auto"/>
        <w:jc w:val="left"/>
        <w:rPr>
          <w:rFonts w:cs="MingLiU"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（投标人名称）：</w:t>
      </w:r>
    </w:p>
    <w:p>
      <w:pPr>
        <w:tabs>
          <w:tab w:val="left" w:pos="2320"/>
          <w:tab w:val="left" w:pos="4460"/>
        </w:tabs>
        <w:autoSpaceDE w:val="0"/>
        <w:autoSpaceDN w:val="0"/>
        <w:adjustRightInd w:val="0"/>
        <w:snapToGrid w:val="0"/>
        <w:spacing w:line="360" w:lineRule="auto"/>
        <w:ind w:firstLine="212" w:firstLineChars="101"/>
        <w:jc w:val="left"/>
        <w:rPr>
          <w:rFonts w:cs="MingLiU"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（项目名称）设计</w:t>
      </w:r>
      <w:r>
        <w:rPr>
          <w:rFonts w:hint="eastAsia" w:cs="MingLiU" w:asciiTheme="majorEastAsia" w:hAnsiTheme="majorEastAsia" w:eastAsiaTheme="majorEastAsia"/>
          <w:snapToGrid w:val="0"/>
          <w:kern w:val="0"/>
          <w:szCs w:val="21"/>
          <w:lang w:eastAsia="zh-CN"/>
        </w:rPr>
        <w:t>比选</w:t>
      </w:r>
      <w:r>
        <w:rPr>
          <w:rFonts w:hint="eastAsia" w:cs="MingLiU" w:asciiTheme="majorEastAsia" w:hAnsiTheme="majorEastAsia" w:eastAsiaTheme="majorEastAsia"/>
          <w:snapToGrid w:val="0"/>
          <w:kern w:val="0"/>
          <w:szCs w:val="21"/>
        </w:rPr>
        <w:t>的评标委员会，对你方的投标文件进行了仔细的审查，现需你方对下列问题以书面形式予以澄清：</w:t>
      </w:r>
    </w:p>
    <w:p>
      <w:pPr>
        <w:autoSpaceDE w:val="0"/>
        <w:autoSpaceDN w:val="0"/>
        <w:adjustRightInd w:val="0"/>
        <w:snapToGrid w:val="0"/>
        <w:spacing w:line="360" w:lineRule="auto"/>
        <w:jc w:val="left"/>
        <w:rPr>
          <w:rFonts w:cs="MingLiU" w:asciiTheme="majorEastAsia" w:hAnsiTheme="majorEastAsia" w:eastAsiaTheme="majorEastAsia"/>
          <w:snapToGrid w:val="0"/>
          <w:kern w:val="0"/>
          <w:sz w:val="24"/>
        </w:rPr>
      </w:pPr>
    </w:p>
    <w:p>
      <w:pPr>
        <w:autoSpaceDE w:val="0"/>
        <w:autoSpaceDN w:val="0"/>
        <w:adjustRightInd w:val="0"/>
        <w:snapToGrid w:val="0"/>
        <w:spacing w:line="360" w:lineRule="auto"/>
        <w:jc w:val="left"/>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 xml:space="preserve">1. </w:t>
      </w:r>
    </w:p>
    <w:p>
      <w:pPr>
        <w:autoSpaceDE w:val="0"/>
        <w:autoSpaceDN w:val="0"/>
        <w:adjustRightInd w:val="0"/>
        <w:snapToGrid w:val="0"/>
        <w:spacing w:line="360" w:lineRule="auto"/>
        <w:jc w:val="left"/>
        <w:rPr>
          <w:rFonts w:asciiTheme="majorEastAsia" w:hAnsiTheme="majorEastAsia" w:eastAsiaTheme="majorEastAsia"/>
          <w:snapToGrid w:val="0"/>
          <w:kern w:val="0"/>
          <w:sz w:val="18"/>
          <w:szCs w:val="18"/>
        </w:rPr>
      </w:pPr>
    </w:p>
    <w:p>
      <w:pPr>
        <w:autoSpaceDE w:val="0"/>
        <w:autoSpaceDN w:val="0"/>
        <w:adjustRightInd w:val="0"/>
        <w:snapToGrid w:val="0"/>
        <w:spacing w:line="360" w:lineRule="auto"/>
        <w:jc w:val="left"/>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 xml:space="preserve">2. </w:t>
      </w:r>
    </w:p>
    <w:p>
      <w:pPr>
        <w:autoSpaceDE w:val="0"/>
        <w:autoSpaceDN w:val="0"/>
        <w:adjustRightInd w:val="0"/>
        <w:snapToGrid w:val="0"/>
        <w:spacing w:line="360" w:lineRule="auto"/>
        <w:jc w:val="left"/>
        <w:rPr>
          <w:rFonts w:asciiTheme="majorEastAsia" w:hAnsiTheme="majorEastAsia" w:eastAsiaTheme="majorEastAsia"/>
          <w:snapToGrid w:val="0"/>
          <w:kern w:val="0"/>
          <w:sz w:val="18"/>
          <w:szCs w:val="18"/>
        </w:rPr>
      </w:pPr>
    </w:p>
    <w:p>
      <w:pPr>
        <w:autoSpaceDE w:val="0"/>
        <w:autoSpaceDN w:val="0"/>
        <w:adjustRightInd w:val="0"/>
        <w:snapToGrid w:val="0"/>
        <w:spacing w:line="360" w:lineRule="auto"/>
        <w:jc w:val="left"/>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w:t>
      </w:r>
    </w:p>
    <w:p>
      <w:pPr>
        <w:autoSpaceDE w:val="0"/>
        <w:autoSpaceDN w:val="0"/>
        <w:adjustRightInd w:val="0"/>
        <w:snapToGrid w:val="0"/>
        <w:spacing w:line="360" w:lineRule="auto"/>
        <w:jc w:val="left"/>
        <w:rPr>
          <w:rFonts w:asciiTheme="majorEastAsia" w:hAnsiTheme="majorEastAsia" w:eastAsiaTheme="majorEastAsia"/>
          <w:snapToGrid w:val="0"/>
          <w:kern w:val="0"/>
          <w:sz w:val="14"/>
          <w:szCs w:val="14"/>
        </w:rPr>
      </w:pPr>
    </w:p>
    <w:p>
      <w:pPr>
        <w:autoSpaceDE w:val="0"/>
        <w:autoSpaceDN w:val="0"/>
        <w:adjustRightInd w:val="0"/>
        <w:snapToGrid w:val="0"/>
        <w:spacing w:line="360" w:lineRule="auto"/>
        <w:jc w:val="left"/>
        <w:rPr>
          <w:rFonts w:asciiTheme="majorEastAsia" w:hAnsiTheme="majorEastAsia" w:eastAsiaTheme="majorEastAsia"/>
          <w:snapToGrid w:val="0"/>
          <w:kern w:val="0"/>
          <w:sz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cs="MingLiU"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请将上述问题的澄清于</w:t>
      </w: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年</w:t>
      </w: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月</w:t>
      </w: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日</w:t>
      </w: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时前递交至</w:t>
      </w: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（详细地址）或传真至（传真号码）。采用传真方式的，应在年月日时前将原件递交至</w:t>
      </w:r>
      <w:r>
        <w:rPr>
          <w:rFonts w:hint="eastAsia" w:asciiTheme="majorEastAsia" w:hAnsiTheme="majorEastAsia" w:eastAsiaTheme="majorEastAsia"/>
          <w:snapToGrid w:val="0"/>
          <w:kern w:val="0"/>
          <w:szCs w:val="21"/>
          <w:u w:val="single"/>
        </w:rPr>
        <w:tab/>
      </w: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（详细地址）。</w:t>
      </w:r>
    </w:p>
    <w:p>
      <w:pPr>
        <w:autoSpaceDE w:val="0"/>
        <w:autoSpaceDN w:val="0"/>
        <w:adjustRightInd w:val="0"/>
        <w:snapToGrid w:val="0"/>
        <w:spacing w:line="360" w:lineRule="auto"/>
        <w:jc w:val="left"/>
        <w:rPr>
          <w:rFonts w:cs="MingLiU" w:asciiTheme="majorEastAsia" w:hAnsiTheme="majorEastAsia" w:eastAsiaTheme="majorEastAsia"/>
          <w:snapToGrid w:val="0"/>
          <w:kern w:val="0"/>
          <w:sz w:val="20"/>
        </w:rPr>
      </w:pPr>
    </w:p>
    <w:p>
      <w:pPr>
        <w:autoSpaceDE w:val="0"/>
        <w:autoSpaceDN w:val="0"/>
        <w:adjustRightInd w:val="0"/>
        <w:snapToGrid w:val="0"/>
        <w:spacing w:line="360" w:lineRule="auto"/>
        <w:jc w:val="left"/>
        <w:rPr>
          <w:rFonts w:cs="MingLiU" w:asciiTheme="majorEastAsia" w:hAnsiTheme="majorEastAsia" w:eastAsiaTheme="majorEastAsia"/>
          <w:snapToGrid w:val="0"/>
          <w:kern w:val="0"/>
          <w:sz w:val="28"/>
          <w:szCs w:val="28"/>
        </w:rPr>
      </w:pPr>
    </w:p>
    <w:p>
      <w:pPr>
        <w:tabs>
          <w:tab w:val="left" w:pos="6400"/>
        </w:tabs>
        <w:autoSpaceDE w:val="0"/>
        <w:autoSpaceDN w:val="0"/>
        <w:adjustRightInd w:val="0"/>
        <w:snapToGrid w:val="0"/>
        <w:spacing w:line="360" w:lineRule="auto"/>
        <w:jc w:val="left"/>
        <w:rPr>
          <w:rFonts w:cs="MingLiU" w:asciiTheme="majorEastAsia" w:hAnsiTheme="majorEastAsia" w:eastAsiaTheme="majorEastAsia"/>
          <w:snapToGrid w:val="0"/>
          <w:kern w:val="0"/>
          <w:sz w:val="24"/>
        </w:rPr>
      </w:pPr>
      <w:r>
        <w:rPr>
          <w:rFonts w:hint="eastAsia" w:cs="MingLiU" w:asciiTheme="majorEastAsia" w:hAnsiTheme="majorEastAsia" w:eastAsiaTheme="majorEastAsia"/>
          <w:snapToGrid w:val="0"/>
          <w:kern w:val="0"/>
          <w:szCs w:val="21"/>
        </w:rPr>
        <w:t xml:space="preserve">                                 评标委员会：（签字）</w:t>
      </w:r>
    </w:p>
    <w:p>
      <w:pPr>
        <w:autoSpaceDE w:val="0"/>
        <w:autoSpaceDN w:val="0"/>
        <w:adjustRightInd w:val="0"/>
        <w:snapToGrid w:val="0"/>
        <w:spacing w:line="360" w:lineRule="auto"/>
        <w:ind w:firstLine="315" w:firstLineChars="150"/>
        <w:jc w:val="left"/>
        <w:rPr>
          <w:rFonts w:cs="MingLiU" w:asciiTheme="majorEastAsia" w:hAnsiTheme="majorEastAsia" w:eastAsiaTheme="majorEastAsia"/>
          <w:snapToGrid w:val="0"/>
          <w:kern w:val="0"/>
          <w:szCs w:val="21"/>
        </w:rPr>
      </w:pPr>
    </w:p>
    <w:p>
      <w:pPr>
        <w:autoSpaceDE w:val="0"/>
        <w:autoSpaceDN w:val="0"/>
        <w:adjustRightInd w:val="0"/>
        <w:snapToGrid w:val="0"/>
        <w:spacing w:line="360" w:lineRule="auto"/>
        <w:ind w:firstLine="972" w:firstLineChars="405"/>
        <w:jc w:val="left"/>
        <w:rPr>
          <w:rFonts w:cs="MingLiU"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 w:val="24"/>
        </w:rPr>
        <w:t>年月日</w:t>
      </w:r>
    </w:p>
    <w:p>
      <w:pPr>
        <w:autoSpaceDE w:val="0"/>
        <w:autoSpaceDN w:val="0"/>
        <w:adjustRightInd w:val="0"/>
        <w:snapToGrid w:val="0"/>
        <w:spacing w:line="360" w:lineRule="auto"/>
        <w:ind w:firstLine="482" w:firstLineChars="200"/>
        <w:jc w:val="left"/>
        <w:rPr>
          <w:rFonts w:cs="MingLiU" w:asciiTheme="majorEastAsia" w:hAnsiTheme="majorEastAsia" w:eastAsiaTheme="majorEastAsia"/>
          <w:b/>
          <w:snapToGrid w:val="0"/>
          <w:kern w:val="0"/>
          <w:sz w:val="24"/>
        </w:rPr>
      </w:pPr>
    </w:p>
    <w:p>
      <w:pPr>
        <w:autoSpaceDE w:val="0"/>
        <w:autoSpaceDN w:val="0"/>
        <w:adjustRightInd w:val="0"/>
        <w:snapToGrid w:val="0"/>
        <w:spacing w:line="360" w:lineRule="auto"/>
        <w:ind w:firstLine="482" w:firstLineChars="200"/>
        <w:jc w:val="left"/>
        <w:rPr>
          <w:rFonts w:cs="MingLiU" w:asciiTheme="majorEastAsia" w:hAnsiTheme="majorEastAsia" w:eastAsiaTheme="majorEastAsia"/>
          <w:b/>
          <w:snapToGrid w:val="0"/>
          <w:kern w:val="0"/>
          <w:sz w:val="24"/>
        </w:rPr>
      </w:pPr>
      <w:r>
        <w:rPr>
          <w:rFonts w:cs="MingLiU" w:asciiTheme="majorEastAsia" w:hAnsiTheme="majorEastAsia" w:eastAsiaTheme="majorEastAsia"/>
          <w:b/>
          <w:snapToGrid w:val="0"/>
          <w:kern w:val="0"/>
          <w:sz w:val="24"/>
        </w:rPr>
        <w:br w:type="page"/>
      </w:r>
    </w:p>
    <w:p>
      <w:pPr>
        <w:autoSpaceDE w:val="0"/>
        <w:autoSpaceDN w:val="0"/>
        <w:adjustRightInd w:val="0"/>
        <w:snapToGrid w:val="0"/>
        <w:spacing w:line="360" w:lineRule="auto"/>
        <w:jc w:val="left"/>
        <w:rPr>
          <w:rFonts w:asciiTheme="majorEastAsia" w:hAnsiTheme="majorEastAsia" w:eastAsiaTheme="majorEastAsia"/>
          <w:b/>
          <w:snapToGrid w:val="0"/>
          <w:kern w:val="0"/>
        </w:rPr>
      </w:pPr>
      <w:r>
        <w:rPr>
          <w:rFonts w:hint="eastAsia" w:asciiTheme="majorEastAsia" w:hAnsiTheme="majorEastAsia" w:eastAsiaTheme="majorEastAsia"/>
          <w:b/>
          <w:snapToGrid w:val="0"/>
          <w:kern w:val="0"/>
        </w:rPr>
        <w:t>附表三：问题的澄清</w:t>
      </w:r>
    </w:p>
    <w:p>
      <w:pPr>
        <w:autoSpaceDE w:val="0"/>
        <w:autoSpaceDN w:val="0"/>
        <w:adjustRightInd w:val="0"/>
        <w:snapToGrid w:val="0"/>
        <w:spacing w:line="360" w:lineRule="auto"/>
        <w:jc w:val="left"/>
        <w:rPr>
          <w:rFonts w:cs="MingLiU" w:asciiTheme="majorEastAsia" w:hAnsiTheme="majorEastAsia" w:eastAsiaTheme="majorEastAsia"/>
          <w:b/>
          <w:snapToGrid w:val="0"/>
          <w:kern w:val="0"/>
          <w:sz w:val="10"/>
          <w:szCs w:val="10"/>
        </w:rPr>
      </w:pPr>
    </w:p>
    <w:p>
      <w:pPr>
        <w:autoSpaceDE w:val="0"/>
        <w:autoSpaceDN w:val="0"/>
        <w:adjustRightInd w:val="0"/>
        <w:snapToGrid w:val="0"/>
        <w:spacing w:line="360" w:lineRule="auto"/>
        <w:jc w:val="center"/>
        <w:rPr>
          <w:rFonts w:cs="MingLiU" w:asciiTheme="majorEastAsia" w:hAnsiTheme="majorEastAsia" w:eastAsiaTheme="majorEastAsia"/>
          <w:b/>
          <w:snapToGrid w:val="0"/>
          <w:kern w:val="0"/>
          <w:sz w:val="32"/>
          <w:szCs w:val="32"/>
        </w:rPr>
      </w:pPr>
      <w:r>
        <w:rPr>
          <w:rFonts w:hint="eastAsia" w:cs="MingLiU" w:asciiTheme="majorEastAsia" w:hAnsiTheme="majorEastAsia" w:eastAsiaTheme="majorEastAsia"/>
          <w:b/>
          <w:snapToGrid w:val="0"/>
          <w:w w:val="99"/>
          <w:kern w:val="0"/>
          <w:sz w:val="32"/>
          <w:szCs w:val="32"/>
        </w:rPr>
        <w:t>问题的澄清</w:t>
      </w:r>
    </w:p>
    <w:p>
      <w:pPr>
        <w:autoSpaceDE w:val="0"/>
        <w:autoSpaceDN w:val="0"/>
        <w:adjustRightInd w:val="0"/>
        <w:snapToGrid w:val="0"/>
        <w:spacing w:line="360" w:lineRule="auto"/>
        <w:ind w:firstLine="3570" w:firstLineChars="1700"/>
        <w:rPr>
          <w:rFonts w:cs="MingLiU" w:asciiTheme="majorEastAsia" w:hAnsiTheme="majorEastAsia" w:eastAsiaTheme="majorEastAsia"/>
          <w:snapToGrid w:val="0"/>
          <w:kern w:val="0"/>
          <w:szCs w:val="21"/>
          <w:u w:val="single"/>
        </w:rPr>
      </w:pPr>
      <w:r>
        <w:rPr>
          <w:rFonts w:hint="eastAsia" w:cs="MingLiU" w:asciiTheme="majorEastAsia" w:hAnsiTheme="majorEastAsia" w:eastAsiaTheme="majorEastAsia"/>
          <w:snapToGrid w:val="0"/>
          <w:kern w:val="0"/>
          <w:szCs w:val="21"/>
        </w:rPr>
        <w:t>编号：</w:t>
      </w:r>
      <w:r>
        <w:rPr>
          <w:rFonts w:hint="eastAsia" w:cs="MingLiU" w:asciiTheme="majorEastAsia" w:hAnsiTheme="majorEastAsia" w:eastAsiaTheme="majorEastAsia"/>
          <w:snapToGrid w:val="0"/>
          <w:kern w:val="0"/>
          <w:szCs w:val="21"/>
          <w:u w:val="single"/>
        </w:rPr>
        <w:t>　　　　　　</w:t>
      </w:r>
    </w:p>
    <w:p>
      <w:pPr>
        <w:autoSpaceDE w:val="0"/>
        <w:autoSpaceDN w:val="0"/>
        <w:adjustRightInd w:val="0"/>
        <w:snapToGrid w:val="0"/>
        <w:spacing w:line="360" w:lineRule="auto"/>
        <w:ind w:firstLine="3150" w:firstLineChars="1500"/>
        <w:rPr>
          <w:rFonts w:cs="MingLiU" w:asciiTheme="majorEastAsia" w:hAnsiTheme="majorEastAsia" w:eastAsiaTheme="majorEastAsia"/>
          <w:snapToGrid w:val="0"/>
          <w:kern w:val="0"/>
          <w:szCs w:val="21"/>
        </w:rPr>
      </w:pPr>
    </w:p>
    <w:p>
      <w:pPr>
        <w:tabs>
          <w:tab w:val="left" w:pos="2000"/>
          <w:tab w:val="left" w:pos="3480"/>
          <w:tab w:val="left" w:pos="4200"/>
        </w:tabs>
        <w:autoSpaceDE w:val="0"/>
        <w:autoSpaceDN w:val="0"/>
        <w:adjustRightInd w:val="0"/>
        <w:snapToGrid w:val="0"/>
        <w:spacing w:line="360" w:lineRule="auto"/>
        <w:ind w:hanging="420"/>
        <w:jc w:val="left"/>
        <w:rPr>
          <w:rFonts w:cs="MingLiU"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u w:val="single"/>
        </w:rPr>
        <w:tab/>
      </w: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（项目名称）设计</w:t>
      </w:r>
      <w:r>
        <w:rPr>
          <w:rFonts w:hint="eastAsia" w:cs="MingLiU" w:asciiTheme="majorEastAsia" w:hAnsiTheme="majorEastAsia" w:eastAsiaTheme="majorEastAsia"/>
          <w:snapToGrid w:val="0"/>
          <w:kern w:val="0"/>
          <w:szCs w:val="21"/>
          <w:lang w:eastAsia="zh-CN"/>
        </w:rPr>
        <w:t>比选</w:t>
      </w:r>
      <w:r>
        <w:rPr>
          <w:rFonts w:hint="eastAsia" w:cs="MingLiU" w:asciiTheme="majorEastAsia" w:hAnsiTheme="majorEastAsia" w:eastAsiaTheme="majorEastAsia"/>
          <w:snapToGrid w:val="0"/>
          <w:kern w:val="0"/>
          <w:szCs w:val="21"/>
        </w:rPr>
        <w:t>评标委员会：</w:t>
      </w:r>
    </w:p>
    <w:p>
      <w:pPr>
        <w:tabs>
          <w:tab w:val="left" w:pos="2000"/>
          <w:tab w:val="left" w:pos="3480"/>
          <w:tab w:val="left" w:pos="4200"/>
        </w:tabs>
        <w:autoSpaceDE w:val="0"/>
        <w:autoSpaceDN w:val="0"/>
        <w:adjustRightInd w:val="0"/>
        <w:snapToGrid w:val="0"/>
        <w:spacing w:line="360" w:lineRule="auto"/>
        <w:ind w:hanging="420"/>
        <w:jc w:val="left"/>
        <w:rPr>
          <w:rFonts w:cs="MingLiU" w:asciiTheme="majorEastAsia" w:hAnsiTheme="majorEastAsia" w:eastAsiaTheme="majorEastAsia"/>
          <w:snapToGrid w:val="0"/>
          <w:kern w:val="0"/>
          <w:szCs w:val="21"/>
        </w:rPr>
      </w:pPr>
    </w:p>
    <w:p>
      <w:pPr>
        <w:tabs>
          <w:tab w:val="left" w:pos="2000"/>
          <w:tab w:val="left" w:pos="3480"/>
          <w:tab w:val="left" w:pos="4200"/>
        </w:tabs>
        <w:autoSpaceDE w:val="0"/>
        <w:autoSpaceDN w:val="0"/>
        <w:adjustRightInd w:val="0"/>
        <w:snapToGrid w:val="0"/>
        <w:spacing w:line="360" w:lineRule="auto"/>
        <w:jc w:val="left"/>
        <w:rPr>
          <w:rFonts w:cs="MingLiU"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问题澄清通知（编号：</w:t>
      </w: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）已收悉，现澄清如下：</w:t>
      </w:r>
    </w:p>
    <w:p>
      <w:pPr>
        <w:autoSpaceDE w:val="0"/>
        <w:autoSpaceDN w:val="0"/>
        <w:adjustRightInd w:val="0"/>
        <w:snapToGrid w:val="0"/>
        <w:spacing w:line="360" w:lineRule="auto"/>
        <w:jc w:val="left"/>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 xml:space="preserve">1. </w:t>
      </w:r>
    </w:p>
    <w:p>
      <w:pPr>
        <w:autoSpaceDE w:val="0"/>
        <w:autoSpaceDN w:val="0"/>
        <w:adjustRightInd w:val="0"/>
        <w:snapToGrid w:val="0"/>
        <w:spacing w:line="360" w:lineRule="auto"/>
        <w:jc w:val="left"/>
        <w:rPr>
          <w:rFonts w:asciiTheme="majorEastAsia" w:hAnsiTheme="majorEastAsia" w:eastAsiaTheme="majorEastAsia"/>
          <w:snapToGrid w:val="0"/>
          <w:kern w:val="0"/>
          <w:sz w:val="18"/>
          <w:szCs w:val="18"/>
        </w:rPr>
      </w:pPr>
    </w:p>
    <w:p>
      <w:pPr>
        <w:autoSpaceDE w:val="0"/>
        <w:autoSpaceDN w:val="0"/>
        <w:adjustRightInd w:val="0"/>
        <w:snapToGrid w:val="0"/>
        <w:spacing w:line="360" w:lineRule="auto"/>
        <w:jc w:val="left"/>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 xml:space="preserve">2. </w:t>
      </w:r>
    </w:p>
    <w:p>
      <w:pPr>
        <w:autoSpaceDE w:val="0"/>
        <w:autoSpaceDN w:val="0"/>
        <w:adjustRightInd w:val="0"/>
        <w:snapToGrid w:val="0"/>
        <w:spacing w:line="360" w:lineRule="auto"/>
        <w:jc w:val="left"/>
        <w:rPr>
          <w:rFonts w:asciiTheme="majorEastAsia" w:hAnsiTheme="majorEastAsia" w:eastAsiaTheme="majorEastAsia"/>
          <w:snapToGrid w:val="0"/>
          <w:kern w:val="0"/>
          <w:sz w:val="20"/>
        </w:rPr>
      </w:pPr>
    </w:p>
    <w:p>
      <w:pPr>
        <w:autoSpaceDE w:val="0"/>
        <w:autoSpaceDN w:val="0"/>
        <w:adjustRightInd w:val="0"/>
        <w:snapToGrid w:val="0"/>
        <w:spacing w:line="360" w:lineRule="auto"/>
        <w:jc w:val="left"/>
        <w:rPr>
          <w:rFonts w:asciiTheme="majorEastAsia" w:hAnsiTheme="majorEastAsia" w:eastAsiaTheme="majorEastAsia"/>
          <w:snapToGrid w:val="0"/>
          <w:kern w:val="0"/>
          <w:sz w:val="20"/>
        </w:rPr>
      </w:pPr>
    </w:p>
    <w:p>
      <w:pPr>
        <w:autoSpaceDE w:val="0"/>
        <w:autoSpaceDN w:val="0"/>
        <w:adjustRightInd w:val="0"/>
        <w:snapToGrid w:val="0"/>
        <w:spacing w:line="360" w:lineRule="auto"/>
        <w:jc w:val="left"/>
        <w:rPr>
          <w:rFonts w:asciiTheme="majorEastAsia" w:hAnsiTheme="majorEastAsia" w:eastAsiaTheme="majorEastAsia"/>
          <w:snapToGrid w:val="0"/>
          <w:kern w:val="0"/>
          <w:sz w:val="22"/>
        </w:rPr>
      </w:pPr>
    </w:p>
    <w:p>
      <w:pPr>
        <w:autoSpaceDE w:val="0"/>
        <w:autoSpaceDN w:val="0"/>
        <w:adjustRightInd w:val="0"/>
        <w:snapToGrid w:val="0"/>
        <w:spacing w:line="360" w:lineRule="auto"/>
        <w:jc w:val="left"/>
        <w:rPr>
          <w:rFonts w:asciiTheme="majorEastAsia" w:hAnsiTheme="majorEastAsia" w:eastAsiaTheme="majorEastAsia"/>
          <w:snapToGrid w:val="0"/>
          <w:kern w:val="0"/>
          <w:szCs w:val="21"/>
        </w:rPr>
      </w:pPr>
      <w:r>
        <w:rPr>
          <w:rFonts w:hint="eastAsia" w:asciiTheme="majorEastAsia" w:hAnsiTheme="majorEastAsia" w:eastAsiaTheme="majorEastAsia"/>
          <w:snapToGrid w:val="0"/>
          <w:kern w:val="0"/>
          <w:szCs w:val="21"/>
        </w:rPr>
        <w:t>.....</w:t>
      </w:r>
    </w:p>
    <w:p>
      <w:pPr>
        <w:autoSpaceDE w:val="0"/>
        <w:autoSpaceDN w:val="0"/>
        <w:adjustRightInd w:val="0"/>
        <w:snapToGrid w:val="0"/>
        <w:spacing w:line="360" w:lineRule="auto"/>
        <w:jc w:val="left"/>
        <w:rPr>
          <w:rFonts w:asciiTheme="majorEastAsia" w:hAnsiTheme="majorEastAsia" w:eastAsiaTheme="majorEastAsia"/>
          <w:snapToGrid w:val="0"/>
          <w:kern w:val="0"/>
          <w:sz w:val="18"/>
          <w:szCs w:val="18"/>
        </w:rPr>
      </w:pPr>
    </w:p>
    <w:p>
      <w:pPr>
        <w:autoSpaceDE w:val="0"/>
        <w:autoSpaceDN w:val="0"/>
        <w:adjustRightInd w:val="0"/>
        <w:snapToGrid w:val="0"/>
        <w:spacing w:line="360" w:lineRule="auto"/>
        <w:jc w:val="left"/>
        <w:rPr>
          <w:rFonts w:asciiTheme="majorEastAsia" w:hAnsiTheme="majorEastAsia" w:eastAsiaTheme="majorEastAsia"/>
          <w:snapToGrid w:val="0"/>
          <w:kern w:val="0"/>
          <w:sz w:val="20"/>
        </w:rPr>
      </w:pPr>
    </w:p>
    <w:p>
      <w:pPr>
        <w:autoSpaceDE w:val="0"/>
        <w:autoSpaceDN w:val="0"/>
        <w:adjustRightInd w:val="0"/>
        <w:snapToGrid w:val="0"/>
        <w:spacing w:line="360" w:lineRule="auto"/>
        <w:jc w:val="left"/>
        <w:rPr>
          <w:rFonts w:asciiTheme="majorEastAsia" w:hAnsiTheme="majorEastAsia" w:eastAsiaTheme="majorEastAsia"/>
          <w:snapToGrid w:val="0"/>
          <w:kern w:val="0"/>
          <w:sz w:val="20"/>
        </w:rPr>
      </w:pPr>
    </w:p>
    <w:p>
      <w:pPr>
        <w:autoSpaceDE w:val="0"/>
        <w:autoSpaceDN w:val="0"/>
        <w:adjustRightInd w:val="0"/>
        <w:snapToGrid w:val="0"/>
        <w:spacing w:line="360" w:lineRule="auto"/>
        <w:jc w:val="left"/>
        <w:rPr>
          <w:rFonts w:asciiTheme="majorEastAsia" w:hAnsiTheme="majorEastAsia" w:eastAsiaTheme="majorEastAsia"/>
          <w:snapToGrid w:val="0"/>
          <w:kern w:val="0"/>
          <w:sz w:val="20"/>
        </w:rPr>
      </w:pPr>
    </w:p>
    <w:p>
      <w:pPr>
        <w:tabs>
          <w:tab w:val="left" w:pos="6620"/>
          <w:tab w:val="left" w:pos="7040"/>
        </w:tabs>
        <w:autoSpaceDE w:val="0"/>
        <w:autoSpaceDN w:val="0"/>
        <w:adjustRightInd w:val="0"/>
        <w:snapToGrid w:val="0"/>
        <w:spacing w:line="360" w:lineRule="auto"/>
        <w:ind w:firstLine="2551" w:firstLineChars="1215"/>
        <w:jc w:val="left"/>
        <w:rPr>
          <w:rFonts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投标人：</w:t>
      </w: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（盖单位公章）</w:t>
      </w:r>
    </w:p>
    <w:p>
      <w:pPr>
        <w:tabs>
          <w:tab w:val="left" w:pos="6620"/>
          <w:tab w:val="left" w:pos="7040"/>
        </w:tabs>
        <w:autoSpaceDE w:val="0"/>
        <w:autoSpaceDN w:val="0"/>
        <w:adjustRightInd w:val="0"/>
        <w:snapToGrid w:val="0"/>
        <w:spacing w:line="360" w:lineRule="auto"/>
        <w:ind w:firstLine="2551" w:firstLineChars="1215"/>
        <w:jc w:val="left"/>
        <w:rPr>
          <w:rFonts w:cs="MingLiU"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法定代表人或其委托代理人：</w:t>
      </w:r>
      <w:r>
        <w:rPr>
          <w:rFonts w:hint="eastAsia" w:asciiTheme="majorEastAsia" w:hAnsiTheme="majorEastAsia" w:eastAsiaTheme="majorEastAsia"/>
          <w:snapToGrid w:val="0"/>
          <w:kern w:val="0"/>
          <w:szCs w:val="21"/>
          <w:u w:val="single"/>
        </w:rPr>
        <w:tab/>
      </w:r>
      <w:r>
        <w:rPr>
          <w:rFonts w:hint="eastAsia"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（签字）</w:t>
      </w:r>
    </w:p>
    <w:p>
      <w:pPr>
        <w:autoSpaceDE w:val="0"/>
        <w:autoSpaceDN w:val="0"/>
        <w:adjustRightInd w:val="0"/>
        <w:snapToGrid w:val="0"/>
        <w:spacing w:line="360" w:lineRule="auto"/>
        <w:jc w:val="left"/>
        <w:rPr>
          <w:rFonts w:cs="MingLiU" w:asciiTheme="majorEastAsia" w:hAnsiTheme="majorEastAsia" w:eastAsiaTheme="majorEastAsia"/>
          <w:snapToGrid w:val="0"/>
          <w:kern w:val="0"/>
          <w:sz w:val="20"/>
        </w:rPr>
      </w:pPr>
    </w:p>
    <w:p>
      <w:pPr>
        <w:autoSpaceDE w:val="0"/>
        <w:autoSpaceDN w:val="0"/>
        <w:adjustRightInd w:val="0"/>
        <w:snapToGrid w:val="0"/>
        <w:spacing w:line="360" w:lineRule="auto"/>
        <w:ind w:firstLine="360" w:firstLineChars="150"/>
        <w:jc w:val="left"/>
        <w:rPr>
          <w:rFonts w:cs="MingLiU" w:asciiTheme="majorEastAsia" w:hAnsiTheme="majorEastAsia" w:eastAsiaTheme="majorEastAsia"/>
          <w:b/>
          <w:snapToGrid w:val="0"/>
          <w:kern w:val="0"/>
          <w:sz w:val="24"/>
        </w:rPr>
      </w:pPr>
      <w:r>
        <w:rPr>
          <w:rFonts w:hint="eastAsia" w:cs="MingLiU" w:asciiTheme="majorEastAsia" w:hAnsiTheme="majorEastAsia" w:eastAsiaTheme="majorEastAsia"/>
          <w:snapToGrid w:val="0"/>
          <w:kern w:val="0"/>
          <w:sz w:val="24"/>
        </w:rPr>
        <w:t>年月日</w:t>
      </w:r>
    </w:p>
    <w:p>
      <w:pPr>
        <w:autoSpaceDE w:val="0"/>
        <w:autoSpaceDN w:val="0"/>
        <w:adjustRightInd w:val="0"/>
        <w:snapToGrid w:val="0"/>
        <w:spacing w:line="360" w:lineRule="auto"/>
        <w:jc w:val="left"/>
        <w:rPr>
          <w:rFonts w:cs="MingLiU" w:asciiTheme="majorEastAsia" w:hAnsiTheme="majorEastAsia" w:eastAsiaTheme="majorEastAsia"/>
          <w:b/>
          <w:snapToGrid w:val="0"/>
          <w:kern w:val="0"/>
          <w:sz w:val="24"/>
        </w:rPr>
      </w:pPr>
    </w:p>
    <w:p>
      <w:pPr>
        <w:autoSpaceDE w:val="0"/>
        <w:autoSpaceDN w:val="0"/>
        <w:adjustRightInd w:val="0"/>
        <w:snapToGrid w:val="0"/>
        <w:spacing w:line="360" w:lineRule="auto"/>
        <w:jc w:val="left"/>
        <w:rPr>
          <w:rFonts w:cs="MingLiU" w:asciiTheme="majorEastAsia" w:hAnsiTheme="majorEastAsia" w:eastAsiaTheme="majorEastAsia"/>
          <w:b/>
          <w:snapToGrid w:val="0"/>
          <w:kern w:val="0"/>
          <w:sz w:val="24"/>
        </w:rPr>
      </w:pPr>
      <w:r>
        <w:rPr>
          <w:rFonts w:cs="MingLiU" w:asciiTheme="majorEastAsia" w:hAnsiTheme="majorEastAsia" w:eastAsiaTheme="majorEastAsia"/>
          <w:b/>
          <w:snapToGrid w:val="0"/>
          <w:kern w:val="0"/>
          <w:sz w:val="24"/>
        </w:rPr>
        <w:br w:type="page"/>
      </w:r>
    </w:p>
    <w:p>
      <w:pPr>
        <w:autoSpaceDE w:val="0"/>
        <w:autoSpaceDN w:val="0"/>
        <w:adjustRightInd w:val="0"/>
        <w:snapToGrid w:val="0"/>
        <w:spacing w:line="360" w:lineRule="auto"/>
        <w:jc w:val="left"/>
        <w:rPr>
          <w:rFonts w:asciiTheme="majorEastAsia" w:hAnsiTheme="majorEastAsia" w:eastAsiaTheme="majorEastAsia"/>
          <w:b/>
          <w:snapToGrid w:val="0"/>
          <w:kern w:val="0"/>
        </w:rPr>
      </w:pPr>
      <w:r>
        <w:rPr>
          <w:rFonts w:hint="eastAsia" w:asciiTheme="majorEastAsia" w:hAnsiTheme="majorEastAsia" w:eastAsiaTheme="majorEastAsia"/>
          <w:b/>
          <w:snapToGrid w:val="0"/>
          <w:kern w:val="0"/>
        </w:rPr>
        <w:t>附表四：中标通知书</w:t>
      </w:r>
    </w:p>
    <w:p>
      <w:pPr>
        <w:autoSpaceDE w:val="0"/>
        <w:autoSpaceDN w:val="0"/>
        <w:adjustRightInd w:val="0"/>
        <w:spacing w:before="7" w:line="100" w:lineRule="exact"/>
        <w:jc w:val="left"/>
        <w:rPr>
          <w:rFonts w:cs="MingLiU" w:asciiTheme="majorEastAsia" w:hAnsiTheme="majorEastAsia" w:eastAsiaTheme="majorEastAsia"/>
          <w:snapToGrid w:val="0"/>
          <w:kern w:val="0"/>
          <w:sz w:val="36"/>
          <w:szCs w:val="36"/>
        </w:rPr>
      </w:pPr>
    </w:p>
    <w:p>
      <w:pPr>
        <w:tabs>
          <w:tab w:val="left" w:pos="5360"/>
          <w:tab w:val="left" w:pos="6400"/>
          <w:tab w:val="left" w:pos="7460"/>
        </w:tabs>
        <w:autoSpaceDE w:val="0"/>
        <w:autoSpaceDN w:val="0"/>
        <w:adjustRightInd w:val="0"/>
        <w:spacing w:line="360" w:lineRule="auto"/>
        <w:ind w:right="-23"/>
        <w:rPr>
          <w:rFonts w:asciiTheme="majorEastAsia" w:hAnsiTheme="majorEastAsia" w:eastAsiaTheme="majorEastAsia"/>
          <w:snapToGrid w:val="0"/>
          <w:kern w:val="0"/>
          <w:szCs w:val="30"/>
        </w:rPr>
      </w:pPr>
      <w:r>
        <w:rPr>
          <w:rFonts w:hint="eastAsia" w:asciiTheme="majorEastAsia" w:hAnsiTheme="majorEastAsia" w:eastAsiaTheme="majorEastAsia"/>
          <w:snapToGrid w:val="0"/>
          <w:kern w:val="0"/>
          <w:szCs w:val="30"/>
        </w:rPr>
        <w:t>按重庆市建设行政主管部门规定的格式执行。</w:t>
      </w:r>
    </w:p>
    <w:p>
      <w:pPr>
        <w:tabs>
          <w:tab w:val="left" w:pos="5360"/>
          <w:tab w:val="left" w:pos="6400"/>
          <w:tab w:val="left" w:pos="7460"/>
        </w:tabs>
        <w:autoSpaceDE w:val="0"/>
        <w:autoSpaceDN w:val="0"/>
        <w:adjustRightInd w:val="0"/>
        <w:spacing w:line="360" w:lineRule="auto"/>
        <w:ind w:right="-23"/>
        <w:rPr>
          <w:rFonts w:asciiTheme="majorEastAsia" w:hAnsiTheme="majorEastAsia" w:eastAsiaTheme="majorEastAsia"/>
          <w:snapToGrid w:val="0"/>
          <w:kern w:val="0"/>
          <w:szCs w:val="30"/>
        </w:rPr>
      </w:pPr>
    </w:p>
    <w:p>
      <w:pPr>
        <w:tabs>
          <w:tab w:val="left" w:pos="5360"/>
          <w:tab w:val="left" w:pos="6400"/>
          <w:tab w:val="left" w:pos="7460"/>
        </w:tabs>
        <w:autoSpaceDE w:val="0"/>
        <w:autoSpaceDN w:val="0"/>
        <w:adjustRightInd w:val="0"/>
        <w:spacing w:line="360" w:lineRule="auto"/>
        <w:ind w:right="-23"/>
        <w:rPr>
          <w:rFonts w:cs="宋体" w:asciiTheme="majorEastAsia" w:hAnsiTheme="majorEastAsia" w:eastAsiaTheme="majorEastAsia"/>
          <w:sz w:val="24"/>
          <w:szCs w:val="24"/>
        </w:rPr>
      </w:pPr>
    </w:p>
    <w:p>
      <w:pPr>
        <w:autoSpaceDE w:val="0"/>
        <w:autoSpaceDN w:val="0"/>
        <w:adjustRightInd w:val="0"/>
        <w:snapToGrid w:val="0"/>
        <w:spacing w:line="360" w:lineRule="auto"/>
        <w:ind w:firstLine="420"/>
        <w:jc w:val="center"/>
        <w:outlineLvl w:val="0"/>
        <w:rPr>
          <w:rFonts w:ascii="宋体" w:hAnsi="宋体"/>
          <w:b/>
          <w:kern w:val="0"/>
          <w:sz w:val="36"/>
          <w:szCs w:val="36"/>
        </w:rPr>
      </w:pPr>
      <w:r>
        <w:rPr>
          <w:rFonts w:hint="eastAsia" w:cs="宋体" w:asciiTheme="majorEastAsia" w:hAnsiTheme="majorEastAsia" w:eastAsiaTheme="majorEastAsia"/>
          <w:sz w:val="24"/>
          <w:szCs w:val="24"/>
        </w:rPr>
        <w:br w:type="page"/>
      </w:r>
      <w:bookmarkStart w:id="440" w:name="_Toc6981"/>
      <w:bookmarkStart w:id="441" w:name="_Toc8709"/>
      <w:r>
        <w:rPr>
          <w:rStyle w:val="102"/>
          <w:rFonts w:hint="eastAsia"/>
          <w:sz w:val="40"/>
          <w:szCs w:val="40"/>
        </w:rPr>
        <w:t>第三章</w:t>
      </w:r>
      <w:r>
        <w:rPr>
          <w:rStyle w:val="102"/>
          <w:rFonts w:hint="eastAsia"/>
          <w:sz w:val="40"/>
          <w:szCs w:val="40"/>
          <w:lang w:val="en-US" w:eastAsia="zh-CN"/>
        </w:rPr>
        <w:t xml:space="preserve">  </w:t>
      </w:r>
      <w:r>
        <w:rPr>
          <w:rStyle w:val="102"/>
          <w:rFonts w:hint="eastAsia"/>
          <w:sz w:val="40"/>
          <w:szCs w:val="40"/>
        </w:rPr>
        <w:t>评标办法（综合评估法）</w:t>
      </w:r>
      <w:bookmarkEnd w:id="440"/>
      <w:bookmarkEnd w:id="441"/>
    </w:p>
    <w:p>
      <w:pPr>
        <w:pStyle w:val="4"/>
        <w:keepNext/>
        <w:keepLines/>
        <w:pageBreakBefore w:val="0"/>
        <w:widowControl w:val="0"/>
        <w:kinsoku/>
        <w:wordWrap/>
        <w:overflowPunct/>
        <w:topLinePunct w:val="0"/>
        <w:autoSpaceDE/>
        <w:autoSpaceDN/>
        <w:bidi w:val="0"/>
        <w:adjustRightInd/>
        <w:snapToGrid/>
        <w:spacing w:before="0" w:after="0" w:line="600" w:lineRule="exact"/>
        <w:textAlignment w:val="auto"/>
        <w:rPr>
          <w:rFonts w:ascii="宋体" w:hAnsi="宋体" w:eastAsia="宋体"/>
        </w:rPr>
      </w:pPr>
      <w:bookmarkStart w:id="442" w:name="_Toc457911017"/>
      <w:bookmarkStart w:id="443" w:name="_Toc11051"/>
      <w:bookmarkStart w:id="444" w:name="_Toc499736029"/>
      <w:bookmarkStart w:id="445" w:name="_Toc16235"/>
      <w:r>
        <w:rPr>
          <w:rFonts w:hint="eastAsia" w:ascii="宋体" w:hAnsi="宋体" w:eastAsia="宋体"/>
        </w:rPr>
        <w:t>评标办法前附表</w:t>
      </w:r>
      <w:bookmarkEnd w:id="442"/>
      <w:bookmarkEnd w:id="443"/>
      <w:bookmarkEnd w:id="444"/>
      <w:bookmarkEnd w:id="445"/>
    </w:p>
    <w:tbl>
      <w:tblPr>
        <w:tblStyle w:val="47"/>
        <w:tblW w:w="9704" w:type="dxa"/>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
        <w:gridCol w:w="814"/>
        <w:gridCol w:w="1057"/>
        <w:gridCol w:w="1114"/>
        <w:gridCol w:w="4737"/>
        <w:gridCol w:w="1217"/>
        <w:gridCol w:w="1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exact"/>
        </w:trPr>
        <w:tc>
          <w:tcPr>
            <w:tcW w:w="1437" w:type="dxa"/>
            <w:gridSpan w:val="2"/>
            <w:vAlign w:val="center"/>
          </w:tcPr>
          <w:p>
            <w:pPr>
              <w:autoSpaceDE w:val="0"/>
              <w:autoSpaceDN w:val="0"/>
              <w:spacing w:line="360" w:lineRule="auto"/>
              <w:jc w:val="center"/>
              <w:rPr>
                <w:rFonts w:ascii="宋体" w:hAnsi="宋体"/>
                <w:b/>
              </w:rPr>
            </w:pPr>
            <w:r>
              <w:rPr>
                <w:rFonts w:hint="eastAsia" w:ascii="宋体" w:hAnsi="宋体"/>
                <w:b/>
              </w:rPr>
              <w:t>条款号</w:t>
            </w:r>
          </w:p>
        </w:tc>
        <w:tc>
          <w:tcPr>
            <w:tcW w:w="2171" w:type="dxa"/>
            <w:gridSpan w:val="2"/>
            <w:vAlign w:val="center"/>
          </w:tcPr>
          <w:p>
            <w:pPr>
              <w:autoSpaceDE w:val="0"/>
              <w:autoSpaceDN w:val="0"/>
              <w:spacing w:line="360" w:lineRule="auto"/>
              <w:jc w:val="center"/>
              <w:rPr>
                <w:rFonts w:ascii="宋体" w:hAnsi="宋体"/>
                <w:b/>
              </w:rPr>
            </w:pPr>
            <w:r>
              <w:rPr>
                <w:rFonts w:hint="eastAsia" w:ascii="宋体" w:hAnsi="宋体"/>
                <w:b/>
              </w:rPr>
              <w:t>评审因素</w:t>
            </w:r>
          </w:p>
        </w:tc>
        <w:tc>
          <w:tcPr>
            <w:tcW w:w="6096" w:type="dxa"/>
            <w:gridSpan w:val="3"/>
            <w:vAlign w:val="center"/>
          </w:tcPr>
          <w:p>
            <w:pPr>
              <w:autoSpaceDE w:val="0"/>
              <w:autoSpaceDN w:val="0"/>
              <w:spacing w:line="360" w:lineRule="auto"/>
              <w:jc w:val="center"/>
              <w:rPr>
                <w:rFonts w:ascii="宋体" w:hAnsi="宋体"/>
                <w:b/>
              </w:rPr>
            </w:pPr>
            <w:r>
              <w:rPr>
                <w:rFonts w:hint="eastAsia" w:ascii="宋体" w:hAnsi="宋体"/>
                <w:b/>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623" w:type="dxa"/>
            <w:vMerge w:val="restart"/>
            <w:vAlign w:val="center"/>
          </w:tcPr>
          <w:p>
            <w:pPr>
              <w:autoSpaceDE w:val="0"/>
              <w:autoSpaceDN w:val="0"/>
              <w:jc w:val="center"/>
              <w:rPr>
                <w:rFonts w:ascii="Times New Roman" w:hAnsi="Times New Roman"/>
              </w:rPr>
            </w:pPr>
            <w:r>
              <w:rPr>
                <w:rFonts w:ascii="Times New Roman" w:hAnsi="Times New Roman"/>
              </w:rPr>
              <w:t>2.</w:t>
            </w:r>
            <w:r>
              <w:rPr>
                <w:rFonts w:ascii="Times New Roman" w:hAnsi="Times New Roman"/>
                <w:spacing w:val="-1"/>
              </w:rPr>
              <w:t>1</w:t>
            </w:r>
            <w:r>
              <w:rPr>
                <w:rFonts w:ascii="Times New Roman" w:hAnsi="Times New Roman"/>
              </w:rPr>
              <w:t>.1</w:t>
            </w:r>
          </w:p>
        </w:tc>
        <w:tc>
          <w:tcPr>
            <w:tcW w:w="814" w:type="dxa"/>
            <w:vMerge w:val="restart"/>
            <w:vAlign w:val="center"/>
          </w:tcPr>
          <w:p>
            <w:pPr>
              <w:autoSpaceDE w:val="0"/>
              <w:autoSpaceDN w:val="0"/>
              <w:jc w:val="center"/>
              <w:rPr>
                <w:rFonts w:ascii="Times New Roman" w:hAnsi="Times New Roman"/>
              </w:rPr>
            </w:pPr>
            <w:r>
              <w:rPr>
                <w:rFonts w:ascii="Times New Roman" w:hAnsi="Times New Roman"/>
              </w:rPr>
              <w:t>形式评审标准</w:t>
            </w:r>
          </w:p>
        </w:tc>
        <w:tc>
          <w:tcPr>
            <w:tcW w:w="2171" w:type="dxa"/>
            <w:gridSpan w:val="2"/>
            <w:vAlign w:val="center"/>
          </w:tcPr>
          <w:p>
            <w:pPr>
              <w:snapToGrid w:val="0"/>
              <w:spacing w:line="500" w:lineRule="atLeast"/>
              <w:jc w:val="center"/>
              <w:rPr>
                <w:rFonts w:ascii="宋体" w:hAnsi="宋体"/>
                <w:szCs w:val="21"/>
              </w:rPr>
            </w:pPr>
            <w:r>
              <w:rPr>
                <w:rFonts w:hint="eastAsia" w:ascii="宋体" w:hAnsi="宋体" w:cs="宋体"/>
                <w:kern w:val="0"/>
                <w:szCs w:val="21"/>
              </w:rPr>
              <w:t>投标人名称</w:t>
            </w:r>
          </w:p>
        </w:tc>
        <w:tc>
          <w:tcPr>
            <w:tcW w:w="6096" w:type="dxa"/>
            <w:gridSpan w:val="3"/>
          </w:tcPr>
          <w:p>
            <w:pPr>
              <w:snapToGrid w:val="0"/>
              <w:spacing w:line="400" w:lineRule="exact"/>
              <w:rPr>
                <w:rFonts w:ascii="宋体" w:hAnsi="宋体"/>
                <w:szCs w:val="21"/>
              </w:rPr>
            </w:pPr>
            <w:r>
              <w:rPr>
                <w:rFonts w:hint="eastAsia" w:ascii="宋体" w:hAnsi="宋体" w:cs="宋体"/>
                <w:kern w:val="0"/>
                <w:szCs w:val="21"/>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4" w:hRule="atLeast"/>
        </w:trPr>
        <w:tc>
          <w:tcPr>
            <w:tcW w:w="623" w:type="dxa"/>
            <w:vMerge w:val="continue"/>
            <w:vAlign w:val="center"/>
          </w:tcPr>
          <w:p>
            <w:pPr>
              <w:autoSpaceDE w:val="0"/>
              <w:autoSpaceDN w:val="0"/>
              <w:jc w:val="center"/>
              <w:rPr>
                <w:rFonts w:ascii="Times New Roman" w:hAnsi="Times New Roman"/>
              </w:rPr>
            </w:pPr>
          </w:p>
        </w:tc>
        <w:tc>
          <w:tcPr>
            <w:tcW w:w="814" w:type="dxa"/>
            <w:vMerge w:val="continue"/>
            <w:vAlign w:val="center"/>
          </w:tcPr>
          <w:p>
            <w:pPr>
              <w:autoSpaceDE w:val="0"/>
              <w:autoSpaceDN w:val="0"/>
              <w:jc w:val="center"/>
              <w:rPr>
                <w:rFonts w:ascii="宋体" w:hAnsi="宋体"/>
              </w:rPr>
            </w:pPr>
          </w:p>
        </w:tc>
        <w:tc>
          <w:tcPr>
            <w:tcW w:w="2171" w:type="dxa"/>
            <w:gridSpan w:val="2"/>
            <w:tcBorders>
              <w:bottom w:val="single" w:color="auto" w:sz="4" w:space="0"/>
            </w:tcBorders>
            <w:vAlign w:val="center"/>
          </w:tcPr>
          <w:p>
            <w:pPr>
              <w:snapToGrid w:val="0"/>
              <w:spacing w:line="500" w:lineRule="atLeast"/>
              <w:jc w:val="center"/>
              <w:rPr>
                <w:rFonts w:ascii="宋体" w:hAnsi="宋体"/>
                <w:szCs w:val="21"/>
              </w:rPr>
            </w:pPr>
            <w:r>
              <w:rPr>
                <w:rFonts w:hint="eastAsia" w:ascii="宋体" w:hAnsi="宋体" w:cs="宋体"/>
                <w:kern w:val="0"/>
                <w:szCs w:val="21"/>
              </w:rPr>
              <w:t>投标函签字盖章</w:t>
            </w:r>
          </w:p>
        </w:tc>
        <w:tc>
          <w:tcPr>
            <w:tcW w:w="6096" w:type="dxa"/>
            <w:gridSpan w:val="3"/>
            <w:tcBorders>
              <w:bottom w:val="single" w:color="auto" w:sz="4" w:space="0"/>
            </w:tcBorders>
          </w:tcPr>
          <w:p>
            <w:pPr>
              <w:snapToGrid w:val="0"/>
              <w:spacing w:line="400" w:lineRule="exact"/>
              <w:rPr>
                <w:rFonts w:ascii="宋体" w:hAnsi="宋体"/>
                <w:szCs w:val="21"/>
              </w:rPr>
            </w:pPr>
            <w:r>
              <w:rPr>
                <w:rFonts w:hint="eastAsia" w:ascii="宋体" w:hAnsi="宋体" w:cs="宋体"/>
                <w:kern w:val="0"/>
                <w:szCs w:val="21"/>
              </w:rPr>
              <w:t>有法定代表人或其委托代理人签字、加盖单位公章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645" w:hRule="atLeast"/>
        </w:trPr>
        <w:tc>
          <w:tcPr>
            <w:tcW w:w="623" w:type="dxa"/>
            <w:vMerge w:val="continue"/>
            <w:vAlign w:val="center"/>
          </w:tcPr>
          <w:p>
            <w:pPr>
              <w:autoSpaceDE w:val="0"/>
              <w:autoSpaceDN w:val="0"/>
              <w:jc w:val="center"/>
              <w:rPr>
                <w:rFonts w:ascii="Times New Roman" w:hAnsi="Times New Roman"/>
              </w:rPr>
            </w:pPr>
          </w:p>
        </w:tc>
        <w:tc>
          <w:tcPr>
            <w:tcW w:w="814" w:type="dxa"/>
            <w:vMerge w:val="continue"/>
            <w:vAlign w:val="center"/>
          </w:tcPr>
          <w:p>
            <w:pPr>
              <w:autoSpaceDE w:val="0"/>
              <w:autoSpaceDN w:val="0"/>
              <w:jc w:val="center"/>
              <w:rPr>
                <w:rFonts w:ascii="宋体" w:hAnsi="宋体"/>
              </w:rPr>
            </w:pPr>
          </w:p>
        </w:tc>
        <w:tc>
          <w:tcPr>
            <w:tcW w:w="2171" w:type="dxa"/>
            <w:gridSpan w:val="2"/>
            <w:vAlign w:val="center"/>
          </w:tcPr>
          <w:p>
            <w:pPr>
              <w:snapToGrid w:val="0"/>
              <w:spacing w:line="500" w:lineRule="atLeast"/>
              <w:jc w:val="center"/>
              <w:rPr>
                <w:rFonts w:ascii="Times New Roman" w:hAnsi="Times New Roman"/>
                <w:szCs w:val="21"/>
              </w:rPr>
            </w:pPr>
            <w:r>
              <w:rPr>
                <w:rFonts w:hint="eastAsia" w:ascii="宋体" w:hAnsi="宋体" w:cs="宋体"/>
                <w:kern w:val="0"/>
                <w:szCs w:val="21"/>
              </w:rPr>
              <w:t>投标文件格式</w:t>
            </w:r>
          </w:p>
        </w:tc>
        <w:tc>
          <w:tcPr>
            <w:tcW w:w="6096" w:type="dxa"/>
            <w:gridSpan w:val="3"/>
          </w:tcPr>
          <w:p>
            <w:pPr>
              <w:snapToGrid w:val="0"/>
              <w:spacing w:line="320" w:lineRule="exact"/>
              <w:rPr>
                <w:rFonts w:ascii="宋体" w:hAnsi="宋体" w:cs="宋体"/>
                <w:kern w:val="0"/>
                <w:szCs w:val="21"/>
              </w:rPr>
            </w:pPr>
            <w:r>
              <w:rPr>
                <w:rFonts w:hint="eastAsia" w:ascii="宋体" w:hAnsi="宋体" w:cs="宋体"/>
                <w:kern w:val="0"/>
                <w:szCs w:val="21"/>
              </w:rPr>
              <w:t>符合第六章“投标文件格式”的要求，字迹清晰可辨。</w:t>
            </w:r>
          </w:p>
          <w:p>
            <w:pPr>
              <w:snapToGrid w:val="0"/>
              <w:spacing w:line="320" w:lineRule="exact"/>
              <w:rPr>
                <w:rFonts w:ascii="宋体" w:hAnsi="宋体" w:cs="宋体"/>
                <w:kern w:val="0"/>
                <w:szCs w:val="21"/>
              </w:rPr>
            </w:pPr>
            <w:r>
              <w:rPr>
                <w:rFonts w:hint="eastAsia" w:ascii="宋体" w:hAnsi="宋体" w:cs="宋体"/>
                <w:kern w:val="0"/>
                <w:szCs w:val="21"/>
              </w:rPr>
              <w:t>1. 投标文件附表齐全完整，内容均按规定填写；</w:t>
            </w:r>
          </w:p>
          <w:p>
            <w:pPr>
              <w:snapToGrid w:val="0"/>
              <w:spacing w:line="320" w:lineRule="exact"/>
              <w:rPr>
                <w:rFonts w:ascii="宋体" w:hAnsi="宋体" w:cs="宋体"/>
                <w:kern w:val="0"/>
                <w:szCs w:val="21"/>
              </w:rPr>
            </w:pPr>
            <w:r>
              <w:rPr>
                <w:rFonts w:hint="eastAsia" w:ascii="宋体" w:hAnsi="宋体" w:cs="宋体"/>
                <w:kern w:val="0"/>
                <w:szCs w:val="21"/>
              </w:rPr>
              <w:t>2. 按规定提供了拟投入的主要人员的证件复印件，证件清晰可辨、有效；</w:t>
            </w:r>
          </w:p>
          <w:p>
            <w:pPr>
              <w:snapToGrid w:val="0"/>
              <w:spacing w:line="320" w:lineRule="exact"/>
              <w:rPr>
                <w:rFonts w:ascii="Times New Roman" w:hAnsi="Times New Roman"/>
                <w:szCs w:val="21"/>
              </w:rPr>
            </w:pPr>
            <w:r>
              <w:rPr>
                <w:rFonts w:hint="eastAsia" w:ascii="宋体" w:hAnsi="宋体" w:cs="宋体"/>
                <w:kern w:val="0"/>
                <w:szCs w:val="21"/>
              </w:rPr>
              <w:t>3. 投标文件的编制符合第二章3.7款的规定。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623" w:type="dxa"/>
            <w:vMerge w:val="continue"/>
            <w:vAlign w:val="center"/>
          </w:tcPr>
          <w:p>
            <w:pPr>
              <w:autoSpaceDE w:val="0"/>
              <w:autoSpaceDN w:val="0"/>
              <w:jc w:val="center"/>
              <w:rPr>
                <w:rFonts w:ascii="Times New Roman" w:hAnsi="Times New Roman"/>
              </w:rPr>
            </w:pPr>
          </w:p>
        </w:tc>
        <w:tc>
          <w:tcPr>
            <w:tcW w:w="814" w:type="dxa"/>
            <w:vMerge w:val="continue"/>
            <w:vAlign w:val="center"/>
          </w:tcPr>
          <w:p>
            <w:pPr>
              <w:autoSpaceDE w:val="0"/>
              <w:autoSpaceDN w:val="0"/>
              <w:jc w:val="center"/>
              <w:rPr>
                <w:rFonts w:ascii="宋体" w:hAnsi="宋体"/>
              </w:rPr>
            </w:pPr>
          </w:p>
        </w:tc>
        <w:tc>
          <w:tcPr>
            <w:tcW w:w="2171" w:type="dxa"/>
            <w:gridSpan w:val="2"/>
            <w:vAlign w:val="center"/>
          </w:tcPr>
          <w:p>
            <w:pPr>
              <w:snapToGrid w:val="0"/>
              <w:spacing w:line="500" w:lineRule="atLeast"/>
              <w:jc w:val="center"/>
              <w:rPr>
                <w:rFonts w:ascii="宋体" w:hAnsi="宋体"/>
                <w:szCs w:val="21"/>
              </w:rPr>
            </w:pPr>
            <w:r>
              <w:rPr>
                <w:rFonts w:hint="eastAsia" w:ascii="宋体" w:hAnsi="宋体" w:cs="宋体"/>
                <w:kern w:val="0"/>
                <w:szCs w:val="21"/>
              </w:rPr>
              <w:t>报价唯一</w:t>
            </w:r>
          </w:p>
        </w:tc>
        <w:tc>
          <w:tcPr>
            <w:tcW w:w="6096" w:type="dxa"/>
            <w:gridSpan w:val="3"/>
          </w:tcPr>
          <w:p>
            <w:pPr>
              <w:snapToGrid w:val="0"/>
              <w:spacing w:line="320" w:lineRule="exact"/>
              <w:rPr>
                <w:rFonts w:ascii="宋体" w:hAnsi="宋体"/>
                <w:szCs w:val="21"/>
              </w:rPr>
            </w:pPr>
            <w:r>
              <w:rPr>
                <w:rFonts w:hint="eastAsia" w:ascii="宋体" w:hAnsi="宋体" w:cs="宋体"/>
                <w:kern w:val="0"/>
                <w:szCs w:val="21"/>
              </w:rPr>
              <w:t>只能有一个有效报价，在</w:t>
            </w:r>
            <w:r>
              <w:rPr>
                <w:rFonts w:hint="eastAsia" w:ascii="宋体" w:hAnsi="宋体" w:cs="宋体"/>
                <w:kern w:val="0"/>
                <w:szCs w:val="21"/>
                <w:lang w:eastAsia="zh-CN"/>
              </w:rPr>
              <w:t>比选</w:t>
            </w:r>
            <w:r>
              <w:rPr>
                <w:rFonts w:hint="eastAsia" w:ascii="宋体" w:hAnsi="宋体" w:cs="宋体"/>
                <w:kern w:val="0"/>
                <w:szCs w:val="21"/>
              </w:rPr>
              <w:t>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623" w:type="dxa"/>
            <w:vMerge w:val="continue"/>
            <w:vAlign w:val="center"/>
          </w:tcPr>
          <w:p>
            <w:pPr>
              <w:autoSpaceDE w:val="0"/>
              <w:autoSpaceDN w:val="0"/>
              <w:jc w:val="center"/>
              <w:rPr>
                <w:rFonts w:ascii="Times New Roman" w:hAnsi="Times New Roman"/>
              </w:rPr>
            </w:pPr>
          </w:p>
        </w:tc>
        <w:tc>
          <w:tcPr>
            <w:tcW w:w="814" w:type="dxa"/>
            <w:vMerge w:val="continue"/>
            <w:vAlign w:val="center"/>
          </w:tcPr>
          <w:p>
            <w:pPr>
              <w:autoSpaceDE w:val="0"/>
              <w:autoSpaceDN w:val="0"/>
              <w:jc w:val="center"/>
              <w:rPr>
                <w:rFonts w:ascii="宋体" w:hAnsi="宋体"/>
              </w:rPr>
            </w:pPr>
          </w:p>
        </w:tc>
        <w:tc>
          <w:tcPr>
            <w:tcW w:w="2171" w:type="dxa"/>
            <w:gridSpan w:val="2"/>
            <w:vAlign w:val="center"/>
          </w:tcPr>
          <w:p>
            <w:pPr>
              <w:snapToGrid w:val="0"/>
              <w:spacing w:line="500" w:lineRule="atLeast"/>
              <w:jc w:val="center"/>
              <w:rPr>
                <w:rFonts w:ascii="宋体" w:hAnsi="宋体"/>
                <w:szCs w:val="21"/>
              </w:rPr>
            </w:pPr>
            <w:r>
              <w:rPr>
                <w:rFonts w:hint="eastAsia" w:ascii="宋体" w:hAnsi="宋体" w:cs="宋体"/>
                <w:kern w:val="0"/>
                <w:szCs w:val="21"/>
              </w:rPr>
              <w:t>投标文件的签署</w:t>
            </w:r>
          </w:p>
        </w:tc>
        <w:tc>
          <w:tcPr>
            <w:tcW w:w="6096" w:type="dxa"/>
            <w:gridSpan w:val="3"/>
          </w:tcPr>
          <w:p>
            <w:pPr>
              <w:snapToGrid w:val="0"/>
              <w:spacing w:line="400" w:lineRule="exact"/>
              <w:rPr>
                <w:rFonts w:ascii="宋体" w:hAnsi="宋体"/>
                <w:szCs w:val="21"/>
              </w:rPr>
            </w:pPr>
            <w:r>
              <w:rPr>
                <w:rFonts w:hint="eastAsia" w:ascii="宋体" w:hAnsi="宋体" w:cs="宋体"/>
                <w:kern w:val="0"/>
                <w:szCs w:val="21"/>
              </w:rPr>
              <w:t>投标文件上法定代表人或其授权代理人的签字齐全。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42" w:hRule="atLeast"/>
        </w:trPr>
        <w:tc>
          <w:tcPr>
            <w:tcW w:w="623" w:type="dxa"/>
            <w:vMerge w:val="continue"/>
            <w:vAlign w:val="center"/>
          </w:tcPr>
          <w:p>
            <w:pPr>
              <w:autoSpaceDE w:val="0"/>
              <w:autoSpaceDN w:val="0"/>
              <w:jc w:val="center"/>
              <w:rPr>
                <w:rFonts w:ascii="Times New Roman" w:hAnsi="Times New Roman"/>
              </w:rPr>
            </w:pPr>
          </w:p>
        </w:tc>
        <w:tc>
          <w:tcPr>
            <w:tcW w:w="814" w:type="dxa"/>
            <w:vMerge w:val="continue"/>
            <w:vAlign w:val="center"/>
          </w:tcPr>
          <w:p>
            <w:pPr>
              <w:autoSpaceDE w:val="0"/>
              <w:autoSpaceDN w:val="0"/>
              <w:jc w:val="center"/>
              <w:rPr>
                <w:rFonts w:ascii="宋体" w:hAnsi="宋体"/>
              </w:rPr>
            </w:pPr>
          </w:p>
        </w:tc>
        <w:tc>
          <w:tcPr>
            <w:tcW w:w="2171" w:type="dxa"/>
            <w:gridSpan w:val="2"/>
            <w:vAlign w:val="center"/>
          </w:tcPr>
          <w:p>
            <w:pPr>
              <w:snapToGrid w:val="0"/>
              <w:spacing w:line="500" w:lineRule="atLeast"/>
              <w:jc w:val="center"/>
              <w:rPr>
                <w:rFonts w:ascii="宋体" w:hAnsi="宋体"/>
                <w:szCs w:val="21"/>
              </w:rPr>
            </w:pPr>
            <w:r>
              <w:rPr>
                <w:rFonts w:hint="eastAsia" w:ascii="宋体" w:hAnsi="宋体"/>
                <w:kern w:val="0"/>
                <w:szCs w:val="21"/>
              </w:rPr>
              <w:t>委托代理人</w:t>
            </w:r>
          </w:p>
        </w:tc>
        <w:tc>
          <w:tcPr>
            <w:tcW w:w="6096" w:type="dxa"/>
            <w:gridSpan w:val="3"/>
          </w:tcPr>
          <w:p>
            <w:pPr>
              <w:snapToGrid w:val="0"/>
              <w:spacing w:line="320" w:lineRule="exact"/>
              <w:rPr>
                <w:rFonts w:ascii="宋体" w:hAnsi="宋体"/>
                <w:szCs w:val="21"/>
              </w:rPr>
            </w:pPr>
            <w:r>
              <w:rPr>
                <w:rFonts w:hint="eastAsia" w:ascii="宋体" w:hAnsi="宋体" w:cs="宋体"/>
                <w:kern w:val="0"/>
                <w:szCs w:val="21"/>
              </w:rPr>
              <w:t>投标人法定代表人的委托代理人有法定代表人签署的授权委托书，且其授权委托书符合</w:t>
            </w:r>
            <w:r>
              <w:rPr>
                <w:rFonts w:hint="eastAsia" w:ascii="宋体" w:hAnsi="宋体" w:cs="宋体"/>
                <w:kern w:val="0"/>
                <w:szCs w:val="21"/>
                <w:lang w:eastAsia="zh-CN"/>
              </w:rPr>
              <w:t>比选</w:t>
            </w:r>
            <w:r>
              <w:rPr>
                <w:rFonts w:hint="eastAsia" w:ascii="宋体" w:hAnsi="宋体" w:cs="宋体"/>
                <w:kern w:val="0"/>
                <w:szCs w:val="21"/>
              </w:rPr>
              <w:t>文件规定的格式。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Pr>
        <w:tc>
          <w:tcPr>
            <w:tcW w:w="623" w:type="dxa"/>
            <w:vMerge w:val="restart"/>
            <w:vAlign w:val="center"/>
          </w:tcPr>
          <w:p>
            <w:pPr>
              <w:autoSpaceDE w:val="0"/>
              <w:autoSpaceDN w:val="0"/>
              <w:jc w:val="center"/>
              <w:rPr>
                <w:rFonts w:ascii="Times New Roman" w:hAnsi="Times New Roman"/>
              </w:rPr>
            </w:pPr>
            <w:r>
              <w:rPr>
                <w:rFonts w:ascii="Times New Roman" w:hAnsi="Times New Roman"/>
              </w:rPr>
              <w:t>2.</w:t>
            </w:r>
            <w:r>
              <w:rPr>
                <w:rFonts w:ascii="Times New Roman" w:hAnsi="Times New Roman"/>
                <w:spacing w:val="-1"/>
              </w:rPr>
              <w:t>1</w:t>
            </w:r>
            <w:r>
              <w:rPr>
                <w:rFonts w:ascii="Times New Roman" w:hAnsi="Times New Roman"/>
              </w:rPr>
              <w:t>.2</w:t>
            </w:r>
          </w:p>
        </w:tc>
        <w:tc>
          <w:tcPr>
            <w:tcW w:w="814" w:type="dxa"/>
            <w:vMerge w:val="restart"/>
            <w:vAlign w:val="center"/>
          </w:tcPr>
          <w:p>
            <w:pPr>
              <w:autoSpaceDE w:val="0"/>
              <w:autoSpaceDN w:val="0"/>
              <w:jc w:val="center"/>
              <w:rPr>
                <w:rFonts w:ascii="宋体" w:hAnsi="宋体"/>
              </w:rPr>
            </w:pPr>
            <w:r>
              <w:rPr>
                <w:rFonts w:hint="eastAsia" w:ascii="宋体" w:hAnsi="宋体"/>
              </w:rPr>
              <w:t>资格评审标准</w:t>
            </w:r>
          </w:p>
        </w:tc>
        <w:tc>
          <w:tcPr>
            <w:tcW w:w="2171" w:type="dxa"/>
            <w:gridSpan w:val="2"/>
            <w:vAlign w:val="center"/>
          </w:tcPr>
          <w:p>
            <w:pPr>
              <w:snapToGrid w:val="0"/>
              <w:spacing w:line="440" w:lineRule="atLeast"/>
              <w:jc w:val="center"/>
              <w:rPr>
                <w:rFonts w:ascii="宋体" w:hAnsi="宋体"/>
                <w:szCs w:val="21"/>
              </w:rPr>
            </w:pPr>
            <w:r>
              <w:rPr>
                <w:rFonts w:hint="eastAsia" w:ascii="宋体" w:hAnsi="宋体" w:cs="宋体"/>
                <w:kern w:val="0"/>
                <w:szCs w:val="21"/>
              </w:rPr>
              <w:t>营业执照</w:t>
            </w:r>
          </w:p>
        </w:tc>
        <w:tc>
          <w:tcPr>
            <w:tcW w:w="6096" w:type="dxa"/>
            <w:gridSpan w:val="3"/>
            <w:vAlign w:val="center"/>
          </w:tcPr>
          <w:p>
            <w:pPr>
              <w:snapToGrid w:val="0"/>
              <w:spacing w:line="400" w:lineRule="exact"/>
              <w:rPr>
                <w:rFonts w:ascii="宋体" w:hAnsi="宋体"/>
                <w:szCs w:val="21"/>
              </w:rPr>
            </w:pPr>
            <w:r>
              <w:rPr>
                <w:rFonts w:hint="eastAsia" w:ascii="宋体" w:hAnsi="宋体" w:cs="宋体"/>
                <w:kern w:val="0"/>
                <w:szCs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exact"/>
        </w:trPr>
        <w:tc>
          <w:tcPr>
            <w:tcW w:w="623" w:type="dxa"/>
            <w:vMerge w:val="continue"/>
            <w:vAlign w:val="center"/>
          </w:tcPr>
          <w:p>
            <w:pPr>
              <w:autoSpaceDE w:val="0"/>
              <w:autoSpaceDN w:val="0"/>
              <w:jc w:val="center"/>
              <w:rPr>
                <w:rFonts w:ascii="Times New Roman" w:hAnsi="Times New Roman"/>
              </w:rPr>
            </w:pPr>
          </w:p>
        </w:tc>
        <w:tc>
          <w:tcPr>
            <w:tcW w:w="814" w:type="dxa"/>
            <w:vMerge w:val="continue"/>
            <w:vAlign w:val="center"/>
          </w:tcPr>
          <w:p>
            <w:pPr>
              <w:autoSpaceDE w:val="0"/>
              <w:autoSpaceDN w:val="0"/>
              <w:spacing w:line="360" w:lineRule="auto"/>
              <w:jc w:val="center"/>
              <w:rPr>
                <w:rFonts w:ascii="宋体" w:hAnsi="宋体"/>
              </w:rPr>
            </w:pPr>
          </w:p>
        </w:tc>
        <w:tc>
          <w:tcPr>
            <w:tcW w:w="2171" w:type="dxa"/>
            <w:gridSpan w:val="2"/>
          </w:tcPr>
          <w:p>
            <w:pPr>
              <w:snapToGrid w:val="0"/>
              <w:spacing w:line="440" w:lineRule="atLeast"/>
              <w:jc w:val="center"/>
              <w:rPr>
                <w:rFonts w:ascii="宋体" w:hAnsi="宋体"/>
                <w:szCs w:val="21"/>
              </w:rPr>
            </w:pPr>
            <w:r>
              <w:rPr>
                <w:rFonts w:hint="eastAsia" w:ascii="宋体" w:hAnsi="宋体" w:cs="宋体"/>
                <w:kern w:val="0"/>
                <w:szCs w:val="21"/>
              </w:rPr>
              <w:t>资质等级</w:t>
            </w:r>
          </w:p>
        </w:tc>
        <w:tc>
          <w:tcPr>
            <w:tcW w:w="6096" w:type="dxa"/>
            <w:gridSpan w:val="3"/>
            <w:vAlign w:val="center"/>
          </w:tcPr>
          <w:p>
            <w:pPr>
              <w:snapToGrid w:val="0"/>
              <w:spacing w:line="400" w:lineRule="exact"/>
              <w:rPr>
                <w:rFonts w:ascii="Times New Roman" w:hAnsi="Times New Roman"/>
                <w:szCs w:val="21"/>
              </w:rPr>
            </w:pPr>
            <w:r>
              <w:rPr>
                <w:rFonts w:hint="eastAsia" w:ascii="宋体" w:hAnsi="宋体" w:cs="宋体"/>
                <w:kern w:val="0"/>
                <w:szCs w:val="21"/>
              </w:rPr>
              <w:t>符合第二章“投标人须知”第</w:t>
            </w:r>
            <w:r>
              <w:rPr>
                <w:rFonts w:ascii="宋体" w:hAnsi="宋体" w:cs="宋体"/>
                <w:kern w:val="0"/>
                <w:szCs w:val="21"/>
              </w:rPr>
              <w:t>1</w:t>
            </w: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exact"/>
        </w:trPr>
        <w:tc>
          <w:tcPr>
            <w:tcW w:w="623" w:type="dxa"/>
            <w:vMerge w:val="continue"/>
            <w:vAlign w:val="center"/>
          </w:tcPr>
          <w:p>
            <w:pPr>
              <w:autoSpaceDE w:val="0"/>
              <w:autoSpaceDN w:val="0"/>
              <w:jc w:val="center"/>
              <w:rPr>
                <w:rFonts w:ascii="Times New Roman" w:hAnsi="Times New Roman"/>
              </w:rPr>
            </w:pPr>
          </w:p>
        </w:tc>
        <w:tc>
          <w:tcPr>
            <w:tcW w:w="814" w:type="dxa"/>
            <w:vMerge w:val="continue"/>
            <w:vAlign w:val="center"/>
          </w:tcPr>
          <w:p>
            <w:pPr>
              <w:autoSpaceDE w:val="0"/>
              <w:autoSpaceDN w:val="0"/>
              <w:spacing w:line="360" w:lineRule="auto"/>
              <w:jc w:val="center"/>
              <w:rPr>
                <w:rFonts w:ascii="宋体" w:hAnsi="宋体"/>
              </w:rPr>
            </w:pPr>
          </w:p>
        </w:tc>
        <w:tc>
          <w:tcPr>
            <w:tcW w:w="2171" w:type="dxa"/>
            <w:gridSpan w:val="2"/>
          </w:tcPr>
          <w:p>
            <w:pPr>
              <w:snapToGrid w:val="0"/>
              <w:spacing w:line="440" w:lineRule="atLeast"/>
              <w:jc w:val="center"/>
              <w:rPr>
                <w:rFonts w:ascii="宋体" w:hAnsi="宋体"/>
                <w:szCs w:val="21"/>
              </w:rPr>
            </w:pPr>
            <w:r>
              <w:rPr>
                <w:rFonts w:hint="eastAsia" w:ascii="宋体" w:hAnsi="宋体" w:cs="宋体"/>
                <w:kern w:val="0"/>
                <w:szCs w:val="21"/>
                <w:lang w:eastAsia="zh-CN"/>
              </w:rPr>
              <w:t>业绩</w:t>
            </w:r>
            <w:r>
              <w:rPr>
                <w:rFonts w:hint="eastAsia" w:ascii="宋体" w:hAnsi="宋体" w:cs="宋体"/>
                <w:kern w:val="0"/>
                <w:szCs w:val="21"/>
              </w:rPr>
              <w:t>要求</w:t>
            </w:r>
          </w:p>
        </w:tc>
        <w:tc>
          <w:tcPr>
            <w:tcW w:w="6096" w:type="dxa"/>
            <w:gridSpan w:val="3"/>
            <w:vAlign w:val="center"/>
          </w:tcPr>
          <w:p>
            <w:pPr>
              <w:snapToGrid w:val="0"/>
              <w:spacing w:line="400" w:lineRule="exact"/>
              <w:rPr>
                <w:rFonts w:ascii="Times New Roman" w:hAnsi="Times New Roman"/>
                <w:szCs w:val="21"/>
              </w:rPr>
            </w:pPr>
            <w:r>
              <w:rPr>
                <w:rFonts w:hint="eastAsia" w:ascii="宋体" w:hAnsi="宋体" w:cs="宋体"/>
                <w:kern w:val="0"/>
                <w:szCs w:val="21"/>
              </w:rPr>
              <w:t>符合第二章“投标人须知”第</w:t>
            </w:r>
            <w:r>
              <w:rPr>
                <w:rFonts w:ascii="宋体" w:hAnsi="宋体" w:cs="宋体"/>
                <w:kern w:val="0"/>
                <w:szCs w:val="21"/>
              </w:rPr>
              <w:t>1</w:t>
            </w: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93" w:hRule="atLeast"/>
        </w:trPr>
        <w:tc>
          <w:tcPr>
            <w:tcW w:w="623" w:type="dxa"/>
            <w:vMerge w:val="continue"/>
            <w:vAlign w:val="center"/>
          </w:tcPr>
          <w:p>
            <w:pPr>
              <w:autoSpaceDE w:val="0"/>
              <w:autoSpaceDN w:val="0"/>
              <w:jc w:val="center"/>
              <w:rPr>
                <w:rFonts w:ascii="Times New Roman" w:hAnsi="Times New Roman"/>
              </w:rPr>
            </w:pPr>
          </w:p>
        </w:tc>
        <w:tc>
          <w:tcPr>
            <w:tcW w:w="814" w:type="dxa"/>
            <w:vMerge w:val="continue"/>
            <w:vAlign w:val="center"/>
          </w:tcPr>
          <w:p>
            <w:pPr>
              <w:autoSpaceDE w:val="0"/>
              <w:autoSpaceDN w:val="0"/>
              <w:spacing w:line="360" w:lineRule="auto"/>
              <w:jc w:val="center"/>
              <w:rPr>
                <w:rFonts w:ascii="宋体" w:hAnsi="宋体"/>
              </w:rPr>
            </w:pPr>
          </w:p>
        </w:tc>
        <w:tc>
          <w:tcPr>
            <w:tcW w:w="2171" w:type="dxa"/>
            <w:gridSpan w:val="2"/>
            <w:tcBorders>
              <w:top w:val="single" w:color="auto" w:sz="4" w:space="0"/>
              <w:bottom w:val="single" w:color="auto" w:sz="4" w:space="0"/>
            </w:tcBorders>
            <w:vAlign w:val="center"/>
          </w:tcPr>
          <w:p>
            <w:pPr>
              <w:snapToGrid w:val="0"/>
              <w:spacing w:line="440" w:lineRule="atLeast"/>
              <w:jc w:val="center"/>
              <w:rPr>
                <w:rFonts w:hint="eastAsia" w:ascii="宋体" w:hAnsi="宋体" w:cs="宋体"/>
                <w:kern w:val="0"/>
                <w:szCs w:val="21"/>
                <w:lang w:eastAsia="zh-CN"/>
              </w:rPr>
            </w:pPr>
            <w:r>
              <w:rPr>
                <w:rFonts w:hint="eastAsia" w:ascii="宋体" w:hAnsi="宋体" w:cs="宋体"/>
                <w:kern w:val="0"/>
                <w:szCs w:val="21"/>
                <w:lang w:eastAsia="zh-CN"/>
              </w:rPr>
              <w:t>项目设计负责人要求</w:t>
            </w:r>
          </w:p>
        </w:tc>
        <w:tc>
          <w:tcPr>
            <w:tcW w:w="6096" w:type="dxa"/>
            <w:gridSpan w:val="3"/>
            <w:tcBorders>
              <w:top w:val="single" w:color="auto" w:sz="4" w:space="0"/>
            </w:tcBorders>
            <w:vAlign w:val="center"/>
          </w:tcPr>
          <w:p>
            <w:pPr>
              <w:snapToGrid w:val="0"/>
              <w:spacing w:line="440" w:lineRule="atLeast"/>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93" w:hRule="atLeast"/>
        </w:trPr>
        <w:tc>
          <w:tcPr>
            <w:tcW w:w="623" w:type="dxa"/>
            <w:vMerge w:val="continue"/>
            <w:vAlign w:val="center"/>
          </w:tcPr>
          <w:p>
            <w:pPr>
              <w:snapToGrid w:val="0"/>
              <w:spacing w:line="440" w:lineRule="atLeast"/>
              <w:jc w:val="center"/>
            </w:pPr>
          </w:p>
        </w:tc>
        <w:tc>
          <w:tcPr>
            <w:tcW w:w="814" w:type="dxa"/>
            <w:vMerge w:val="continue"/>
            <w:vAlign w:val="center"/>
          </w:tcPr>
          <w:p>
            <w:pPr>
              <w:snapToGrid w:val="0"/>
              <w:spacing w:line="440" w:lineRule="atLeast"/>
              <w:jc w:val="center"/>
            </w:pPr>
          </w:p>
        </w:tc>
        <w:tc>
          <w:tcPr>
            <w:tcW w:w="2171" w:type="dxa"/>
            <w:gridSpan w:val="2"/>
            <w:tcBorders>
              <w:top w:val="single" w:color="auto" w:sz="4" w:space="0"/>
              <w:bottom w:val="single" w:color="auto" w:sz="4" w:space="0"/>
            </w:tcBorders>
            <w:vAlign w:val="center"/>
          </w:tcPr>
          <w:p>
            <w:pPr>
              <w:snapToGrid w:val="0"/>
              <w:spacing w:line="440" w:lineRule="atLeast"/>
              <w:jc w:val="center"/>
              <w:rPr>
                <w:rFonts w:hint="eastAsia" w:ascii="宋体" w:hAnsi="宋体" w:cs="宋体"/>
                <w:kern w:val="0"/>
                <w:szCs w:val="21"/>
                <w:lang w:eastAsia="zh-CN"/>
              </w:rPr>
            </w:pPr>
            <w:r>
              <w:rPr>
                <w:rFonts w:hint="eastAsia" w:ascii="宋体" w:hAnsi="宋体" w:cs="宋体"/>
                <w:kern w:val="0"/>
                <w:szCs w:val="21"/>
                <w:lang w:eastAsia="zh-CN"/>
              </w:rPr>
              <w:t>其他设计人员要求</w:t>
            </w:r>
          </w:p>
        </w:tc>
        <w:tc>
          <w:tcPr>
            <w:tcW w:w="6096" w:type="dxa"/>
            <w:gridSpan w:val="3"/>
            <w:tcBorders>
              <w:bottom w:val="single" w:color="auto" w:sz="4" w:space="0"/>
            </w:tcBorders>
            <w:vAlign w:val="center"/>
          </w:tcPr>
          <w:p>
            <w:pPr>
              <w:snapToGrid w:val="0"/>
              <w:spacing w:line="440" w:lineRule="atLeast"/>
              <w:rPr>
                <w:rFonts w:hint="eastAsia" w:ascii="宋体" w:hAnsi="宋体" w:cs="宋体"/>
                <w:kern w:val="0"/>
                <w:szCs w:val="21"/>
                <w:lang w:eastAsia="zh-CN"/>
              </w:rPr>
            </w:pPr>
            <w:r>
              <w:rPr>
                <w:rFonts w:hint="eastAsia" w:ascii="宋体" w:hAnsi="宋体" w:cs="宋体"/>
                <w:kern w:val="0"/>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907" w:hRule="exact"/>
        </w:trPr>
        <w:tc>
          <w:tcPr>
            <w:tcW w:w="623" w:type="dxa"/>
            <w:vMerge w:val="continue"/>
            <w:vAlign w:val="center"/>
          </w:tcPr>
          <w:p>
            <w:pPr>
              <w:autoSpaceDE w:val="0"/>
              <w:autoSpaceDN w:val="0"/>
              <w:jc w:val="center"/>
              <w:rPr>
                <w:rFonts w:ascii="Times New Roman" w:hAnsi="Times New Roman"/>
              </w:rPr>
            </w:pPr>
          </w:p>
        </w:tc>
        <w:tc>
          <w:tcPr>
            <w:tcW w:w="814" w:type="dxa"/>
            <w:vMerge w:val="continue"/>
            <w:vAlign w:val="center"/>
          </w:tcPr>
          <w:p>
            <w:pPr>
              <w:autoSpaceDE w:val="0"/>
              <w:autoSpaceDN w:val="0"/>
              <w:spacing w:line="360" w:lineRule="auto"/>
              <w:jc w:val="center"/>
              <w:rPr>
                <w:rFonts w:ascii="宋体" w:hAnsi="宋体"/>
              </w:rPr>
            </w:pPr>
          </w:p>
        </w:tc>
        <w:tc>
          <w:tcPr>
            <w:tcW w:w="2171" w:type="dxa"/>
            <w:gridSpan w:val="2"/>
            <w:tcBorders>
              <w:top w:val="single" w:color="auto" w:sz="4" w:space="0"/>
            </w:tcBorders>
            <w:vAlign w:val="center"/>
          </w:tcPr>
          <w:p>
            <w:pPr>
              <w:snapToGrid w:val="0"/>
              <w:spacing w:line="440" w:lineRule="atLeast"/>
              <w:jc w:val="center"/>
              <w:rPr>
                <w:rFonts w:hint="eastAsia" w:ascii="宋体" w:hAnsi="宋体" w:cs="宋体"/>
                <w:kern w:val="0"/>
                <w:szCs w:val="21"/>
                <w:lang w:eastAsia="zh-CN"/>
              </w:rPr>
            </w:pPr>
            <w:r>
              <w:rPr>
                <w:rFonts w:hint="eastAsia" w:ascii="宋体" w:hAnsi="宋体" w:cs="宋体"/>
                <w:kern w:val="0"/>
                <w:szCs w:val="21"/>
                <w:lang w:eastAsia="zh-CN"/>
              </w:rPr>
              <w:t>投标截止日投标资格情况</w:t>
            </w:r>
          </w:p>
        </w:tc>
        <w:tc>
          <w:tcPr>
            <w:tcW w:w="6096" w:type="dxa"/>
            <w:gridSpan w:val="3"/>
            <w:tcBorders>
              <w:top w:val="single" w:color="auto" w:sz="4" w:space="0"/>
            </w:tcBorders>
            <w:vAlign w:val="center"/>
          </w:tcPr>
          <w:p>
            <w:pPr>
              <w:snapToGrid w:val="0"/>
              <w:spacing w:line="400" w:lineRule="exact"/>
              <w:rPr>
                <w:rFonts w:ascii="宋体" w:hAnsi="宋体" w:cs="宋体"/>
                <w:kern w:val="0"/>
                <w:szCs w:val="21"/>
              </w:rPr>
            </w:pPr>
            <w:r>
              <w:rPr>
                <w:rFonts w:hint="eastAsia" w:ascii="宋体" w:hAnsi="宋体" w:cs="宋体"/>
                <w:kern w:val="0"/>
                <w:szCs w:val="21"/>
              </w:rPr>
              <w:t>符合第二章“投标人须知”第</w:t>
            </w:r>
            <w:r>
              <w:rPr>
                <w:rFonts w:ascii="宋体" w:hAnsi="宋体" w:cs="宋体"/>
                <w:kern w:val="0"/>
                <w:szCs w:val="21"/>
              </w:rPr>
              <w:t>1</w:t>
            </w:r>
            <w:r>
              <w:rPr>
                <w:rFonts w:hint="eastAsia" w:ascii="宋体" w:hAnsi="宋体" w:cs="宋体"/>
                <w:kern w:val="0"/>
                <w:szCs w:val="21"/>
              </w:rPr>
              <w:t>.4.</w:t>
            </w:r>
            <w:r>
              <w:rPr>
                <w:rFonts w:ascii="宋体" w:hAnsi="宋体" w:cs="宋体"/>
                <w:kern w:val="0"/>
                <w:szCs w:val="21"/>
              </w:rPr>
              <w:t>1</w:t>
            </w:r>
            <w:r>
              <w:rPr>
                <w:rFonts w:hint="eastAsia" w:ascii="宋体" w:hAnsi="宋体" w:cs="宋体"/>
                <w:kern w:val="0"/>
                <w:szCs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exact"/>
        </w:trPr>
        <w:tc>
          <w:tcPr>
            <w:tcW w:w="623" w:type="dxa"/>
            <w:vMerge w:val="continue"/>
            <w:vAlign w:val="center"/>
          </w:tcPr>
          <w:p>
            <w:pPr>
              <w:autoSpaceDE w:val="0"/>
              <w:autoSpaceDN w:val="0"/>
              <w:jc w:val="center"/>
              <w:rPr>
                <w:rFonts w:ascii="Times New Roman" w:hAnsi="Times New Roman"/>
              </w:rPr>
            </w:pPr>
          </w:p>
        </w:tc>
        <w:tc>
          <w:tcPr>
            <w:tcW w:w="814" w:type="dxa"/>
            <w:vMerge w:val="continue"/>
            <w:vAlign w:val="center"/>
          </w:tcPr>
          <w:p>
            <w:pPr>
              <w:autoSpaceDE w:val="0"/>
              <w:autoSpaceDN w:val="0"/>
              <w:spacing w:line="360" w:lineRule="auto"/>
              <w:jc w:val="center"/>
              <w:rPr>
                <w:rFonts w:ascii="宋体" w:hAnsi="宋体"/>
              </w:rPr>
            </w:pPr>
          </w:p>
        </w:tc>
        <w:tc>
          <w:tcPr>
            <w:tcW w:w="2171" w:type="dxa"/>
            <w:gridSpan w:val="2"/>
          </w:tcPr>
          <w:p>
            <w:pPr>
              <w:snapToGrid w:val="0"/>
              <w:spacing w:line="440" w:lineRule="atLeast"/>
              <w:jc w:val="center"/>
              <w:rPr>
                <w:rFonts w:hint="eastAsia"/>
              </w:rPr>
            </w:pPr>
            <w:r>
              <w:rPr>
                <w:rFonts w:hint="eastAsia"/>
              </w:rPr>
              <w:t>其他要求</w:t>
            </w:r>
          </w:p>
          <w:p>
            <w:pPr>
              <w:pStyle w:val="2"/>
              <w:rPr>
                <w:rFonts w:hint="eastAsia"/>
              </w:rPr>
            </w:pPr>
          </w:p>
          <w:p>
            <w:pPr>
              <w:pStyle w:val="2"/>
            </w:pPr>
          </w:p>
        </w:tc>
        <w:tc>
          <w:tcPr>
            <w:tcW w:w="6096" w:type="dxa"/>
            <w:gridSpan w:val="3"/>
            <w:vAlign w:val="center"/>
          </w:tcPr>
          <w:p>
            <w:pPr>
              <w:snapToGrid w:val="0"/>
              <w:spacing w:line="440" w:lineRule="atLeast"/>
              <w:rPr>
                <w:rFonts w:ascii="宋体" w:hAnsi="宋体" w:cs="宋体"/>
                <w:kern w:val="0"/>
                <w:szCs w:val="21"/>
              </w:rPr>
            </w:pPr>
            <w:r>
              <w:rPr>
                <w:rFonts w:hint="eastAsia" w:ascii="宋体" w:hAnsi="宋体" w:cs="宋体"/>
                <w:kern w:val="0"/>
                <w:szCs w:val="21"/>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exact"/>
        </w:trPr>
        <w:tc>
          <w:tcPr>
            <w:tcW w:w="623" w:type="dxa"/>
            <w:vMerge w:val="restart"/>
            <w:vAlign w:val="center"/>
          </w:tcPr>
          <w:p>
            <w:pPr>
              <w:autoSpaceDE w:val="0"/>
              <w:autoSpaceDN w:val="0"/>
              <w:jc w:val="center"/>
              <w:rPr>
                <w:rFonts w:ascii="Times New Roman" w:hAnsi="Times New Roman"/>
              </w:rPr>
            </w:pPr>
            <w:r>
              <w:rPr>
                <w:rFonts w:ascii="Times New Roman" w:hAnsi="Times New Roman"/>
              </w:rPr>
              <w:t>2.</w:t>
            </w:r>
            <w:r>
              <w:rPr>
                <w:rFonts w:ascii="Times New Roman" w:hAnsi="Times New Roman"/>
                <w:spacing w:val="-1"/>
              </w:rPr>
              <w:t>1</w:t>
            </w:r>
            <w:r>
              <w:rPr>
                <w:rFonts w:ascii="Times New Roman" w:hAnsi="Times New Roman"/>
              </w:rPr>
              <w:t>.3</w:t>
            </w:r>
          </w:p>
        </w:tc>
        <w:tc>
          <w:tcPr>
            <w:tcW w:w="814" w:type="dxa"/>
            <w:vMerge w:val="restart"/>
            <w:vAlign w:val="center"/>
          </w:tcPr>
          <w:p>
            <w:pPr>
              <w:autoSpaceDE w:val="0"/>
              <w:autoSpaceDN w:val="0"/>
              <w:spacing w:line="360" w:lineRule="auto"/>
              <w:jc w:val="center"/>
              <w:rPr>
                <w:rFonts w:ascii="宋体" w:hAnsi="宋体"/>
              </w:rPr>
            </w:pPr>
            <w:r>
              <w:rPr>
                <w:rFonts w:hint="eastAsia" w:ascii="宋体" w:hAnsi="宋体"/>
              </w:rPr>
              <w:t>响应性评审标准</w:t>
            </w:r>
          </w:p>
        </w:tc>
        <w:tc>
          <w:tcPr>
            <w:tcW w:w="2171" w:type="dxa"/>
            <w:gridSpan w:val="2"/>
            <w:vAlign w:val="center"/>
          </w:tcPr>
          <w:p>
            <w:pPr>
              <w:snapToGrid w:val="0"/>
              <w:spacing w:line="440" w:lineRule="atLeast"/>
              <w:jc w:val="center"/>
              <w:rPr>
                <w:rFonts w:ascii="宋体" w:hAnsi="宋体" w:cs="宋体"/>
                <w:kern w:val="0"/>
                <w:szCs w:val="21"/>
              </w:rPr>
            </w:pPr>
            <w:r>
              <w:rPr>
                <w:rFonts w:hint="eastAsia" w:ascii="宋体" w:hAnsi="宋体" w:cs="宋体"/>
                <w:kern w:val="0"/>
                <w:szCs w:val="21"/>
              </w:rPr>
              <w:t>投标内容</w:t>
            </w:r>
          </w:p>
        </w:tc>
        <w:tc>
          <w:tcPr>
            <w:tcW w:w="6096" w:type="dxa"/>
            <w:gridSpan w:val="3"/>
          </w:tcPr>
          <w:p>
            <w:pPr>
              <w:snapToGrid w:val="0"/>
              <w:spacing w:line="400" w:lineRule="exact"/>
              <w:jc w:val="left"/>
              <w:rPr>
                <w:rFonts w:ascii="宋体" w:hAnsi="宋体" w:cs="宋体"/>
                <w:kern w:val="0"/>
                <w:szCs w:val="21"/>
              </w:rPr>
            </w:pPr>
            <w:r>
              <w:rPr>
                <w:rFonts w:hint="eastAsia" w:ascii="宋体" w:hAnsi="宋体" w:cs="宋体"/>
                <w:kern w:val="0"/>
                <w:szCs w:val="21"/>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exact"/>
        </w:trPr>
        <w:tc>
          <w:tcPr>
            <w:tcW w:w="623" w:type="dxa"/>
            <w:vMerge w:val="continue"/>
            <w:vAlign w:val="center"/>
          </w:tcPr>
          <w:p>
            <w:pPr>
              <w:autoSpaceDE w:val="0"/>
              <w:autoSpaceDN w:val="0"/>
              <w:spacing w:line="360" w:lineRule="auto"/>
              <w:jc w:val="center"/>
              <w:rPr>
                <w:rFonts w:ascii="宋体" w:hAnsi="宋体"/>
              </w:rPr>
            </w:pPr>
          </w:p>
        </w:tc>
        <w:tc>
          <w:tcPr>
            <w:tcW w:w="814" w:type="dxa"/>
            <w:vMerge w:val="continue"/>
            <w:vAlign w:val="center"/>
          </w:tcPr>
          <w:p>
            <w:pPr>
              <w:autoSpaceDE w:val="0"/>
              <w:autoSpaceDN w:val="0"/>
              <w:spacing w:line="360" w:lineRule="auto"/>
              <w:jc w:val="center"/>
              <w:rPr>
                <w:rFonts w:ascii="宋体" w:hAnsi="宋体"/>
              </w:rPr>
            </w:pPr>
          </w:p>
        </w:tc>
        <w:tc>
          <w:tcPr>
            <w:tcW w:w="2171" w:type="dxa"/>
            <w:gridSpan w:val="2"/>
            <w:vAlign w:val="center"/>
          </w:tcPr>
          <w:p>
            <w:pPr>
              <w:snapToGrid w:val="0"/>
              <w:spacing w:line="440" w:lineRule="atLeast"/>
              <w:jc w:val="center"/>
              <w:rPr>
                <w:rFonts w:ascii="宋体" w:hAnsi="宋体"/>
                <w:szCs w:val="21"/>
              </w:rPr>
            </w:pPr>
            <w:r>
              <w:rPr>
                <w:rFonts w:hint="eastAsia" w:ascii="宋体" w:hAnsi="宋体" w:cs="宋体"/>
                <w:kern w:val="0"/>
                <w:szCs w:val="21"/>
              </w:rPr>
              <w:t>服务周期</w:t>
            </w:r>
          </w:p>
        </w:tc>
        <w:tc>
          <w:tcPr>
            <w:tcW w:w="6096" w:type="dxa"/>
            <w:gridSpan w:val="3"/>
          </w:tcPr>
          <w:p>
            <w:pPr>
              <w:snapToGrid w:val="0"/>
              <w:spacing w:line="400" w:lineRule="exact"/>
              <w:jc w:val="left"/>
              <w:rPr>
                <w:rFonts w:ascii="Times New Roman" w:hAnsi="Times New Roman"/>
                <w:szCs w:val="21"/>
              </w:rPr>
            </w:pPr>
            <w:r>
              <w:rPr>
                <w:rFonts w:hint="eastAsia" w:ascii="宋体" w:hAnsi="宋体" w:cs="宋体"/>
                <w:kern w:val="0"/>
                <w:szCs w:val="21"/>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exact"/>
        </w:trPr>
        <w:tc>
          <w:tcPr>
            <w:tcW w:w="623" w:type="dxa"/>
            <w:vMerge w:val="continue"/>
            <w:vAlign w:val="center"/>
          </w:tcPr>
          <w:p>
            <w:pPr>
              <w:autoSpaceDE w:val="0"/>
              <w:autoSpaceDN w:val="0"/>
              <w:spacing w:line="360" w:lineRule="auto"/>
              <w:jc w:val="center"/>
              <w:rPr>
                <w:rFonts w:ascii="宋体" w:hAnsi="宋体"/>
              </w:rPr>
            </w:pPr>
          </w:p>
        </w:tc>
        <w:tc>
          <w:tcPr>
            <w:tcW w:w="814" w:type="dxa"/>
            <w:vMerge w:val="continue"/>
            <w:vAlign w:val="center"/>
          </w:tcPr>
          <w:p>
            <w:pPr>
              <w:autoSpaceDE w:val="0"/>
              <w:autoSpaceDN w:val="0"/>
              <w:spacing w:line="360" w:lineRule="auto"/>
              <w:jc w:val="center"/>
              <w:rPr>
                <w:rFonts w:ascii="宋体" w:hAnsi="宋体"/>
              </w:rPr>
            </w:pPr>
          </w:p>
        </w:tc>
        <w:tc>
          <w:tcPr>
            <w:tcW w:w="2171" w:type="dxa"/>
            <w:gridSpan w:val="2"/>
            <w:vAlign w:val="center"/>
          </w:tcPr>
          <w:p>
            <w:pPr>
              <w:snapToGrid w:val="0"/>
              <w:spacing w:line="440" w:lineRule="atLeast"/>
              <w:jc w:val="center"/>
              <w:rPr>
                <w:rFonts w:ascii="宋体" w:hAnsi="宋体"/>
                <w:szCs w:val="21"/>
              </w:rPr>
            </w:pPr>
            <w:r>
              <w:rPr>
                <w:rFonts w:hint="eastAsia" w:ascii="宋体" w:hAnsi="宋体" w:cs="宋体"/>
                <w:kern w:val="0"/>
                <w:szCs w:val="21"/>
              </w:rPr>
              <w:t>质量目标</w:t>
            </w:r>
          </w:p>
        </w:tc>
        <w:tc>
          <w:tcPr>
            <w:tcW w:w="6096" w:type="dxa"/>
            <w:gridSpan w:val="3"/>
          </w:tcPr>
          <w:p>
            <w:pPr>
              <w:snapToGrid w:val="0"/>
              <w:spacing w:line="400" w:lineRule="exact"/>
              <w:jc w:val="left"/>
              <w:rPr>
                <w:rFonts w:ascii="Times New Roman" w:hAnsi="Times New Roman"/>
                <w:szCs w:val="21"/>
              </w:rPr>
            </w:pPr>
            <w:r>
              <w:rPr>
                <w:rFonts w:hint="eastAsia" w:ascii="宋体" w:hAnsi="宋体" w:cs="宋体"/>
                <w:kern w:val="0"/>
                <w:szCs w:val="21"/>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exact"/>
        </w:trPr>
        <w:tc>
          <w:tcPr>
            <w:tcW w:w="623" w:type="dxa"/>
            <w:vMerge w:val="continue"/>
            <w:vAlign w:val="center"/>
          </w:tcPr>
          <w:p>
            <w:pPr>
              <w:autoSpaceDE w:val="0"/>
              <w:autoSpaceDN w:val="0"/>
              <w:spacing w:line="360" w:lineRule="auto"/>
              <w:jc w:val="center"/>
              <w:rPr>
                <w:rFonts w:ascii="宋体" w:hAnsi="宋体"/>
              </w:rPr>
            </w:pPr>
          </w:p>
        </w:tc>
        <w:tc>
          <w:tcPr>
            <w:tcW w:w="814" w:type="dxa"/>
            <w:vMerge w:val="continue"/>
            <w:vAlign w:val="center"/>
          </w:tcPr>
          <w:p>
            <w:pPr>
              <w:autoSpaceDE w:val="0"/>
              <w:autoSpaceDN w:val="0"/>
              <w:spacing w:line="360" w:lineRule="auto"/>
              <w:jc w:val="center"/>
              <w:rPr>
                <w:rFonts w:ascii="宋体" w:hAnsi="宋体"/>
              </w:rPr>
            </w:pPr>
          </w:p>
        </w:tc>
        <w:tc>
          <w:tcPr>
            <w:tcW w:w="2171" w:type="dxa"/>
            <w:gridSpan w:val="2"/>
            <w:vAlign w:val="center"/>
          </w:tcPr>
          <w:p>
            <w:pPr>
              <w:snapToGrid w:val="0"/>
              <w:spacing w:line="440" w:lineRule="atLeast"/>
              <w:jc w:val="center"/>
              <w:rPr>
                <w:rFonts w:ascii="宋体" w:hAnsi="宋体"/>
                <w:szCs w:val="21"/>
              </w:rPr>
            </w:pPr>
            <w:r>
              <w:rPr>
                <w:rFonts w:hint="eastAsia" w:ascii="宋体" w:hAnsi="宋体" w:cs="宋体"/>
                <w:kern w:val="0"/>
                <w:szCs w:val="21"/>
              </w:rPr>
              <w:t>投标有效期</w:t>
            </w:r>
          </w:p>
        </w:tc>
        <w:tc>
          <w:tcPr>
            <w:tcW w:w="6096" w:type="dxa"/>
            <w:gridSpan w:val="3"/>
          </w:tcPr>
          <w:p>
            <w:pPr>
              <w:snapToGrid w:val="0"/>
              <w:spacing w:line="400" w:lineRule="exact"/>
              <w:jc w:val="left"/>
              <w:rPr>
                <w:rFonts w:ascii="Times New Roman" w:hAnsi="Times New Roman"/>
                <w:szCs w:val="21"/>
              </w:rPr>
            </w:pPr>
            <w:r>
              <w:rPr>
                <w:rFonts w:hint="eastAsia" w:ascii="宋体" w:hAnsi="宋体" w:cs="宋体"/>
                <w:kern w:val="0"/>
                <w:szCs w:val="21"/>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834" w:hRule="exact"/>
        </w:trPr>
        <w:tc>
          <w:tcPr>
            <w:tcW w:w="623" w:type="dxa"/>
            <w:vMerge w:val="continue"/>
            <w:vAlign w:val="center"/>
          </w:tcPr>
          <w:p>
            <w:pPr>
              <w:autoSpaceDE w:val="0"/>
              <w:autoSpaceDN w:val="0"/>
              <w:spacing w:line="360" w:lineRule="auto"/>
              <w:jc w:val="center"/>
              <w:rPr>
                <w:rFonts w:ascii="宋体" w:hAnsi="宋体"/>
              </w:rPr>
            </w:pPr>
          </w:p>
        </w:tc>
        <w:tc>
          <w:tcPr>
            <w:tcW w:w="814" w:type="dxa"/>
            <w:vMerge w:val="continue"/>
            <w:vAlign w:val="center"/>
          </w:tcPr>
          <w:p>
            <w:pPr>
              <w:autoSpaceDE w:val="0"/>
              <w:autoSpaceDN w:val="0"/>
              <w:spacing w:line="360" w:lineRule="auto"/>
              <w:jc w:val="center"/>
              <w:rPr>
                <w:rFonts w:ascii="宋体" w:hAnsi="宋体"/>
              </w:rPr>
            </w:pPr>
          </w:p>
        </w:tc>
        <w:tc>
          <w:tcPr>
            <w:tcW w:w="2171" w:type="dxa"/>
            <w:gridSpan w:val="2"/>
            <w:vAlign w:val="center"/>
          </w:tcPr>
          <w:p>
            <w:pPr>
              <w:snapToGrid w:val="0"/>
              <w:spacing w:line="440" w:lineRule="atLeast"/>
              <w:jc w:val="center"/>
              <w:rPr>
                <w:rFonts w:ascii="宋体" w:hAnsi="宋体"/>
                <w:szCs w:val="21"/>
              </w:rPr>
            </w:pPr>
            <w:r>
              <w:rPr>
                <w:rFonts w:hint="eastAsia" w:ascii="宋体" w:hAnsi="宋体" w:cs="宋体"/>
                <w:kern w:val="0"/>
                <w:szCs w:val="21"/>
              </w:rPr>
              <w:t>投标保证金</w:t>
            </w:r>
          </w:p>
        </w:tc>
        <w:tc>
          <w:tcPr>
            <w:tcW w:w="6096" w:type="dxa"/>
            <w:gridSpan w:val="3"/>
            <w:vAlign w:val="center"/>
          </w:tcPr>
          <w:p>
            <w:pPr>
              <w:snapToGrid w:val="0"/>
              <w:spacing w:line="320" w:lineRule="exact"/>
              <w:rPr>
                <w:rFonts w:ascii="宋体" w:hAnsi="宋体" w:cs="宋体"/>
                <w:kern w:val="0"/>
                <w:szCs w:val="21"/>
              </w:rPr>
            </w:pPr>
            <w:r>
              <w:rPr>
                <w:rFonts w:hint="eastAsia" w:ascii="宋体" w:hAnsi="宋体" w:cs="宋体"/>
                <w:kern w:val="0"/>
                <w:szCs w:val="21"/>
              </w:rPr>
              <w:t>符合第二章投标人须知前附表第3.4.1项规定，并符合下列要求：</w:t>
            </w:r>
          </w:p>
          <w:p>
            <w:pPr>
              <w:snapToGrid w:val="0"/>
              <w:spacing w:line="320" w:lineRule="exact"/>
              <w:rPr>
                <w:rFonts w:ascii="宋体" w:hAnsi="宋体" w:cs="宋体"/>
                <w:kern w:val="0"/>
                <w:szCs w:val="21"/>
              </w:rPr>
            </w:pPr>
            <w:r>
              <w:rPr>
                <w:rFonts w:hint="eastAsia" w:ascii="宋体" w:hAnsi="宋体" w:cs="宋体"/>
                <w:kern w:val="0"/>
                <w:szCs w:val="21"/>
              </w:rPr>
              <w:t>投标保证金为无条件担保；</w:t>
            </w:r>
          </w:p>
          <w:p>
            <w:pPr>
              <w:snapToGrid w:val="0"/>
              <w:spacing w:line="320" w:lineRule="exact"/>
              <w:rPr>
                <w:rFonts w:ascii="宋体" w:hAnsi="宋体" w:cs="宋体"/>
                <w:kern w:val="0"/>
                <w:szCs w:val="21"/>
              </w:rPr>
            </w:pPr>
            <w:r>
              <w:rPr>
                <w:rFonts w:hint="eastAsia" w:ascii="宋体" w:hAnsi="宋体" w:cs="宋体"/>
                <w:kern w:val="0"/>
                <w:szCs w:val="21"/>
              </w:rPr>
              <w:t>投标保证金的受益人名称与</w:t>
            </w:r>
            <w:r>
              <w:rPr>
                <w:rFonts w:hint="eastAsia" w:ascii="宋体" w:hAnsi="宋体" w:cs="宋体"/>
                <w:kern w:val="0"/>
                <w:szCs w:val="21"/>
                <w:lang w:eastAsia="zh-CN"/>
              </w:rPr>
              <w:t>比选</w:t>
            </w:r>
            <w:r>
              <w:rPr>
                <w:rFonts w:hint="eastAsia" w:ascii="宋体" w:hAnsi="宋体" w:cs="宋体"/>
                <w:kern w:val="0"/>
                <w:szCs w:val="21"/>
              </w:rPr>
              <w:t>人规定的受益人一致；</w:t>
            </w:r>
          </w:p>
          <w:p>
            <w:pPr>
              <w:snapToGrid w:val="0"/>
              <w:spacing w:line="320" w:lineRule="exact"/>
              <w:rPr>
                <w:rFonts w:ascii="宋体" w:hAnsi="宋体" w:cs="宋体"/>
                <w:kern w:val="0"/>
                <w:szCs w:val="21"/>
              </w:rPr>
            </w:pPr>
            <w:r>
              <w:rPr>
                <w:rFonts w:hint="eastAsia" w:ascii="宋体" w:hAnsi="宋体" w:cs="宋体"/>
                <w:kern w:val="0"/>
                <w:szCs w:val="21"/>
              </w:rPr>
              <w:t>投标保证金的金额符合</w:t>
            </w:r>
            <w:r>
              <w:rPr>
                <w:rFonts w:hint="eastAsia" w:ascii="宋体" w:hAnsi="宋体" w:cs="宋体"/>
                <w:kern w:val="0"/>
                <w:szCs w:val="21"/>
                <w:lang w:eastAsia="zh-CN"/>
              </w:rPr>
              <w:t>比选</w:t>
            </w:r>
            <w:r>
              <w:rPr>
                <w:rFonts w:hint="eastAsia" w:ascii="宋体" w:hAnsi="宋体" w:cs="宋体"/>
                <w:kern w:val="0"/>
                <w:szCs w:val="21"/>
              </w:rPr>
              <w:t>文件规定的金额；</w:t>
            </w:r>
          </w:p>
          <w:p>
            <w:pPr>
              <w:snapToGrid w:val="0"/>
              <w:spacing w:line="320" w:lineRule="exact"/>
              <w:rPr>
                <w:rFonts w:ascii="Times New Roman" w:hAnsi="Times New Roman"/>
                <w:szCs w:val="21"/>
              </w:rPr>
            </w:pPr>
            <w:r>
              <w:rPr>
                <w:rFonts w:hint="eastAsia" w:ascii="宋体" w:hAnsi="宋体" w:cs="宋体"/>
                <w:kern w:val="0"/>
                <w:szCs w:val="21"/>
              </w:rPr>
              <w:t>投标保证金有效期为90天；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42" w:type="dxa"/>
          <w:cantSplit/>
          <w:trHeight w:val="659" w:hRule="atLeast"/>
        </w:trPr>
        <w:tc>
          <w:tcPr>
            <w:tcW w:w="623" w:type="dxa"/>
            <w:vMerge w:val="continue"/>
            <w:vAlign w:val="center"/>
          </w:tcPr>
          <w:p>
            <w:pPr>
              <w:autoSpaceDE w:val="0"/>
              <w:autoSpaceDN w:val="0"/>
              <w:spacing w:line="360" w:lineRule="auto"/>
              <w:jc w:val="center"/>
              <w:rPr>
                <w:rFonts w:ascii="宋体" w:hAnsi="宋体"/>
              </w:rPr>
            </w:pPr>
          </w:p>
        </w:tc>
        <w:tc>
          <w:tcPr>
            <w:tcW w:w="814" w:type="dxa"/>
            <w:vMerge w:val="continue"/>
            <w:vAlign w:val="center"/>
          </w:tcPr>
          <w:p>
            <w:pPr>
              <w:autoSpaceDE w:val="0"/>
              <w:autoSpaceDN w:val="0"/>
              <w:spacing w:line="360" w:lineRule="auto"/>
              <w:jc w:val="center"/>
              <w:rPr>
                <w:rFonts w:ascii="宋体" w:hAnsi="宋体"/>
              </w:rPr>
            </w:pPr>
          </w:p>
        </w:tc>
        <w:tc>
          <w:tcPr>
            <w:tcW w:w="2171" w:type="dxa"/>
            <w:gridSpan w:val="2"/>
            <w:vAlign w:val="center"/>
          </w:tcPr>
          <w:p>
            <w:pPr>
              <w:snapToGrid w:val="0"/>
              <w:spacing w:line="440" w:lineRule="atLeast"/>
              <w:jc w:val="center"/>
              <w:rPr>
                <w:rFonts w:ascii="宋体" w:hAnsi="宋体"/>
                <w:szCs w:val="21"/>
              </w:rPr>
            </w:pPr>
            <w:r>
              <w:rPr>
                <w:rFonts w:hint="eastAsia" w:ascii="宋体" w:hAnsi="宋体" w:cs="宋体"/>
                <w:kern w:val="0"/>
                <w:szCs w:val="21"/>
              </w:rPr>
              <w:t>权利义务</w:t>
            </w:r>
          </w:p>
        </w:tc>
        <w:tc>
          <w:tcPr>
            <w:tcW w:w="5954" w:type="dxa"/>
            <w:gridSpan w:val="2"/>
            <w:vAlign w:val="center"/>
          </w:tcPr>
          <w:p>
            <w:pPr>
              <w:snapToGrid w:val="0"/>
              <w:spacing w:line="320" w:lineRule="exact"/>
              <w:rPr>
                <w:rFonts w:ascii="宋体" w:hAnsi="宋体"/>
                <w:szCs w:val="21"/>
              </w:rPr>
            </w:pPr>
            <w:r>
              <w:rPr>
                <w:rFonts w:hint="eastAsia" w:ascii="宋体" w:hAnsi="宋体" w:cs="宋体"/>
                <w:kern w:val="0"/>
                <w:szCs w:val="21"/>
              </w:rPr>
              <w:t>符合第四章“合同条款及格式”规定，投标文件不应附有</w:t>
            </w:r>
            <w:r>
              <w:rPr>
                <w:rFonts w:hint="eastAsia" w:ascii="宋体" w:hAnsi="宋体" w:cs="宋体"/>
                <w:kern w:val="0"/>
                <w:szCs w:val="21"/>
                <w:lang w:eastAsia="zh-CN"/>
              </w:rPr>
              <w:t>比选</w:t>
            </w:r>
            <w:r>
              <w:rPr>
                <w:rFonts w:hint="eastAsia" w:ascii="宋体" w:hAnsi="宋体" w:cs="宋体"/>
                <w:kern w:val="0"/>
                <w:szCs w:val="21"/>
              </w:rPr>
              <w:t>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42" w:type="dxa"/>
          <w:cantSplit/>
          <w:trHeight w:val="320" w:hRule="atLeast"/>
        </w:trPr>
        <w:tc>
          <w:tcPr>
            <w:tcW w:w="623" w:type="dxa"/>
            <w:vMerge w:val="continue"/>
            <w:vAlign w:val="center"/>
          </w:tcPr>
          <w:p>
            <w:pPr>
              <w:autoSpaceDE w:val="0"/>
              <w:autoSpaceDN w:val="0"/>
              <w:spacing w:line="360" w:lineRule="auto"/>
              <w:jc w:val="center"/>
              <w:rPr>
                <w:rFonts w:ascii="宋体" w:hAnsi="宋体"/>
              </w:rPr>
            </w:pPr>
          </w:p>
        </w:tc>
        <w:tc>
          <w:tcPr>
            <w:tcW w:w="814" w:type="dxa"/>
            <w:vMerge w:val="continue"/>
            <w:vAlign w:val="center"/>
          </w:tcPr>
          <w:p>
            <w:pPr>
              <w:autoSpaceDE w:val="0"/>
              <w:autoSpaceDN w:val="0"/>
              <w:spacing w:line="360" w:lineRule="auto"/>
              <w:jc w:val="center"/>
              <w:rPr>
                <w:rFonts w:ascii="宋体" w:hAnsi="宋体"/>
              </w:rPr>
            </w:pPr>
          </w:p>
        </w:tc>
        <w:tc>
          <w:tcPr>
            <w:tcW w:w="2171" w:type="dxa"/>
            <w:gridSpan w:val="2"/>
            <w:vAlign w:val="center"/>
          </w:tcPr>
          <w:p>
            <w:pPr>
              <w:snapToGrid w:val="0"/>
              <w:spacing w:line="360" w:lineRule="exact"/>
              <w:jc w:val="center"/>
              <w:rPr>
                <w:rFonts w:ascii="宋体" w:hAnsi="宋体" w:cs="宋体"/>
                <w:kern w:val="0"/>
                <w:szCs w:val="21"/>
              </w:rPr>
            </w:pPr>
            <w:r>
              <w:rPr>
                <w:rFonts w:hint="eastAsia" w:ascii="宋体" w:hAnsi="宋体" w:cs="宋体"/>
                <w:kern w:val="0"/>
                <w:szCs w:val="21"/>
              </w:rPr>
              <w:t>实质性要求</w:t>
            </w:r>
          </w:p>
        </w:tc>
        <w:tc>
          <w:tcPr>
            <w:tcW w:w="5954" w:type="dxa"/>
            <w:gridSpan w:val="2"/>
            <w:vAlign w:val="center"/>
          </w:tcPr>
          <w:p>
            <w:pPr>
              <w:snapToGrid w:val="0"/>
              <w:spacing w:line="320" w:lineRule="exact"/>
              <w:rPr>
                <w:rFonts w:ascii="宋体" w:hAnsi="宋体" w:cs="宋体"/>
                <w:kern w:val="0"/>
                <w:szCs w:val="21"/>
              </w:rPr>
            </w:pPr>
            <w:r>
              <w:rPr>
                <w:rFonts w:hint="eastAsia" w:ascii="宋体" w:hAnsi="宋体" w:cs="宋体"/>
                <w:kern w:val="0"/>
                <w:szCs w:val="21"/>
              </w:rPr>
              <w:t>符合</w:t>
            </w:r>
            <w:r>
              <w:rPr>
                <w:rFonts w:hint="eastAsia" w:ascii="宋体" w:hAnsi="宋体" w:cs="宋体"/>
                <w:kern w:val="0"/>
                <w:szCs w:val="21"/>
                <w:lang w:eastAsia="zh-CN"/>
              </w:rPr>
              <w:t>比选</w:t>
            </w:r>
            <w:r>
              <w:rPr>
                <w:rFonts w:hint="eastAsia" w:ascii="宋体" w:hAnsi="宋体" w:cs="宋体"/>
                <w:kern w:val="0"/>
                <w:szCs w:val="21"/>
              </w:rPr>
              <w:t>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gridAfter w:val="1"/>
          <w:wAfter w:w="142" w:type="dxa"/>
          <w:cantSplit/>
          <w:trHeight w:val="986" w:hRule="atLeast"/>
        </w:trPr>
        <w:tc>
          <w:tcPr>
            <w:tcW w:w="1437" w:type="dxa"/>
            <w:gridSpan w:val="2"/>
            <w:vAlign w:val="center"/>
          </w:tcPr>
          <w:p>
            <w:pPr>
              <w:autoSpaceDE w:val="0"/>
              <w:autoSpaceDN w:val="0"/>
              <w:adjustRightInd w:val="0"/>
              <w:spacing w:line="360" w:lineRule="auto"/>
              <w:jc w:val="center"/>
              <w:rPr>
                <w:rFonts w:ascii="Times New Roman" w:hAnsi="Times New Roman"/>
              </w:rPr>
            </w:pPr>
            <w:r>
              <w:rPr>
                <w:rFonts w:ascii="Times New Roman" w:hAnsi="Times New Roman"/>
              </w:rPr>
              <w:t>2.</w:t>
            </w:r>
            <w:r>
              <w:rPr>
                <w:rFonts w:ascii="Times New Roman" w:hAnsi="Times New Roman"/>
                <w:spacing w:val="-1"/>
              </w:rPr>
              <w:t>2</w:t>
            </w:r>
            <w:r>
              <w:rPr>
                <w:rFonts w:ascii="Times New Roman" w:hAnsi="Times New Roman"/>
              </w:rPr>
              <w:t>.1</w:t>
            </w:r>
          </w:p>
        </w:tc>
        <w:tc>
          <w:tcPr>
            <w:tcW w:w="2171" w:type="dxa"/>
            <w:gridSpan w:val="2"/>
            <w:vAlign w:val="center"/>
          </w:tcPr>
          <w:p>
            <w:pPr>
              <w:tabs>
                <w:tab w:val="left" w:pos="2300"/>
              </w:tabs>
              <w:autoSpaceDE w:val="0"/>
              <w:autoSpaceDN w:val="0"/>
              <w:adjustRightInd w:val="0"/>
              <w:jc w:val="center"/>
              <w:rPr>
                <w:rFonts w:ascii="Times New Roman" w:hAnsi="Times New Roman"/>
              </w:rPr>
            </w:pPr>
            <w:r>
              <w:rPr>
                <w:rFonts w:ascii="Times New Roman" w:hAnsi="Times New Roman"/>
              </w:rPr>
              <w:t>分值构成</w:t>
            </w:r>
          </w:p>
          <w:p>
            <w:pPr>
              <w:jc w:val="center"/>
              <w:rPr>
                <w:rFonts w:ascii="Times New Roman" w:hAnsi="Times New Roman"/>
              </w:rPr>
            </w:pPr>
            <w:r>
              <w:rPr>
                <w:rFonts w:ascii="Times New Roman" w:hAnsi="Times New Roman"/>
              </w:rPr>
              <w:t>(总分100分)</w:t>
            </w:r>
          </w:p>
        </w:tc>
        <w:tc>
          <w:tcPr>
            <w:tcW w:w="5954" w:type="dxa"/>
            <w:gridSpan w:val="2"/>
            <w:vAlign w:val="center"/>
          </w:tcPr>
          <w:p>
            <w:pPr>
              <w:spacing w:line="360" w:lineRule="auto"/>
              <w:ind w:firstLine="420"/>
            </w:pPr>
            <w:r>
              <w:rPr>
                <w:rFonts w:hint="eastAsia"/>
              </w:rPr>
              <w:t xml:space="preserve">1投标报价： </w:t>
            </w:r>
            <w:r>
              <w:rPr>
                <w:rFonts w:hint="eastAsia"/>
                <w:lang w:val="en-US" w:eastAsia="zh-CN"/>
              </w:rPr>
              <w:t>4</w:t>
            </w:r>
            <w:r>
              <w:rPr>
                <w:rFonts w:hint="eastAsia"/>
              </w:rPr>
              <w:t>0 分</w:t>
            </w:r>
          </w:p>
          <w:p>
            <w:pPr>
              <w:numPr>
                <w:ilvl w:val="0"/>
                <w:numId w:val="9"/>
              </w:numPr>
              <w:spacing w:line="360" w:lineRule="auto"/>
              <w:ind w:firstLine="420"/>
            </w:pPr>
            <w:r>
              <w:rPr>
                <w:rFonts w:hint="eastAsia"/>
                <w:lang w:eastAsia="zh-CN"/>
              </w:rPr>
              <w:t>相关案例</w:t>
            </w:r>
            <w:r>
              <w:rPr>
                <w:rFonts w:hint="eastAsia"/>
              </w:rPr>
              <w:t>：</w:t>
            </w:r>
            <w:r>
              <w:rPr>
                <w:rFonts w:hint="eastAsia"/>
                <w:lang w:val="en-US" w:eastAsia="zh-CN"/>
              </w:rPr>
              <w:t>1</w:t>
            </w:r>
            <w:r>
              <w:rPr>
                <w:rFonts w:hint="eastAsia"/>
              </w:rPr>
              <w:t>0 分</w:t>
            </w:r>
          </w:p>
          <w:p>
            <w:pPr>
              <w:numPr>
                <w:ilvl w:val="0"/>
                <w:numId w:val="9"/>
              </w:numPr>
              <w:spacing w:line="360" w:lineRule="auto"/>
              <w:ind w:firstLine="420"/>
            </w:pPr>
            <w:r>
              <w:rPr>
                <w:rFonts w:hint="eastAsia"/>
                <w:lang w:val="en-US" w:eastAsia="zh-CN"/>
              </w:rPr>
              <w:t xml:space="preserve">履约能力：10 分  </w:t>
            </w:r>
          </w:p>
          <w:p>
            <w:pPr>
              <w:numPr>
                <w:ilvl w:val="0"/>
                <w:numId w:val="0"/>
              </w:numPr>
              <w:spacing w:line="360" w:lineRule="auto"/>
              <w:ind w:firstLine="420" w:firstLineChars="200"/>
              <w:rPr>
                <w:rFonts w:hint="eastAsia" w:eastAsia="宋体"/>
                <w:lang w:val="en-US" w:eastAsia="zh-CN"/>
              </w:rPr>
            </w:pPr>
            <w:r>
              <w:rPr>
                <w:rFonts w:hint="eastAsia"/>
                <w:lang w:val="en-US" w:eastAsia="zh-CN"/>
              </w:rPr>
              <w:t>4.</w:t>
            </w:r>
            <w:r>
              <w:rPr>
                <w:rFonts w:hint="eastAsia"/>
                <w:lang w:eastAsia="zh-CN"/>
              </w:rPr>
              <w:t>设计方案</w:t>
            </w:r>
            <w:r>
              <w:rPr>
                <w:rFonts w:hint="eastAsia"/>
              </w:rPr>
              <w:t>：</w:t>
            </w:r>
            <w:r>
              <w:rPr>
                <w:rFonts w:hint="eastAsia"/>
                <w:lang w:val="en-US" w:eastAsia="zh-CN"/>
              </w:rPr>
              <w:t>4</w:t>
            </w:r>
            <w:r>
              <w:rPr>
                <w:rFonts w:hint="eastAsi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52" w:hRule="atLeast"/>
        </w:trPr>
        <w:tc>
          <w:tcPr>
            <w:tcW w:w="1437" w:type="dxa"/>
            <w:gridSpan w:val="2"/>
            <w:vAlign w:val="center"/>
          </w:tcPr>
          <w:p>
            <w:pPr>
              <w:spacing w:line="388" w:lineRule="exact"/>
              <w:jc w:val="center"/>
              <w:rPr>
                <w:rFonts w:ascii="Times New Roman" w:hAnsi="Times New Roman"/>
              </w:rPr>
            </w:pPr>
            <w:r>
              <w:rPr>
                <w:rFonts w:ascii="宋体" w:hAnsi="宋体"/>
                <w:kern w:val="0"/>
                <w:szCs w:val="21"/>
              </w:rPr>
              <w:t>2.2.2</w:t>
            </w:r>
          </w:p>
        </w:tc>
        <w:tc>
          <w:tcPr>
            <w:tcW w:w="2171" w:type="dxa"/>
            <w:gridSpan w:val="2"/>
            <w:vAlign w:val="center"/>
          </w:tcPr>
          <w:p>
            <w:pPr>
              <w:spacing w:line="360" w:lineRule="atLeast"/>
              <w:ind w:firstLine="4" w:firstLineChars="2"/>
              <w:jc w:val="center"/>
              <w:rPr>
                <w:rFonts w:ascii="Times New Roman" w:hAnsi="Times New Roman"/>
              </w:rPr>
            </w:pPr>
            <w:r>
              <w:rPr>
                <w:rFonts w:hint="eastAsia" w:ascii="宋体" w:hAnsi="宋体"/>
                <w:kern w:val="0"/>
                <w:szCs w:val="21"/>
              </w:rPr>
              <w:t>评标基准价计算方法</w:t>
            </w:r>
          </w:p>
        </w:tc>
        <w:tc>
          <w:tcPr>
            <w:tcW w:w="5954" w:type="dxa"/>
            <w:gridSpan w:val="2"/>
            <w:vAlign w:val="center"/>
          </w:tcPr>
          <w:p>
            <w:pPr>
              <w:snapToGrid w:val="0"/>
              <w:spacing w:line="360" w:lineRule="auto"/>
              <w:ind w:firstLine="420" w:firstLineChars="200"/>
              <w:rPr>
                <w:rFonts w:ascii="Times New Roman" w:hAnsi="Times New Roman"/>
                <w:szCs w:val="21"/>
              </w:rPr>
            </w:pPr>
            <w:r>
              <w:rPr>
                <w:rFonts w:hint="eastAsia" w:ascii="Times New Roman" w:hAnsi="Times New Roman"/>
                <w:szCs w:val="21"/>
              </w:rPr>
              <w:t>1、初步评审（即形式评审、资格评审、响应性评审）不合格的投标文件为废标，不再参与后续详细评审，其投标报价也不参与投标总报价评标基准价的计算。</w:t>
            </w:r>
          </w:p>
          <w:p>
            <w:pPr>
              <w:snapToGrid w:val="0"/>
              <w:spacing w:line="360" w:lineRule="auto"/>
              <w:ind w:firstLine="420" w:firstLineChars="200"/>
              <w:rPr>
                <w:rFonts w:ascii="Times New Roman" w:hAnsi="Times New Roman"/>
                <w:szCs w:val="21"/>
              </w:rPr>
            </w:pPr>
            <w:r>
              <w:rPr>
                <w:rFonts w:hint="eastAsia" w:ascii="Times New Roman" w:hAnsi="Times New Roman"/>
                <w:szCs w:val="21"/>
              </w:rPr>
              <w:t>2、投标报价评标基准价的计算：</w:t>
            </w:r>
          </w:p>
          <w:p>
            <w:pPr>
              <w:snapToGrid w:val="0"/>
              <w:spacing w:line="360" w:lineRule="auto"/>
              <w:ind w:firstLine="420" w:firstLineChars="200"/>
              <w:rPr>
                <w:rFonts w:ascii="Times New Roman" w:hAnsi="Times New Roman"/>
                <w:szCs w:val="21"/>
              </w:rPr>
            </w:pPr>
            <w:r>
              <w:rPr>
                <w:rFonts w:hint="eastAsia" w:ascii="Times New Roman" w:hAnsi="Times New Roman"/>
                <w:szCs w:val="21"/>
              </w:rPr>
              <w:t>所有通过初步评审合格的投标人（投标报价不合格的除外）的评标价中去掉六分之一（不能整除的按小数前整数取整，不足六家报价则不去掉）的最低价和相同家数的最高价后的算术平均值即为投标总报价的评标基准价。</w:t>
            </w:r>
          </w:p>
          <w:p>
            <w:pPr>
              <w:snapToGrid w:val="0"/>
              <w:spacing w:line="360" w:lineRule="auto"/>
              <w:ind w:firstLine="420" w:firstLineChars="200"/>
              <w:rPr>
                <w:rFonts w:ascii="Times New Roman" w:hAnsi="Times New Roman"/>
                <w:szCs w:val="21"/>
              </w:rPr>
            </w:pPr>
            <w:r>
              <w:rPr>
                <w:rFonts w:hint="eastAsia" w:ascii="Times New Roman" w:hAnsi="Times New Roman"/>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90" w:hRule="atLeast"/>
        </w:trPr>
        <w:tc>
          <w:tcPr>
            <w:tcW w:w="1437" w:type="dxa"/>
            <w:gridSpan w:val="2"/>
            <w:vAlign w:val="center"/>
          </w:tcPr>
          <w:p>
            <w:pPr>
              <w:spacing w:line="300" w:lineRule="exact"/>
              <w:jc w:val="center"/>
              <w:rPr>
                <w:rFonts w:ascii="宋体" w:hAnsi="宋体"/>
                <w:szCs w:val="21"/>
              </w:rPr>
            </w:pPr>
            <w:r>
              <w:rPr>
                <w:rFonts w:ascii="宋体" w:hAnsi="宋体"/>
                <w:kern w:val="0"/>
                <w:szCs w:val="21"/>
              </w:rPr>
              <w:t>2.2.</w:t>
            </w:r>
            <w:r>
              <w:rPr>
                <w:rFonts w:hint="eastAsia" w:ascii="宋体" w:hAnsi="宋体"/>
                <w:kern w:val="0"/>
                <w:szCs w:val="21"/>
              </w:rPr>
              <w:t>3（</w:t>
            </w:r>
            <w:r>
              <w:rPr>
                <w:rFonts w:ascii="宋体" w:hAnsi="宋体"/>
                <w:kern w:val="0"/>
                <w:szCs w:val="21"/>
              </w:rPr>
              <w:t>1</w:t>
            </w:r>
            <w:r>
              <w:rPr>
                <w:rFonts w:hint="eastAsia" w:ascii="宋体" w:hAnsi="宋体"/>
                <w:kern w:val="0"/>
                <w:szCs w:val="21"/>
              </w:rPr>
              <w:t>）</w:t>
            </w:r>
          </w:p>
        </w:tc>
        <w:tc>
          <w:tcPr>
            <w:tcW w:w="2171" w:type="dxa"/>
            <w:gridSpan w:val="2"/>
            <w:vAlign w:val="center"/>
          </w:tcPr>
          <w:p>
            <w:pPr>
              <w:spacing w:line="360" w:lineRule="atLeast"/>
              <w:ind w:firstLine="4" w:firstLineChars="2"/>
              <w:jc w:val="center"/>
              <w:rPr>
                <w:rFonts w:ascii="宋体" w:hAnsi="宋体"/>
                <w:szCs w:val="21"/>
              </w:rPr>
            </w:pPr>
            <w:r>
              <w:rPr>
                <w:rFonts w:hint="eastAsia" w:ascii="宋体" w:hAnsi="宋体"/>
                <w:kern w:val="0"/>
                <w:szCs w:val="21"/>
              </w:rPr>
              <w:t>投标报价</w:t>
            </w:r>
          </w:p>
        </w:tc>
        <w:tc>
          <w:tcPr>
            <w:tcW w:w="5954" w:type="dxa"/>
            <w:gridSpan w:val="2"/>
          </w:tcPr>
          <w:p>
            <w:pPr>
              <w:snapToGrid w:val="0"/>
              <w:spacing w:line="360" w:lineRule="atLeast"/>
              <w:jc w:val="center"/>
              <w:rPr>
                <w:rFonts w:ascii="宋体" w:hAnsi="宋体"/>
                <w:b/>
                <w:bCs/>
                <w:szCs w:val="21"/>
              </w:rPr>
            </w:pPr>
            <w:r>
              <w:rPr>
                <w:rFonts w:hint="eastAsia" w:ascii="宋体" w:hAnsi="宋体"/>
                <w:b/>
                <w:bCs/>
                <w:szCs w:val="21"/>
                <w:lang w:val="en-US" w:eastAsia="zh-CN"/>
              </w:rPr>
              <w:t>4</w:t>
            </w:r>
            <w:r>
              <w:rPr>
                <w:rFonts w:hint="eastAsia" w:ascii="宋体" w:hAnsi="宋体"/>
                <w:b/>
                <w:bCs/>
                <w:szCs w:val="21"/>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116" w:hRule="atLeast"/>
        </w:trPr>
        <w:tc>
          <w:tcPr>
            <w:tcW w:w="1437" w:type="dxa"/>
            <w:gridSpan w:val="2"/>
            <w:vAlign w:val="center"/>
          </w:tcPr>
          <w:p>
            <w:pPr>
              <w:spacing w:line="300" w:lineRule="exact"/>
              <w:jc w:val="center"/>
              <w:rPr>
                <w:rFonts w:ascii="宋体" w:hAnsi="宋体"/>
                <w:kern w:val="0"/>
                <w:szCs w:val="21"/>
              </w:rPr>
            </w:pPr>
            <w:r>
              <w:rPr>
                <w:rFonts w:ascii="宋体" w:hAnsi="宋体"/>
                <w:kern w:val="0"/>
                <w:szCs w:val="21"/>
              </w:rPr>
              <w:t>2.2.</w:t>
            </w:r>
            <w:r>
              <w:rPr>
                <w:rFonts w:hint="eastAsia" w:ascii="宋体" w:hAnsi="宋体"/>
                <w:kern w:val="0"/>
                <w:szCs w:val="21"/>
              </w:rPr>
              <w:t>3（</w:t>
            </w:r>
            <w:r>
              <w:rPr>
                <w:rFonts w:ascii="宋体" w:hAnsi="宋体"/>
                <w:kern w:val="0"/>
                <w:szCs w:val="21"/>
              </w:rPr>
              <w:t>2</w:t>
            </w:r>
            <w:r>
              <w:rPr>
                <w:rFonts w:hint="eastAsia" w:ascii="宋体" w:hAnsi="宋体"/>
                <w:kern w:val="0"/>
                <w:szCs w:val="21"/>
              </w:rPr>
              <w:t>）</w:t>
            </w:r>
          </w:p>
        </w:tc>
        <w:tc>
          <w:tcPr>
            <w:tcW w:w="2171" w:type="dxa"/>
            <w:gridSpan w:val="2"/>
            <w:vAlign w:val="center"/>
          </w:tcPr>
          <w:p>
            <w:pPr>
              <w:spacing w:line="360" w:lineRule="atLeast"/>
              <w:ind w:firstLine="4" w:firstLineChars="2"/>
              <w:jc w:val="center"/>
              <w:rPr>
                <w:rFonts w:hint="eastAsia" w:ascii="宋体" w:hAnsi="宋体" w:eastAsia="宋体"/>
                <w:b w:val="0"/>
                <w:bCs w:val="0"/>
                <w:kern w:val="0"/>
                <w:szCs w:val="21"/>
                <w:highlight w:val="none"/>
                <w:lang w:eastAsia="zh-CN"/>
              </w:rPr>
            </w:pPr>
            <w:r>
              <w:rPr>
                <w:rFonts w:hint="eastAsia" w:ascii="宋体" w:hAnsi="宋体"/>
                <w:b w:val="0"/>
                <w:bCs w:val="0"/>
                <w:kern w:val="0"/>
                <w:szCs w:val="21"/>
                <w:highlight w:val="none"/>
                <w:lang w:eastAsia="zh-CN"/>
              </w:rPr>
              <w:t>相关案例</w:t>
            </w:r>
          </w:p>
        </w:tc>
        <w:tc>
          <w:tcPr>
            <w:tcW w:w="5954" w:type="dxa"/>
            <w:gridSpan w:val="2"/>
          </w:tcPr>
          <w:p>
            <w:pPr>
              <w:snapToGrid w:val="0"/>
              <w:spacing w:line="360" w:lineRule="atLeast"/>
              <w:jc w:val="center"/>
              <w:rPr>
                <w:rFonts w:hint="default" w:ascii="宋体" w:hAnsi="宋体" w:eastAsia="宋体"/>
                <w:b/>
                <w:bCs/>
                <w:szCs w:val="21"/>
                <w:highlight w:val="none"/>
                <w:lang w:val="en-US" w:eastAsia="zh-CN"/>
              </w:rPr>
            </w:pPr>
            <w:r>
              <w:rPr>
                <w:rFonts w:hint="eastAsia" w:ascii="宋体" w:hAnsi="宋体"/>
                <w:b/>
                <w:bCs/>
                <w:szCs w:val="21"/>
                <w:highlight w:val="none"/>
                <w:lang w:val="en-US" w:eastAsia="zh-CN"/>
              </w:rPr>
              <w:t>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116" w:hRule="atLeast"/>
        </w:trPr>
        <w:tc>
          <w:tcPr>
            <w:tcW w:w="1437" w:type="dxa"/>
            <w:gridSpan w:val="2"/>
            <w:vAlign w:val="center"/>
          </w:tcPr>
          <w:p>
            <w:pPr>
              <w:snapToGrid w:val="0"/>
              <w:spacing w:line="360" w:lineRule="atLeast"/>
              <w:jc w:val="center"/>
              <w:rPr>
                <w:rFonts w:ascii="宋体" w:hAnsi="宋体"/>
                <w:kern w:val="0"/>
                <w:szCs w:val="21"/>
              </w:rPr>
            </w:pPr>
            <w:r>
              <w:rPr>
                <w:rFonts w:ascii="宋体" w:hAnsi="宋体"/>
                <w:kern w:val="0"/>
                <w:szCs w:val="21"/>
              </w:rPr>
              <w:t>2.2.</w:t>
            </w:r>
            <w:r>
              <w:rPr>
                <w:rFonts w:hint="eastAsia" w:ascii="宋体" w:hAnsi="宋体"/>
                <w:kern w:val="0"/>
                <w:szCs w:val="21"/>
              </w:rPr>
              <w:t>3（</w:t>
            </w:r>
            <w:r>
              <w:rPr>
                <w:rFonts w:hint="eastAsia" w:ascii="宋体" w:hAnsi="宋体"/>
                <w:kern w:val="0"/>
                <w:szCs w:val="21"/>
                <w:lang w:val="en-US" w:eastAsia="zh-CN"/>
              </w:rPr>
              <w:t>3</w:t>
            </w:r>
            <w:r>
              <w:rPr>
                <w:rFonts w:hint="eastAsia" w:ascii="宋体" w:hAnsi="宋体"/>
                <w:kern w:val="0"/>
                <w:szCs w:val="21"/>
              </w:rPr>
              <w:t>）</w:t>
            </w:r>
          </w:p>
        </w:tc>
        <w:tc>
          <w:tcPr>
            <w:tcW w:w="2171" w:type="dxa"/>
            <w:gridSpan w:val="2"/>
            <w:vAlign w:val="center"/>
          </w:tcPr>
          <w:p>
            <w:pPr>
              <w:snapToGrid w:val="0"/>
              <w:spacing w:line="360" w:lineRule="atLeast"/>
              <w:jc w:val="center"/>
              <w:rPr>
                <w:rFonts w:hint="eastAsia" w:ascii="宋体" w:hAnsi="宋体" w:eastAsia="宋体"/>
                <w:b w:val="0"/>
                <w:bCs w:val="0"/>
                <w:kern w:val="0"/>
                <w:szCs w:val="21"/>
                <w:lang w:eastAsia="zh-CN"/>
              </w:rPr>
            </w:pPr>
            <w:r>
              <w:rPr>
                <w:rFonts w:hint="eastAsia" w:ascii="宋体" w:hAnsi="宋体"/>
                <w:b w:val="0"/>
                <w:bCs w:val="0"/>
                <w:kern w:val="0"/>
                <w:szCs w:val="21"/>
                <w:lang w:eastAsia="zh-CN"/>
              </w:rPr>
              <w:t>履约能力</w:t>
            </w:r>
          </w:p>
        </w:tc>
        <w:tc>
          <w:tcPr>
            <w:tcW w:w="5954" w:type="dxa"/>
            <w:gridSpan w:val="2"/>
          </w:tcPr>
          <w:p>
            <w:pPr>
              <w:snapToGrid w:val="0"/>
              <w:spacing w:line="360" w:lineRule="atLeast"/>
              <w:jc w:val="center"/>
              <w:rPr>
                <w:rFonts w:hint="default" w:ascii="宋体" w:hAnsi="宋体" w:eastAsia="宋体"/>
                <w:b/>
                <w:bCs/>
                <w:kern w:val="0"/>
                <w:szCs w:val="21"/>
                <w:lang w:val="en-US" w:eastAsia="zh-CN"/>
              </w:rPr>
            </w:pPr>
            <w:r>
              <w:rPr>
                <w:rFonts w:hint="eastAsia" w:ascii="宋体" w:hAnsi="宋体"/>
                <w:b/>
                <w:bCs/>
                <w:kern w:val="0"/>
                <w:szCs w:val="21"/>
                <w:lang w:val="en-US" w:eastAsia="zh-CN"/>
              </w:rPr>
              <w:t>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1639" w:hRule="atLeast"/>
        </w:trPr>
        <w:tc>
          <w:tcPr>
            <w:tcW w:w="1437" w:type="dxa"/>
            <w:gridSpan w:val="2"/>
            <w:vMerge w:val="restart"/>
            <w:vAlign w:val="center"/>
          </w:tcPr>
          <w:p>
            <w:pPr>
              <w:snapToGrid w:val="0"/>
              <w:spacing w:line="360" w:lineRule="atLeast"/>
              <w:jc w:val="center"/>
              <w:rPr>
                <w:rFonts w:ascii="宋体" w:hAnsi="宋体"/>
                <w:kern w:val="0"/>
                <w:szCs w:val="21"/>
              </w:rPr>
            </w:pPr>
            <w:r>
              <w:rPr>
                <w:rFonts w:hint="eastAsia" w:ascii="宋体" w:hAnsi="宋体"/>
                <w:kern w:val="0"/>
                <w:szCs w:val="21"/>
              </w:rPr>
              <w:t>2.2.3（</w:t>
            </w:r>
            <w:r>
              <w:rPr>
                <w:rFonts w:hint="eastAsia" w:ascii="宋体" w:hAnsi="宋体"/>
                <w:kern w:val="0"/>
                <w:szCs w:val="21"/>
                <w:lang w:val="en-US" w:eastAsia="zh-CN"/>
              </w:rPr>
              <w:t>4</w:t>
            </w:r>
            <w:r>
              <w:rPr>
                <w:rFonts w:hint="eastAsia" w:ascii="宋体" w:hAnsi="宋体"/>
                <w:kern w:val="0"/>
                <w:szCs w:val="21"/>
              </w:rPr>
              <w:t>）</w:t>
            </w:r>
          </w:p>
        </w:tc>
        <w:tc>
          <w:tcPr>
            <w:tcW w:w="2171" w:type="dxa"/>
            <w:gridSpan w:val="2"/>
            <w:vMerge w:val="restart"/>
            <w:vAlign w:val="center"/>
          </w:tcPr>
          <w:p>
            <w:pPr>
              <w:snapToGrid w:val="0"/>
              <w:spacing w:line="360" w:lineRule="atLeast"/>
              <w:jc w:val="center"/>
              <w:rPr>
                <w:rFonts w:hint="default" w:ascii="宋体" w:hAnsi="宋体" w:eastAsia="宋体"/>
                <w:kern w:val="0"/>
                <w:szCs w:val="21"/>
                <w:lang w:val="en-US" w:eastAsia="zh-CN"/>
              </w:rPr>
            </w:pPr>
            <w:r>
              <w:rPr>
                <w:rFonts w:hint="eastAsia" w:ascii="宋体" w:hAnsi="宋体"/>
                <w:kern w:val="0"/>
                <w:szCs w:val="21"/>
                <w:lang w:eastAsia="zh-CN"/>
              </w:rPr>
              <w:t>方案设计得分（</w:t>
            </w:r>
            <w:r>
              <w:rPr>
                <w:rFonts w:hint="eastAsia" w:ascii="宋体" w:hAnsi="宋体"/>
                <w:kern w:val="0"/>
                <w:szCs w:val="21"/>
                <w:lang w:val="en-US" w:eastAsia="zh-CN"/>
              </w:rPr>
              <w:t>40分）</w:t>
            </w:r>
          </w:p>
        </w:tc>
        <w:tc>
          <w:tcPr>
            <w:tcW w:w="4737" w:type="dxa"/>
            <w:vAlign w:val="top"/>
          </w:tcPr>
          <w:p>
            <w:pPr>
              <w:spacing w:line="360" w:lineRule="auto"/>
              <w:rPr>
                <w:rFonts w:ascii="宋体" w:hAnsi="宋体"/>
                <w:color w:val="auto"/>
                <w:kern w:val="0"/>
                <w:szCs w:val="21"/>
                <w:highlight w:val="none"/>
              </w:rPr>
            </w:pPr>
            <w:r>
              <w:rPr>
                <w:rFonts w:eastAsia="Times New Roman" w:cs="Times New Roman"/>
                <w:color w:val="auto"/>
                <w:sz w:val="24"/>
                <w:szCs w:val="24"/>
                <w:highlight w:val="none"/>
              </w:rPr>
              <w:t xml:space="preserve"> </w:t>
            </w:r>
            <w:r>
              <w:rPr>
                <w:rFonts w:hint="eastAsia" w:ascii="Times New Roman" w:hAnsi="Times New Roman"/>
                <w:color w:val="auto"/>
                <w:szCs w:val="21"/>
                <w:highlight w:val="none"/>
                <w:lang w:eastAsia="zh-CN"/>
              </w:rPr>
              <w:t xml:space="preserve"> 设计方案主题明确、具有个性化设计，融入在地文化要素，能从整体和细节上突出翰林文化。总体说明：清晰、全面，符合招标人设计要求和国家有关规范的规定。按照建筑法和国家基本建设程序需要，满足各阶段工程建设方面技术咨询服务需要的策略。</w:t>
            </w:r>
          </w:p>
        </w:tc>
        <w:tc>
          <w:tcPr>
            <w:tcW w:w="1217" w:type="dxa"/>
            <w:vAlign w:val="center"/>
          </w:tcPr>
          <w:p>
            <w:pPr>
              <w:jc w:val="center"/>
              <w:rPr>
                <w:rFonts w:ascii="宋体" w:hAnsi="宋体"/>
                <w:color w:val="auto"/>
                <w:kern w:val="0"/>
                <w:szCs w:val="21"/>
                <w:highlight w:val="none"/>
              </w:rPr>
            </w:pPr>
            <w:r>
              <w:rPr>
                <w:rFonts w:hint="eastAsia" w:cs="Times New Roman"/>
                <w:color w:val="auto"/>
                <w:highlight w:val="none"/>
                <w:lang w:val="en-US" w:eastAsia="zh-CN"/>
              </w:rPr>
              <w:t>15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70" w:hRule="atLeast"/>
        </w:trPr>
        <w:tc>
          <w:tcPr>
            <w:tcW w:w="1437" w:type="dxa"/>
            <w:gridSpan w:val="2"/>
            <w:vMerge w:val="continue"/>
            <w:vAlign w:val="center"/>
          </w:tcPr>
          <w:p>
            <w:pPr>
              <w:snapToGrid w:val="0"/>
              <w:spacing w:line="360" w:lineRule="atLeast"/>
              <w:jc w:val="center"/>
            </w:pPr>
          </w:p>
        </w:tc>
        <w:tc>
          <w:tcPr>
            <w:tcW w:w="2171" w:type="dxa"/>
            <w:gridSpan w:val="2"/>
            <w:vMerge w:val="continue"/>
            <w:vAlign w:val="center"/>
          </w:tcPr>
          <w:p>
            <w:pPr>
              <w:snapToGrid w:val="0"/>
              <w:spacing w:line="360" w:lineRule="atLeast"/>
              <w:jc w:val="center"/>
            </w:pPr>
          </w:p>
        </w:tc>
        <w:tc>
          <w:tcPr>
            <w:tcW w:w="4737" w:type="dxa"/>
            <w:vAlign w:val="top"/>
          </w:tcPr>
          <w:p>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平面功能分区：功能齐全、人性化、降低营运维护成本。</w:t>
            </w:r>
          </w:p>
          <w:p>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各分区设计重点突出、特色鲜明，分区间空间流通，避免视线干扰。风、隔热、采光及人工照明合理，提供舒适环境。</w:t>
            </w:r>
          </w:p>
        </w:tc>
        <w:tc>
          <w:tcPr>
            <w:tcW w:w="1217" w:type="dxa"/>
            <w:vAlign w:val="center"/>
          </w:tcPr>
          <w:p>
            <w:pPr>
              <w:jc w:val="center"/>
              <w:rPr>
                <w:color w:val="auto"/>
                <w:highlight w:val="none"/>
              </w:rPr>
            </w:pPr>
            <w:r>
              <w:rPr>
                <w:rFonts w:hint="eastAsia" w:cs="Times New Roman"/>
                <w:color w:val="auto"/>
                <w:highlight w:val="none"/>
                <w:lang w:val="en-US" w:eastAsia="zh-CN"/>
              </w:rPr>
              <w:t>10</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70" w:hRule="atLeast"/>
        </w:trPr>
        <w:tc>
          <w:tcPr>
            <w:tcW w:w="1437" w:type="dxa"/>
            <w:gridSpan w:val="2"/>
            <w:vMerge w:val="continue"/>
            <w:vAlign w:val="center"/>
          </w:tcPr>
          <w:p>
            <w:pPr>
              <w:snapToGrid w:val="0"/>
              <w:spacing w:line="360" w:lineRule="atLeast"/>
              <w:jc w:val="center"/>
            </w:pPr>
          </w:p>
        </w:tc>
        <w:tc>
          <w:tcPr>
            <w:tcW w:w="2171" w:type="dxa"/>
            <w:gridSpan w:val="2"/>
            <w:vMerge w:val="continue"/>
            <w:vAlign w:val="center"/>
          </w:tcPr>
          <w:p>
            <w:pPr>
              <w:snapToGrid w:val="0"/>
              <w:spacing w:line="360" w:lineRule="atLeast"/>
              <w:jc w:val="center"/>
            </w:pPr>
          </w:p>
        </w:tc>
        <w:tc>
          <w:tcPr>
            <w:tcW w:w="4737" w:type="dxa"/>
            <w:vAlign w:val="top"/>
          </w:tcPr>
          <w:p>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装饰效果图：不少于6张（含整体效果、庭院、大堂、玄关、客房、其他配套）。装饰设计要求环保，特色，有较强的生活美学体现，融入翰林文化、在地特色。实用性强，色彩搭配协调，材料运用经济合理。质感、色彩结合得当，工艺流畅，体现设计特色。</w:t>
            </w:r>
          </w:p>
        </w:tc>
        <w:tc>
          <w:tcPr>
            <w:tcW w:w="1217" w:type="dxa"/>
            <w:vAlign w:val="center"/>
          </w:tcPr>
          <w:p>
            <w:pPr>
              <w:jc w:val="center"/>
              <w:rPr>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70" w:hRule="atLeast"/>
        </w:trPr>
        <w:tc>
          <w:tcPr>
            <w:tcW w:w="1437" w:type="dxa"/>
            <w:gridSpan w:val="2"/>
            <w:vMerge w:val="continue"/>
            <w:vAlign w:val="center"/>
          </w:tcPr>
          <w:p>
            <w:pPr>
              <w:snapToGrid w:val="0"/>
              <w:spacing w:line="360" w:lineRule="atLeast"/>
              <w:jc w:val="center"/>
            </w:pPr>
          </w:p>
        </w:tc>
        <w:tc>
          <w:tcPr>
            <w:tcW w:w="2171" w:type="dxa"/>
            <w:gridSpan w:val="2"/>
            <w:vMerge w:val="continue"/>
            <w:vAlign w:val="center"/>
          </w:tcPr>
          <w:p>
            <w:pPr>
              <w:snapToGrid w:val="0"/>
              <w:spacing w:line="360" w:lineRule="atLeast"/>
              <w:jc w:val="center"/>
            </w:pPr>
          </w:p>
        </w:tc>
        <w:tc>
          <w:tcPr>
            <w:tcW w:w="4737" w:type="dxa"/>
            <w:vAlign w:val="top"/>
          </w:tcPr>
          <w:p>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造价控制：造价必须满足招标文件要求，需提供工程总造价的估算表，要求经济、合理、实用，造价控制措施合理、造价调整策略得力。</w:t>
            </w:r>
          </w:p>
          <w:p>
            <w:pPr>
              <w:spacing w:line="360" w:lineRule="auto"/>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材料与工艺：材料使用符合现实要求，经济合理，搭配合理，节点处理流畅。特色设计具有技术上的可实施性，施工、使用安全。</w:t>
            </w:r>
          </w:p>
        </w:tc>
        <w:tc>
          <w:tcPr>
            <w:tcW w:w="1217" w:type="dxa"/>
            <w:vAlign w:val="center"/>
          </w:tcPr>
          <w:p>
            <w:pPr>
              <w:spacing w:line="360" w:lineRule="auto"/>
              <w:jc w:val="center"/>
              <w:rPr>
                <w:color w:val="auto"/>
                <w:highlight w:val="none"/>
              </w:rPr>
            </w:pPr>
            <w:r>
              <w:rPr>
                <w:rFonts w:hint="eastAsia" w:cs="Times New Roman"/>
                <w:color w:val="auto"/>
                <w:highlight w:val="none"/>
                <w:lang w:val="en-US" w:eastAsia="zh-CN"/>
              </w:rPr>
              <w:t>5</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1267" w:hRule="atLeast"/>
        </w:trPr>
        <w:tc>
          <w:tcPr>
            <w:tcW w:w="1437" w:type="dxa"/>
            <w:gridSpan w:val="2"/>
            <w:vAlign w:val="center"/>
          </w:tcPr>
          <w:p>
            <w:pPr>
              <w:spacing w:line="441" w:lineRule="exact"/>
              <w:jc w:val="center"/>
              <w:rPr>
                <w:rFonts w:ascii="宋体" w:hAnsi="宋体"/>
                <w:kern w:val="0"/>
                <w:szCs w:val="21"/>
              </w:rPr>
            </w:pPr>
            <w:r>
              <w:rPr>
                <w:rFonts w:ascii="宋体" w:hAnsi="宋体"/>
                <w:szCs w:val="21"/>
              </w:rPr>
              <w:t>3</w:t>
            </w:r>
          </w:p>
        </w:tc>
        <w:tc>
          <w:tcPr>
            <w:tcW w:w="2171" w:type="dxa"/>
            <w:gridSpan w:val="2"/>
            <w:vAlign w:val="center"/>
          </w:tcPr>
          <w:p>
            <w:pPr>
              <w:spacing w:line="441" w:lineRule="exact"/>
              <w:ind w:left="113" w:right="113"/>
              <w:jc w:val="center"/>
              <w:rPr>
                <w:rFonts w:ascii="宋体" w:hAnsi="宋体"/>
                <w:kern w:val="0"/>
                <w:szCs w:val="21"/>
              </w:rPr>
            </w:pPr>
            <w:r>
              <w:rPr>
                <w:rFonts w:hint="eastAsia" w:ascii="宋体" w:hAnsi="宋体"/>
                <w:szCs w:val="21"/>
              </w:rPr>
              <w:t>评标程序</w:t>
            </w:r>
          </w:p>
        </w:tc>
        <w:tc>
          <w:tcPr>
            <w:tcW w:w="5954" w:type="dxa"/>
            <w:gridSpan w:val="2"/>
          </w:tcPr>
          <w:p>
            <w:pPr>
              <w:snapToGrid w:val="0"/>
              <w:spacing w:line="400" w:lineRule="exact"/>
              <w:ind w:firstLine="420" w:firstLineChars="200"/>
              <w:rPr>
                <w:rFonts w:ascii="宋体" w:hAnsi="宋体"/>
                <w:szCs w:val="21"/>
              </w:rPr>
            </w:pPr>
            <w:r>
              <w:rPr>
                <w:rFonts w:hint="eastAsia" w:ascii="宋体" w:hAnsi="宋体"/>
                <w:szCs w:val="21"/>
              </w:rPr>
              <w:t>1.</w:t>
            </w:r>
            <w:r>
              <w:rPr>
                <w:rFonts w:hint="eastAsia" w:ascii="宋体" w:hAnsi="宋体" w:cs="宋体"/>
                <w:kern w:val="0"/>
                <w:szCs w:val="21"/>
              </w:rPr>
              <w:t>对所有投标人按</w:t>
            </w:r>
            <w:r>
              <w:rPr>
                <w:rFonts w:hint="eastAsia" w:ascii="宋体" w:hAnsi="宋体"/>
                <w:szCs w:val="21"/>
              </w:rPr>
              <w:t>本章2.1款规定</w:t>
            </w:r>
            <w:r>
              <w:rPr>
                <w:rFonts w:hint="eastAsia" w:ascii="宋体" w:hAnsi="宋体" w:cs="宋体"/>
                <w:kern w:val="0"/>
                <w:szCs w:val="21"/>
              </w:rPr>
              <w:t>进行初步评审</w:t>
            </w:r>
            <w:r>
              <w:rPr>
                <w:rFonts w:hint="eastAsia"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2.对初步评审合格的投标文件，按本章评标办法第3.2款至3.4款规定的程序进行详细评审，并按本章第2.2.3款规定的评分标准，确定得分最高的前三名投标人（按得分高低排序）为中标候选人。</w:t>
            </w:r>
          </w:p>
          <w:p>
            <w:pPr>
              <w:snapToGrid w:val="0"/>
              <w:spacing w:line="400" w:lineRule="exact"/>
              <w:ind w:firstLine="420" w:firstLineChars="200"/>
              <w:rPr>
                <w:rFonts w:ascii="宋体" w:hAnsi="宋体"/>
                <w:szCs w:val="21"/>
              </w:rPr>
            </w:pPr>
            <w:r>
              <w:rPr>
                <w:rFonts w:hint="eastAsia" w:ascii="宋体" w:hAnsi="宋体"/>
                <w:szCs w:val="21"/>
              </w:rPr>
              <w:t>3.如经过对所有投标人的投标文件进行评审，有效投标不足三个使得投标明显缺乏竞争的，评标委员会可以否决全部投标。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27" w:hRule="atLeast"/>
        </w:trPr>
        <w:tc>
          <w:tcPr>
            <w:tcW w:w="1437" w:type="dxa"/>
            <w:gridSpan w:val="2"/>
            <w:vAlign w:val="center"/>
          </w:tcPr>
          <w:p>
            <w:pPr>
              <w:spacing w:line="300" w:lineRule="exact"/>
              <w:jc w:val="center"/>
              <w:rPr>
                <w:rFonts w:ascii="宋体" w:hAnsi="宋体"/>
                <w:kern w:val="0"/>
                <w:szCs w:val="21"/>
              </w:rPr>
            </w:pPr>
            <w:r>
              <w:rPr>
                <w:rFonts w:hint="eastAsia" w:ascii="宋体" w:hAnsi="宋体"/>
                <w:kern w:val="0"/>
                <w:szCs w:val="21"/>
              </w:rPr>
              <w:t>3.2.1（1）</w:t>
            </w:r>
          </w:p>
        </w:tc>
        <w:tc>
          <w:tcPr>
            <w:tcW w:w="1057" w:type="dxa"/>
            <w:vAlign w:val="center"/>
          </w:tcPr>
          <w:p>
            <w:pPr>
              <w:spacing w:line="360" w:lineRule="atLeast"/>
              <w:ind w:firstLine="4" w:firstLineChars="2"/>
              <w:jc w:val="center"/>
              <w:rPr>
                <w:rFonts w:ascii="宋体" w:hAnsi="宋体"/>
                <w:kern w:val="0"/>
                <w:szCs w:val="21"/>
              </w:rPr>
            </w:pPr>
            <w:r>
              <w:rPr>
                <w:rFonts w:hint="eastAsia" w:ascii="宋体" w:hAnsi="宋体"/>
                <w:kern w:val="0"/>
                <w:szCs w:val="21"/>
              </w:rPr>
              <w:t>投标报价得分（A）</w:t>
            </w:r>
          </w:p>
        </w:tc>
        <w:tc>
          <w:tcPr>
            <w:tcW w:w="1114" w:type="dxa"/>
            <w:vAlign w:val="center"/>
          </w:tcPr>
          <w:p>
            <w:pPr>
              <w:jc w:val="center"/>
              <w:rPr>
                <w:rFonts w:ascii="宋体" w:hAnsi="宋体" w:cs="宋体"/>
              </w:rPr>
            </w:pPr>
          </w:p>
          <w:p>
            <w:pPr>
              <w:spacing w:line="360" w:lineRule="atLeast"/>
              <w:ind w:firstLine="4" w:firstLineChars="2"/>
              <w:jc w:val="center"/>
            </w:pPr>
            <w:r>
              <w:rPr>
                <w:rFonts w:hint="eastAsia" w:ascii="宋体" w:hAnsi="宋体" w:cs="宋体"/>
              </w:rPr>
              <w:t>（</w:t>
            </w:r>
            <w:r>
              <w:rPr>
                <w:rFonts w:hint="eastAsia" w:ascii="宋体" w:hAnsi="宋体"/>
                <w:b w:val="0"/>
                <w:bCs w:val="0"/>
                <w:szCs w:val="21"/>
                <w:lang w:val="en-US" w:eastAsia="zh-CN"/>
              </w:rPr>
              <w:t>4</w:t>
            </w:r>
            <w:r>
              <w:rPr>
                <w:rFonts w:hint="eastAsia" w:ascii="宋体" w:hAnsi="宋体"/>
                <w:b w:val="0"/>
                <w:bCs w:val="0"/>
                <w:szCs w:val="21"/>
              </w:rPr>
              <w:t>0分</w:t>
            </w:r>
            <w:r>
              <w:rPr>
                <w:rFonts w:hint="eastAsia" w:ascii="宋体" w:hAnsi="宋体" w:cs="宋体"/>
              </w:rPr>
              <w:t>）</w:t>
            </w:r>
          </w:p>
        </w:tc>
        <w:tc>
          <w:tcPr>
            <w:tcW w:w="5954" w:type="dxa"/>
            <w:gridSpan w:val="2"/>
          </w:tcPr>
          <w:p>
            <w:pPr>
              <w:snapToGrid w:val="0"/>
              <w:spacing w:line="360" w:lineRule="atLeast"/>
              <w:ind w:firstLine="420" w:firstLineChars="200"/>
              <w:jc w:val="left"/>
            </w:pPr>
            <w:r>
              <w:rPr>
                <w:rFonts w:hint="eastAsia"/>
              </w:rPr>
              <w:t>投标报价：（满分</w:t>
            </w:r>
            <w:r>
              <w:rPr>
                <w:rFonts w:hint="eastAsia"/>
                <w:lang w:val="en-US" w:eastAsia="zh-CN"/>
              </w:rPr>
              <w:t>4</w:t>
            </w:r>
            <w:r>
              <w:rPr>
                <w:rFonts w:hint="eastAsia"/>
              </w:rPr>
              <w:t>0分）</w:t>
            </w:r>
          </w:p>
          <w:p>
            <w:pPr>
              <w:numPr>
                <w:ilvl w:val="0"/>
                <w:numId w:val="0"/>
              </w:numPr>
              <w:snapToGrid w:val="0"/>
              <w:spacing w:line="360" w:lineRule="atLeast"/>
              <w:ind w:firstLine="420" w:firstLineChars="200"/>
              <w:jc w:val="left"/>
            </w:pPr>
            <w:r>
              <w:rPr>
                <w:rFonts w:hint="eastAsia"/>
                <w:lang w:val="en-US" w:eastAsia="zh-CN"/>
              </w:rPr>
              <w:t>1、</w:t>
            </w:r>
            <w:r>
              <w:rPr>
                <w:rFonts w:hint="eastAsia"/>
              </w:rPr>
              <w:t>评标基准价的确定，（见评标基准价计算方法）</w:t>
            </w:r>
          </w:p>
          <w:p>
            <w:pPr>
              <w:numPr>
                <w:ilvl w:val="0"/>
                <w:numId w:val="0"/>
              </w:numPr>
              <w:snapToGrid w:val="0"/>
              <w:spacing w:line="360" w:lineRule="atLeast"/>
              <w:ind w:firstLine="420" w:firstLineChars="200"/>
              <w:jc w:val="left"/>
            </w:pPr>
            <w:r>
              <w:rPr>
                <w:rFonts w:hint="eastAsia"/>
                <w:lang w:val="en-US" w:eastAsia="zh-CN"/>
              </w:rPr>
              <w:t>2、</w:t>
            </w:r>
            <w:r>
              <w:rPr>
                <w:rFonts w:hint="eastAsia"/>
              </w:rPr>
              <w:t>所有有效的投标报价得先得满分</w:t>
            </w:r>
            <w:r>
              <w:rPr>
                <w:rFonts w:hint="eastAsia"/>
                <w:lang w:val="en-US" w:eastAsia="zh-CN"/>
              </w:rPr>
              <w:t>4</w:t>
            </w:r>
            <w:r>
              <w:rPr>
                <w:rFonts w:hint="eastAsia"/>
              </w:rPr>
              <w:t>0分，在此得分基础上，投标单位的投标报价与评标基准价相比，每高出评标基准价1%，扣1分；每低于评标基准价1%，扣0.5分。扣完为止。</w:t>
            </w:r>
          </w:p>
          <w:p>
            <w:pPr>
              <w:pStyle w:val="2"/>
              <w:ind w:firstLine="420" w:firstLineChars="200"/>
            </w:pPr>
            <w:r>
              <w:rPr>
                <w:rFonts w:hint="eastAsia" w:ascii="宋体" w:hAnsi="宋体" w:cs="宋体"/>
                <w:color w:val="000000"/>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236" w:hRule="atLeast"/>
        </w:trPr>
        <w:tc>
          <w:tcPr>
            <w:tcW w:w="1437" w:type="dxa"/>
            <w:gridSpan w:val="2"/>
            <w:vAlign w:val="center"/>
          </w:tcPr>
          <w:p>
            <w:pPr>
              <w:spacing w:line="300" w:lineRule="exact"/>
              <w:jc w:val="center"/>
              <w:rPr>
                <w:rFonts w:ascii="宋体" w:hAnsi="宋体"/>
                <w:kern w:val="0"/>
                <w:szCs w:val="21"/>
                <w:highlight w:val="none"/>
              </w:rPr>
            </w:pPr>
            <w:r>
              <w:rPr>
                <w:rFonts w:hint="eastAsia" w:ascii="宋体" w:hAnsi="宋体"/>
                <w:kern w:val="0"/>
                <w:szCs w:val="21"/>
                <w:highlight w:val="none"/>
              </w:rPr>
              <w:t>3.2.1（2）</w:t>
            </w:r>
          </w:p>
        </w:tc>
        <w:tc>
          <w:tcPr>
            <w:tcW w:w="1057" w:type="dxa"/>
            <w:vAlign w:val="center"/>
          </w:tcPr>
          <w:p>
            <w:pPr>
              <w:spacing w:line="360" w:lineRule="atLeast"/>
              <w:rPr>
                <w:rFonts w:ascii="宋体" w:hAnsi="宋体"/>
                <w:kern w:val="0"/>
                <w:szCs w:val="21"/>
                <w:highlight w:val="none"/>
              </w:rPr>
            </w:pPr>
            <w:r>
              <w:rPr>
                <w:rFonts w:hint="eastAsia" w:ascii="宋体" w:hAnsi="宋体"/>
                <w:kern w:val="0"/>
                <w:szCs w:val="21"/>
                <w:highlight w:val="none"/>
                <w:lang w:eastAsia="zh-CN"/>
              </w:rPr>
              <w:t>相关案例</w:t>
            </w:r>
            <w:r>
              <w:rPr>
                <w:rFonts w:hint="eastAsia" w:ascii="宋体" w:hAnsi="宋体"/>
                <w:kern w:val="0"/>
                <w:szCs w:val="21"/>
                <w:highlight w:val="none"/>
              </w:rPr>
              <w:t>得分（B）</w:t>
            </w:r>
          </w:p>
        </w:tc>
        <w:tc>
          <w:tcPr>
            <w:tcW w:w="1114" w:type="dxa"/>
            <w:vAlign w:val="center"/>
          </w:tcPr>
          <w:p>
            <w:pPr>
              <w:spacing w:line="360" w:lineRule="atLeast"/>
              <w:ind w:firstLine="4" w:firstLineChars="2"/>
              <w:jc w:val="center"/>
              <w:rPr>
                <w:rFonts w:ascii="宋体" w:hAnsi="宋体"/>
                <w:kern w:val="0"/>
                <w:szCs w:val="21"/>
                <w:highlight w:val="none"/>
              </w:rPr>
            </w:pPr>
            <w:r>
              <w:rPr>
                <w:rFonts w:hint="eastAsia" w:ascii="宋体" w:hAnsi="宋体"/>
                <w:kern w:val="0"/>
                <w:szCs w:val="21"/>
                <w:highlight w:val="none"/>
              </w:rPr>
              <w:t>（</w:t>
            </w:r>
            <w:r>
              <w:rPr>
                <w:rFonts w:hint="eastAsia" w:ascii="宋体" w:hAnsi="宋体"/>
                <w:kern w:val="0"/>
                <w:szCs w:val="21"/>
                <w:highlight w:val="none"/>
                <w:lang w:val="en-US" w:eastAsia="zh-CN"/>
              </w:rPr>
              <w:t>10</w:t>
            </w:r>
            <w:r>
              <w:rPr>
                <w:rFonts w:hint="eastAsia" w:ascii="宋体" w:hAnsi="宋体"/>
                <w:kern w:val="0"/>
                <w:szCs w:val="21"/>
                <w:highlight w:val="none"/>
              </w:rPr>
              <w:t>分）</w:t>
            </w:r>
          </w:p>
        </w:tc>
        <w:tc>
          <w:tcPr>
            <w:tcW w:w="5954" w:type="dxa"/>
            <w:gridSpan w:val="2"/>
          </w:tcPr>
          <w:p>
            <w:pPr>
              <w:snapToGrid w:val="0"/>
              <w:spacing w:line="360" w:lineRule="atLeast"/>
              <w:ind w:firstLine="420" w:firstLineChars="200"/>
              <w:jc w:val="left"/>
              <w:rPr>
                <w:rFonts w:hint="eastAsia"/>
                <w:highlight w:val="none"/>
                <w:lang w:val="en-US" w:eastAsia="zh-CN"/>
              </w:rPr>
            </w:pPr>
            <w:r>
              <w:rPr>
                <w:rFonts w:hint="eastAsia"/>
                <w:highlight w:val="none"/>
              </w:rPr>
              <w:t>投标人</w:t>
            </w:r>
            <w:r>
              <w:rPr>
                <w:rFonts w:hint="eastAsia"/>
                <w:highlight w:val="none"/>
                <w:lang w:eastAsia="zh-CN"/>
              </w:rPr>
              <w:t>提供的民宿类设计作品（不低于</w:t>
            </w:r>
            <w:r>
              <w:rPr>
                <w:rFonts w:hint="eastAsia"/>
                <w:highlight w:val="none"/>
                <w:lang w:val="en-US" w:eastAsia="zh-CN"/>
              </w:rPr>
              <w:t>1800平方米），每提供一个作品得2分，最高得10分。</w:t>
            </w:r>
          </w:p>
          <w:p>
            <w:pPr>
              <w:snapToGrid w:val="0"/>
              <w:spacing w:line="360" w:lineRule="atLeast"/>
              <w:ind w:firstLine="420" w:firstLineChars="200"/>
              <w:jc w:val="left"/>
              <w:rPr>
                <w:highlight w:val="none"/>
              </w:rPr>
            </w:pPr>
            <w:r>
              <w:rPr>
                <w:rFonts w:hint="eastAsia" w:ascii="宋体" w:hAnsi="宋体" w:cs="宋体"/>
                <w:color w:val="000000"/>
                <w:sz w:val="21"/>
                <w:szCs w:val="21"/>
                <w:highlight w:val="none"/>
                <w:lang w:eastAsia="zh-CN"/>
              </w:rPr>
              <w:t>注：</w:t>
            </w:r>
            <w:r>
              <w:rPr>
                <w:rFonts w:hint="eastAsia" w:ascii="宋体" w:hAnsi="宋体" w:cs="宋体"/>
                <w:color w:val="000000"/>
                <w:sz w:val="21"/>
                <w:szCs w:val="21"/>
                <w:highlight w:val="none"/>
              </w:rPr>
              <w:t>须提供业绩的</w:t>
            </w:r>
            <w:r>
              <w:rPr>
                <w:rFonts w:hint="eastAsia" w:ascii="宋体" w:hAnsi="宋体" w:cs="宋体"/>
                <w:color w:val="000000"/>
                <w:sz w:val="21"/>
                <w:szCs w:val="21"/>
                <w:highlight w:val="none"/>
                <w:lang w:eastAsia="zh-CN"/>
              </w:rPr>
              <w:t>施工合同</w:t>
            </w:r>
            <w:r>
              <w:rPr>
                <w:rFonts w:hint="eastAsia" w:ascii="宋体" w:hAnsi="宋体" w:cs="宋体"/>
                <w:color w:val="000000"/>
                <w:sz w:val="21"/>
                <w:szCs w:val="21"/>
                <w:highlight w:val="none"/>
              </w:rPr>
              <w:t>复印件，并且复印件必须与原件一致；若</w:t>
            </w:r>
            <w:r>
              <w:rPr>
                <w:rFonts w:hint="eastAsia" w:ascii="宋体" w:hAnsi="宋体" w:cs="宋体"/>
                <w:color w:val="000000"/>
                <w:sz w:val="21"/>
                <w:szCs w:val="21"/>
                <w:highlight w:val="none"/>
                <w:lang w:eastAsia="zh-CN"/>
              </w:rPr>
              <w:t>施工合同</w:t>
            </w:r>
            <w:r>
              <w:rPr>
                <w:rFonts w:hint="eastAsia" w:ascii="宋体" w:hAnsi="宋体" w:cs="宋体"/>
                <w:color w:val="000000"/>
                <w:sz w:val="21"/>
                <w:szCs w:val="21"/>
                <w:highlight w:val="none"/>
              </w:rPr>
              <w:t>不能反映该业绩的设计总建筑面积的，则还须提供项目业主单位关于该业绩的设计总建筑面积的证明材料复印件，复印件并加盖投标单位公章（鲜章），并且复印件必须与原件一致。（原件备查）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236" w:hRule="atLeast"/>
        </w:trPr>
        <w:tc>
          <w:tcPr>
            <w:tcW w:w="1437" w:type="dxa"/>
            <w:gridSpan w:val="2"/>
            <w:vAlign w:val="center"/>
          </w:tcPr>
          <w:p>
            <w:pPr>
              <w:snapToGrid w:val="0"/>
              <w:spacing w:line="360" w:lineRule="atLeast"/>
              <w:jc w:val="center"/>
              <w:rPr>
                <w:rFonts w:hint="eastAsia" w:ascii="宋体" w:hAnsi="宋体"/>
                <w:kern w:val="0"/>
                <w:szCs w:val="21"/>
                <w:highlight w:val="yellow"/>
              </w:rPr>
            </w:pPr>
            <w:r>
              <w:rPr>
                <w:rFonts w:hint="eastAsia" w:ascii="宋体" w:hAnsi="宋体"/>
                <w:kern w:val="0"/>
                <w:szCs w:val="21"/>
                <w:highlight w:val="none"/>
              </w:rPr>
              <w:t>3.2.1（</w:t>
            </w:r>
            <w:r>
              <w:rPr>
                <w:rFonts w:hint="eastAsia" w:ascii="宋体" w:hAnsi="宋体"/>
                <w:kern w:val="0"/>
                <w:szCs w:val="21"/>
                <w:highlight w:val="none"/>
                <w:lang w:val="en-US" w:eastAsia="zh-CN"/>
              </w:rPr>
              <w:t>3</w:t>
            </w:r>
            <w:r>
              <w:rPr>
                <w:rFonts w:hint="eastAsia" w:ascii="宋体" w:hAnsi="宋体"/>
                <w:kern w:val="0"/>
                <w:szCs w:val="21"/>
                <w:highlight w:val="none"/>
              </w:rPr>
              <w:t>）</w:t>
            </w:r>
          </w:p>
        </w:tc>
        <w:tc>
          <w:tcPr>
            <w:tcW w:w="1057" w:type="dxa"/>
            <w:vAlign w:val="center"/>
          </w:tcPr>
          <w:p>
            <w:pPr>
              <w:snapToGrid w:val="0"/>
              <w:spacing w:line="360" w:lineRule="atLeast"/>
              <w:jc w:val="left"/>
              <w:rPr>
                <w:rFonts w:hint="default" w:ascii="宋体" w:hAnsi="宋体" w:eastAsia="宋体"/>
                <w:kern w:val="0"/>
                <w:szCs w:val="21"/>
                <w:highlight w:val="none"/>
                <w:lang w:val="en-US" w:eastAsia="zh-CN"/>
              </w:rPr>
            </w:pPr>
            <w:r>
              <w:rPr>
                <w:rFonts w:hint="eastAsia" w:ascii="宋体" w:hAnsi="宋体"/>
                <w:kern w:val="0"/>
                <w:szCs w:val="21"/>
                <w:highlight w:val="none"/>
                <w:lang w:eastAsia="zh-CN"/>
              </w:rPr>
              <w:t>履约能力得分（</w:t>
            </w:r>
            <w:r>
              <w:rPr>
                <w:rFonts w:hint="eastAsia" w:ascii="宋体" w:hAnsi="宋体"/>
                <w:kern w:val="0"/>
                <w:szCs w:val="21"/>
                <w:highlight w:val="none"/>
                <w:lang w:val="en-US" w:eastAsia="zh-CN"/>
              </w:rPr>
              <w:t>C）</w:t>
            </w:r>
          </w:p>
        </w:tc>
        <w:tc>
          <w:tcPr>
            <w:tcW w:w="1114" w:type="dxa"/>
            <w:vAlign w:val="center"/>
          </w:tcPr>
          <w:p>
            <w:pPr>
              <w:snapToGrid w:val="0"/>
              <w:spacing w:line="360" w:lineRule="atLeast"/>
              <w:jc w:val="left"/>
              <w:rPr>
                <w:rFonts w:hint="eastAsia" w:ascii="宋体" w:hAnsi="宋体"/>
                <w:kern w:val="0"/>
                <w:szCs w:val="21"/>
                <w:highlight w:val="yellow"/>
              </w:rPr>
            </w:pPr>
            <w:r>
              <w:rPr>
                <w:rFonts w:hint="eastAsia" w:ascii="宋体" w:hAnsi="宋体"/>
                <w:kern w:val="0"/>
                <w:szCs w:val="21"/>
                <w:highlight w:val="none"/>
              </w:rPr>
              <w:t>（</w:t>
            </w:r>
            <w:r>
              <w:rPr>
                <w:rFonts w:hint="eastAsia" w:ascii="宋体" w:hAnsi="宋体"/>
                <w:kern w:val="0"/>
                <w:szCs w:val="21"/>
                <w:highlight w:val="none"/>
                <w:lang w:val="en-US" w:eastAsia="zh-CN"/>
              </w:rPr>
              <w:t>10</w:t>
            </w:r>
            <w:r>
              <w:rPr>
                <w:rFonts w:hint="eastAsia" w:ascii="宋体" w:hAnsi="宋体"/>
                <w:kern w:val="0"/>
                <w:szCs w:val="21"/>
                <w:highlight w:val="none"/>
              </w:rPr>
              <w:t>分）</w:t>
            </w:r>
          </w:p>
        </w:tc>
        <w:tc>
          <w:tcPr>
            <w:tcW w:w="5954" w:type="dxa"/>
            <w:gridSpan w:val="2"/>
          </w:tcPr>
          <w:p>
            <w:pPr>
              <w:snapToGrid w:val="0"/>
              <w:spacing w:line="360" w:lineRule="atLeast"/>
              <w:jc w:val="left"/>
              <w:rPr>
                <w:rFonts w:hint="eastAsia"/>
                <w:highlight w:val="none"/>
                <w:lang w:val="en-US" w:eastAsia="zh-CN"/>
              </w:rPr>
            </w:pPr>
            <w:r>
              <w:rPr>
                <w:rFonts w:hint="eastAsia"/>
                <w:highlight w:val="none"/>
                <w:lang w:val="en-US" w:eastAsia="zh-CN"/>
              </w:rPr>
              <w:t>投标人的设计资质为</w:t>
            </w:r>
            <w:r>
              <w:rPr>
                <w:rFonts w:hint="default"/>
                <w:highlight w:val="none"/>
                <w:lang w:val="en-US" w:eastAsia="zh-CN"/>
              </w:rPr>
              <w:t>建筑装饰工程设计专项乙级</w:t>
            </w:r>
            <w:r>
              <w:rPr>
                <w:rFonts w:hint="eastAsia"/>
                <w:highlight w:val="none"/>
                <w:lang w:val="en-US" w:eastAsia="zh-CN"/>
              </w:rPr>
              <w:t>，得2.5分；</w:t>
            </w:r>
          </w:p>
          <w:p>
            <w:pPr>
              <w:snapToGrid w:val="0"/>
              <w:spacing w:line="360" w:lineRule="atLeast"/>
              <w:jc w:val="left"/>
              <w:rPr>
                <w:rFonts w:hint="eastAsia"/>
                <w:highlight w:val="none"/>
                <w:lang w:val="en-US" w:eastAsia="zh-CN"/>
              </w:rPr>
            </w:pPr>
            <w:r>
              <w:rPr>
                <w:rFonts w:hint="eastAsia"/>
                <w:highlight w:val="none"/>
                <w:lang w:val="en-US" w:eastAsia="zh-CN"/>
              </w:rPr>
              <w:t>投标人的设计资质为</w:t>
            </w:r>
            <w:r>
              <w:rPr>
                <w:rFonts w:hint="default"/>
                <w:highlight w:val="none"/>
                <w:lang w:val="en-US" w:eastAsia="zh-CN"/>
              </w:rPr>
              <w:t>建筑装饰工程设计专项</w:t>
            </w:r>
            <w:r>
              <w:rPr>
                <w:rFonts w:hint="eastAsia"/>
                <w:highlight w:val="none"/>
                <w:lang w:val="en-US" w:eastAsia="zh-CN"/>
              </w:rPr>
              <w:t>甲</w:t>
            </w:r>
            <w:r>
              <w:rPr>
                <w:rFonts w:hint="default"/>
                <w:highlight w:val="none"/>
                <w:lang w:val="en-US" w:eastAsia="zh-CN"/>
              </w:rPr>
              <w:t>级</w:t>
            </w:r>
            <w:r>
              <w:rPr>
                <w:rFonts w:hint="eastAsia"/>
                <w:highlight w:val="none"/>
                <w:lang w:val="en-US" w:eastAsia="zh-CN"/>
              </w:rPr>
              <w:t>，得3分；</w:t>
            </w:r>
          </w:p>
          <w:p>
            <w:pPr>
              <w:snapToGrid w:val="0"/>
              <w:spacing w:line="360" w:lineRule="atLeast"/>
              <w:jc w:val="left"/>
              <w:rPr>
                <w:rFonts w:hint="eastAsia"/>
                <w:highlight w:val="none"/>
                <w:lang w:val="en-US" w:eastAsia="zh-CN"/>
              </w:rPr>
            </w:pPr>
            <w:r>
              <w:rPr>
                <w:rFonts w:hint="eastAsia"/>
                <w:highlight w:val="none"/>
                <w:lang w:val="en-US" w:eastAsia="zh-CN"/>
              </w:rPr>
              <w:t>总设计负责人为二级注册建筑师，得2.5分；</w:t>
            </w:r>
          </w:p>
          <w:p>
            <w:pPr>
              <w:snapToGrid w:val="0"/>
              <w:spacing w:line="360" w:lineRule="atLeast"/>
              <w:jc w:val="left"/>
              <w:rPr>
                <w:rFonts w:hint="eastAsia"/>
                <w:highlight w:val="none"/>
                <w:lang w:val="en-US" w:eastAsia="zh-CN"/>
              </w:rPr>
            </w:pPr>
            <w:r>
              <w:rPr>
                <w:rFonts w:hint="eastAsia"/>
                <w:highlight w:val="none"/>
                <w:lang w:val="en-US" w:eastAsia="zh-CN"/>
              </w:rPr>
              <w:t>总设计负责人为一级注册建筑师，得3分；</w:t>
            </w:r>
          </w:p>
          <w:p>
            <w:pPr>
              <w:snapToGrid w:val="0"/>
              <w:spacing w:line="360" w:lineRule="atLeast"/>
              <w:jc w:val="left"/>
              <w:rPr>
                <w:rFonts w:hint="eastAsia"/>
                <w:highlight w:val="none"/>
                <w:lang w:val="en-US" w:eastAsia="zh-CN"/>
              </w:rPr>
            </w:pPr>
            <w:r>
              <w:rPr>
                <w:rFonts w:hint="eastAsia"/>
                <w:highlight w:val="none"/>
                <w:lang w:val="en-US" w:eastAsia="zh-CN"/>
              </w:rPr>
              <w:t>专业负责人为中级职称，得3分；</w:t>
            </w:r>
          </w:p>
          <w:p>
            <w:pPr>
              <w:snapToGrid w:val="0"/>
              <w:spacing w:line="360" w:lineRule="atLeast"/>
              <w:jc w:val="left"/>
              <w:rPr>
                <w:rFonts w:hint="eastAsia"/>
                <w:highlight w:val="none"/>
                <w:lang w:val="en-US" w:eastAsia="zh-CN"/>
              </w:rPr>
            </w:pPr>
            <w:r>
              <w:rPr>
                <w:rFonts w:hint="eastAsia"/>
                <w:highlight w:val="none"/>
                <w:lang w:val="en-US" w:eastAsia="zh-CN"/>
              </w:rPr>
              <w:t>专业负责人为高级职称，得4分；</w:t>
            </w:r>
          </w:p>
          <w:p>
            <w:pPr>
              <w:snapToGrid w:val="0"/>
              <w:spacing w:line="360" w:lineRule="atLeast"/>
              <w:jc w:val="left"/>
              <w:rPr>
                <w:rFonts w:hint="default"/>
                <w:highlight w:val="none"/>
                <w:lang w:val="en-US" w:eastAsia="zh-CN"/>
              </w:rPr>
            </w:pPr>
            <w:r>
              <w:rPr>
                <w:rFonts w:hint="eastAsia"/>
                <w:highlight w:val="none"/>
                <w:lang w:val="en-US" w:eastAsia="zh-CN"/>
              </w:rPr>
              <w:t>注：专业负责人里有一个人是中级职称，则按中级职称计分。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236" w:hRule="atLeast"/>
        </w:trPr>
        <w:tc>
          <w:tcPr>
            <w:tcW w:w="1437" w:type="dxa"/>
            <w:gridSpan w:val="2"/>
            <w:vAlign w:val="center"/>
          </w:tcPr>
          <w:p>
            <w:pPr>
              <w:snapToGrid w:val="0"/>
              <w:spacing w:line="360" w:lineRule="atLeast"/>
              <w:jc w:val="center"/>
              <w:rPr>
                <w:rFonts w:hint="eastAsia" w:ascii="宋体" w:hAnsi="宋体"/>
                <w:kern w:val="0"/>
                <w:szCs w:val="21"/>
                <w:highlight w:val="yellow"/>
              </w:rPr>
            </w:pPr>
            <w:r>
              <w:rPr>
                <w:rFonts w:hint="eastAsia" w:ascii="宋体" w:hAnsi="宋体"/>
                <w:kern w:val="0"/>
                <w:szCs w:val="21"/>
                <w:highlight w:val="none"/>
              </w:rPr>
              <w:t>3.2.1（</w:t>
            </w:r>
            <w:r>
              <w:rPr>
                <w:rFonts w:hint="eastAsia" w:ascii="宋体" w:hAnsi="宋体"/>
                <w:kern w:val="0"/>
                <w:szCs w:val="21"/>
                <w:highlight w:val="none"/>
                <w:lang w:val="en-US" w:eastAsia="zh-CN"/>
              </w:rPr>
              <w:t>4</w:t>
            </w:r>
            <w:r>
              <w:rPr>
                <w:rFonts w:hint="eastAsia" w:ascii="宋体" w:hAnsi="宋体"/>
                <w:kern w:val="0"/>
                <w:szCs w:val="21"/>
                <w:highlight w:val="none"/>
              </w:rPr>
              <w:t>）</w:t>
            </w:r>
          </w:p>
        </w:tc>
        <w:tc>
          <w:tcPr>
            <w:tcW w:w="1057" w:type="dxa"/>
            <w:vAlign w:val="center"/>
          </w:tcPr>
          <w:p>
            <w:pPr>
              <w:snapToGrid w:val="0"/>
              <w:spacing w:line="360" w:lineRule="atLeast"/>
              <w:jc w:val="left"/>
              <w:rPr>
                <w:rFonts w:hint="default" w:ascii="宋体" w:hAnsi="宋体" w:eastAsia="宋体"/>
                <w:kern w:val="0"/>
                <w:szCs w:val="21"/>
                <w:highlight w:val="none"/>
                <w:lang w:val="en-US" w:eastAsia="zh-CN"/>
              </w:rPr>
            </w:pPr>
            <w:r>
              <w:rPr>
                <w:rFonts w:hint="eastAsia" w:ascii="宋体" w:hAnsi="宋体"/>
                <w:kern w:val="0"/>
                <w:szCs w:val="21"/>
                <w:highlight w:val="none"/>
                <w:lang w:eastAsia="zh-CN"/>
              </w:rPr>
              <w:t>方案设计得分（</w:t>
            </w:r>
            <w:r>
              <w:rPr>
                <w:rFonts w:hint="eastAsia" w:ascii="宋体" w:hAnsi="宋体"/>
                <w:kern w:val="0"/>
                <w:szCs w:val="21"/>
                <w:highlight w:val="none"/>
                <w:lang w:val="en-US" w:eastAsia="zh-CN"/>
              </w:rPr>
              <w:t>D)</w:t>
            </w:r>
          </w:p>
        </w:tc>
        <w:tc>
          <w:tcPr>
            <w:tcW w:w="1114" w:type="dxa"/>
            <w:vAlign w:val="center"/>
          </w:tcPr>
          <w:p>
            <w:pPr>
              <w:snapToGrid w:val="0"/>
              <w:spacing w:line="360" w:lineRule="atLeast"/>
              <w:jc w:val="left"/>
              <w:rPr>
                <w:rFonts w:hint="eastAsia" w:ascii="宋体" w:hAnsi="宋体"/>
                <w:kern w:val="0"/>
                <w:szCs w:val="21"/>
                <w:highlight w:val="yellow"/>
              </w:rPr>
            </w:pPr>
            <w:r>
              <w:rPr>
                <w:rFonts w:hint="eastAsia" w:ascii="宋体" w:hAnsi="宋体" w:cs="宋体"/>
              </w:rPr>
              <w:t>（</w:t>
            </w:r>
            <w:r>
              <w:rPr>
                <w:rFonts w:hint="eastAsia" w:ascii="宋体" w:hAnsi="宋体"/>
                <w:b w:val="0"/>
                <w:bCs w:val="0"/>
                <w:szCs w:val="21"/>
                <w:lang w:val="en-US" w:eastAsia="zh-CN"/>
              </w:rPr>
              <w:t>4</w:t>
            </w:r>
            <w:r>
              <w:rPr>
                <w:rFonts w:hint="eastAsia" w:ascii="宋体" w:hAnsi="宋体"/>
                <w:b w:val="0"/>
                <w:bCs w:val="0"/>
                <w:szCs w:val="21"/>
              </w:rPr>
              <w:t>0分</w:t>
            </w:r>
            <w:r>
              <w:rPr>
                <w:rFonts w:hint="eastAsia" w:ascii="宋体" w:hAnsi="宋体" w:cs="宋体"/>
              </w:rPr>
              <w:t>）</w:t>
            </w:r>
          </w:p>
        </w:tc>
        <w:tc>
          <w:tcPr>
            <w:tcW w:w="5954" w:type="dxa"/>
            <w:gridSpan w:val="2"/>
          </w:tcPr>
          <w:p>
            <w:pPr>
              <w:snapToGrid w:val="0"/>
              <w:spacing w:line="360" w:lineRule="atLeast"/>
              <w:ind w:firstLine="420" w:firstLineChars="200"/>
              <w:jc w:val="left"/>
              <w:rPr>
                <w:rFonts w:hint="eastAsia" w:ascii="宋体" w:hAnsi="宋体"/>
                <w:kern w:val="0"/>
                <w:szCs w:val="21"/>
                <w:highlight w:val="yellow"/>
              </w:rPr>
            </w:pPr>
            <w:r>
              <w:rPr>
                <w:rFonts w:hint="eastAsia" w:ascii="宋体" w:hAnsi="宋体"/>
                <w:szCs w:val="21"/>
              </w:rPr>
              <w:t>按</w:t>
            </w:r>
            <w:r>
              <w:rPr>
                <w:rFonts w:hint="eastAsia" w:ascii="宋体" w:hAnsi="宋体"/>
                <w:szCs w:val="21"/>
                <w:lang w:eastAsia="zh-CN"/>
              </w:rPr>
              <w:t>本章第</w:t>
            </w:r>
            <w:r>
              <w:rPr>
                <w:rFonts w:hint="eastAsia" w:ascii="宋体" w:hAnsi="宋体"/>
                <w:szCs w:val="21"/>
              </w:rPr>
              <w:t>2.2.3(</w:t>
            </w:r>
            <w:r>
              <w:rPr>
                <w:rFonts w:hint="eastAsia" w:ascii="宋体" w:hAnsi="宋体"/>
                <w:szCs w:val="21"/>
                <w:lang w:val="en-US" w:eastAsia="zh-CN"/>
              </w:rPr>
              <w:t>4</w:t>
            </w:r>
            <w:r>
              <w:rPr>
                <w:rFonts w:hint="eastAsia" w:ascii="宋体" w:hAnsi="宋体"/>
                <w:szCs w:val="21"/>
              </w:rPr>
              <w:t>)项各评审因素设定的分值评分。</w:t>
            </w:r>
            <w:r>
              <w:rPr>
                <w:rFonts w:hint="eastAsia" w:ascii="宋体" w:hAnsi="宋体" w:cs="宋体"/>
                <w:kern w:val="0"/>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52" w:hRule="atLeast"/>
        </w:trPr>
        <w:tc>
          <w:tcPr>
            <w:tcW w:w="1437" w:type="dxa"/>
            <w:gridSpan w:val="2"/>
            <w:vAlign w:val="center"/>
          </w:tcPr>
          <w:p>
            <w:pPr>
              <w:ind w:firstLine="18" w:firstLineChars="9"/>
              <w:jc w:val="center"/>
              <w:rPr>
                <w:rFonts w:ascii="Times New Roman" w:hAnsi="Times New Roman"/>
              </w:rPr>
            </w:pPr>
            <w:r>
              <w:rPr>
                <w:rFonts w:ascii="Times New Roman" w:hAnsi="Times New Roman"/>
              </w:rPr>
              <w:t>3.2.</w:t>
            </w:r>
            <w:r>
              <w:rPr>
                <w:rFonts w:hint="eastAsia" w:ascii="Times New Roman" w:hAnsi="Times New Roman"/>
              </w:rPr>
              <w:t>2</w:t>
            </w:r>
          </w:p>
        </w:tc>
        <w:tc>
          <w:tcPr>
            <w:tcW w:w="2171" w:type="dxa"/>
            <w:gridSpan w:val="2"/>
            <w:vAlign w:val="center"/>
          </w:tcPr>
          <w:p>
            <w:pPr>
              <w:ind w:firstLine="18" w:firstLineChars="9"/>
              <w:jc w:val="center"/>
              <w:rPr>
                <w:rFonts w:ascii="Times New Roman" w:hAnsi="Times New Roman"/>
              </w:rPr>
            </w:pPr>
            <w:r>
              <w:rPr>
                <w:rFonts w:ascii="Times New Roman" w:hAnsi="Times New Roman"/>
              </w:rPr>
              <w:t>投标人得分</w:t>
            </w:r>
          </w:p>
        </w:tc>
        <w:tc>
          <w:tcPr>
            <w:tcW w:w="5954" w:type="dxa"/>
            <w:gridSpan w:val="2"/>
            <w:vAlign w:val="center"/>
          </w:tcPr>
          <w:p>
            <w:pPr>
              <w:ind w:firstLine="438" w:firstLineChars="209"/>
              <w:jc w:val="both"/>
              <w:rPr>
                <w:rFonts w:hint="default" w:ascii="Times New Roman" w:hAnsi="Times New Roman" w:eastAsia="宋体"/>
                <w:lang w:val="en-US" w:eastAsia="zh-CN"/>
              </w:rPr>
            </w:pPr>
            <w:r>
              <w:rPr>
                <w:rFonts w:ascii="Times New Roman" w:hAnsi="Times New Roman"/>
              </w:rPr>
              <w:t>投标人得分=A+B+C</w:t>
            </w:r>
            <w:r>
              <w:rPr>
                <w:rFonts w:hint="eastAsia" w:ascii="Times New Roman" w:hAnsi="Times New Roman"/>
                <w:lang w:val="en-US" w:eastAsia="zh-CN"/>
              </w:rPr>
              <w:t>+D</w:t>
            </w:r>
          </w:p>
        </w:tc>
      </w:tr>
    </w:tbl>
    <w:p>
      <w:pPr>
        <w:spacing w:line="360" w:lineRule="auto"/>
        <w:outlineLvl w:val="1"/>
        <w:rPr>
          <w:rFonts w:ascii="宋体" w:hAnsi="宋体" w:cs="宋体"/>
          <w:b/>
          <w:bCs/>
          <w:szCs w:val="21"/>
        </w:rPr>
      </w:pPr>
    </w:p>
    <w:p>
      <w:pPr>
        <w:spacing w:line="480" w:lineRule="exact"/>
        <w:outlineLvl w:val="1"/>
        <w:rPr>
          <w:rFonts w:ascii="宋体" w:hAnsi="宋体" w:cs="宋体"/>
          <w:b/>
          <w:bCs/>
          <w:szCs w:val="21"/>
        </w:rPr>
      </w:pPr>
      <w:bookmarkStart w:id="446" w:name="_Toc3696"/>
      <w:bookmarkStart w:id="447" w:name="_Toc21882"/>
      <w:bookmarkStart w:id="448" w:name="_Toc30739"/>
      <w:r>
        <w:rPr>
          <w:rFonts w:hint="eastAsia" w:ascii="宋体" w:hAnsi="宋体" w:cs="宋体"/>
          <w:b/>
          <w:bCs/>
          <w:szCs w:val="21"/>
        </w:rPr>
        <w:t>1. 评标方法</w:t>
      </w:r>
      <w:bookmarkEnd w:id="446"/>
      <w:bookmarkEnd w:id="447"/>
      <w:bookmarkEnd w:id="448"/>
    </w:p>
    <w:p>
      <w:pPr>
        <w:spacing w:line="480" w:lineRule="exact"/>
        <w:rPr>
          <w:rFonts w:ascii="宋体" w:hAnsi="宋体" w:cs="宋体"/>
          <w:szCs w:val="21"/>
        </w:rPr>
      </w:pPr>
      <w:r>
        <w:rPr>
          <w:rFonts w:hint="eastAsia" w:ascii="宋体" w:hAnsi="宋体" w:cs="宋体"/>
          <w:szCs w:val="21"/>
        </w:rPr>
        <w:t xml:space="preserve">    本次评标采用综合评估法。评标委员会对满足</w:t>
      </w:r>
      <w:r>
        <w:rPr>
          <w:rFonts w:hint="eastAsia" w:ascii="宋体" w:hAnsi="宋体" w:cs="宋体"/>
          <w:szCs w:val="21"/>
          <w:lang w:eastAsia="zh-CN"/>
        </w:rPr>
        <w:t>比选</w:t>
      </w:r>
      <w:r>
        <w:rPr>
          <w:rFonts w:hint="eastAsia" w:ascii="宋体" w:hAnsi="宋体" w:cs="宋体"/>
          <w:szCs w:val="21"/>
        </w:rPr>
        <w:t>文件实质性要求的投标文件，按照本章第 2.2 款规定的评分标准进行打分，并按得分由高到低顺序推荐中标候选人，或根据</w:t>
      </w:r>
      <w:r>
        <w:rPr>
          <w:rFonts w:hint="eastAsia" w:ascii="宋体" w:hAnsi="宋体" w:cs="宋体"/>
          <w:szCs w:val="21"/>
          <w:lang w:eastAsia="zh-CN"/>
        </w:rPr>
        <w:t>比选</w:t>
      </w:r>
      <w:r>
        <w:rPr>
          <w:rFonts w:hint="eastAsia" w:ascii="宋体" w:hAnsi="宋体" w:cs="宋体"/>
          <w:szCs w:val="21"/>
        </w:rPr>
        <w:t>人授权直接确定中标人，但投标报价低于其成本的除外。综合评分相等时，以投标报价低的优先；投标报价也相等的，由</w:t>
      </w:r>
      <w:r>
        <w:rPr>
          <w:rFonts w:hint="eastAsia" w:ascii="宋体" w:hAnsi="宋体" w:cs="宋体"/>
          <w:szCs w:val="21"/>
          <w:lang w:eastAsia="zh-CN"/>
        </w:rPr>
        <w:t>比选</w:t>
      </w:r>
      <w:r>
        <w:rPr>
          <w:rFonts w:hint="eastAsia" w:ascii="宋体" w:hAnsi="宋体" w:cs="宋体"/>
          <w:szCs w:val="21"/>
        </w:rPr>
        <w:t>人自行确定第一中标候选人。</w:t>
      </w:r>
    </w:p>
    <w:p>
      <w:pPr>
        <w:spacing w:line="480" w:lineRule="exact"/>
        <w:outlineLvl w:val="1"/>
        <w:rPr>
          <w:rFonts w:ascii="宋体" w:hAnsi="宋体" w:cs="宋体"/>
          <w:b/>
          <w:bCs/>
          <w:szCs w:val="21"/>
        </w:rPr>
      </w:pPr>
      <w:bookmarkStart w:id="449" w:name="_Toc19079"/>
      <w:bookmarkStart w:id="450" w:name="_Toc9062"/>
      <w:bookmarkStart w:id="451" w:name="_Toc7422"/>
      <w:r>
        <w:rPr>
          <w:rFonts w:hint="eastAsia" w:ascii="宋体" w:hAnsi="宋体" w:cs="宋体"/>
          <w:b/>
          <w:bCs/>
          <w:szCs w:val="21"/>
        </w:rPr>
        <w:t>2. 评审标准</w:t>
      </w:r>
      <w:bookmarkEnd w:id="449"/>
      <w:bookmarkEnd w:id="450"/>
      <w:bookmarkEnd w:id="451"/>
    </w:p>
    <w:p>
      <w:pPr>
        <w:spacing w:line="480" w:lineRule="exact"/>
        <w:rPr>
          <w:rFonts w:ascii="宋体" w:hAnsi="宋体" w:cs="宋体"/>
          <w:b/>
          <w:bCs/>
          <w:szCs w:val="21"/>
        </w:rPr>
      </w:pPr>
      <w:r>
        <w:rPr>
          <w:rFonts w:hint="eastAsia" w:ascii="宋体" w:hAnsi="宋体" w:cs="宋体"/>
          <w:b/>
          <w:bCs/>
          <w:szCs w:val="21"/>
        </w:rPr>
        <w:t>2.1 初步评审标准</w:t>
      </w:r>
    </w:p>
    <w:p>
      <w:pPr>
        <w:spacing w:line="480" w:lineRule="exact"/>
        <w:rPr>
          <w:rFonts w:ascii="宋体" w:hAnsi="宋体" w:cs="宋体"/>
          <w:szCs w:val="21"/>
        </w:rPr>
      </w:pPr>
      <w:r>
        <w:rPr>
          <w:rFonts w:hint="eastAsia" w:ascii="宋体" w:hAnsi="宋体" w:cs="宋体"/>
          <w:szCs w:val="21"/>
        </w:rPr>
        <w:t xml:space="preserve">    2.1.1 形式评审标准：见评标办法前附表。</w:t>
      </w:r>
    </w:p>
    <w:p>
      <w:pPr>
        <w:spacing w:line="480" w:lineRule="exact"/>
        <w:rPr>
          <w:rFonts w:ascii="宋体" w:hAnsi="宋体" w:cs="宋体"/>
          <w:szCs w:val="21"/>
        </w:rPr>
      </w:pPr>
      <w:r>
        <w:rPr>
          <w:rFonts w:hint="eastAsia" w:ascii="宋体" w:hAnsi="宋体" w:cs="宋体"/>
          <w:szCs w:val="21"/>
        </w:rPr>
        <w:t xml:space="preserve">    2.1.2 资格评审标准：见评标办法前附表。</w:t>
      </w:r>
    </w:p>
    <w:p>
      <w:pPr>
        <w:spacing w:line="480" w:lineRule="exact"/>
        <w:rPr>
          <w:rFonts w:ascii="宋体" w:hAnsi="宋体" w:cs="宋体"/>
          <w:szCs w:val="21"/>
        </w:rPr>
      </w:pPr>
      <w:r>
        <w:rPr>
          <w:rFonts w:hint="eastAsia" w:ascii="宋体" w:hAnsi="宋体" w:cs="宋体"/>
          <w:szCs w:val="21"/>
        </w:rPr>
        <w:t xml:space="preserve">    2.1.3 响应性评审标准：见评标办法前附表。</w:t>
      </w:r>
    </w:p>
    <w:p>
      <w:pPr>
        <w:spacing w:line="480" w:lineRule="exact"/>
        <w:rPr>
          <w:rFonts w:ascii="宋体" w:hAnsi="宋体" w:cs="宋体"/>
          <w:b/>
          <w:bCs/>
          <w:szCs w:val="21"/>
        </w:rPr>
      </w:pPr>
      <w:r>
        <w:rPr>
          <w:rFonts w:hint="eastAsia" w:ascii="宋体" w:hAnsi="宋体" w:cs="宋体"/>
          <w:b/>
          <w:bCs/>
          <w:szCs w:val="21"/>
        </w:rPr>
        <w:t>2.2 分值构成与评分标准</w:t>
      </w:r>
    </w:p>
    <w:p>
      <w:pPr>
        <w:spacing w:line="480" w:lineRule="exact"/>
        <w:rPr>
          <w:rFonts w:ascii="宋体" w:hAnsi="宋体" w:cs="宋体"/>
          <w:szCs w:val="21"/>
        </w:rPr>
      </w:pPr>
      <w:r>
        <w:rPr>
          <w:rFonts w:hint="eastAsia" w:ascii="宋体" w:hAnsi="宋体" w:cs="宋体"/>
          <w:szCs w:val="21"/>
        </w:rPr>
        <w:t xml:space="preserve">    2.2.1 分值构成</w:t>
      </w:r>
    </w:p>
    <w:p>
      <w:pPr>
        <w:spacing w:line="480" w:lineRule="exact"/>
        <w:ind w:firstLine="420" w:firstLineChars="200"/>
        <w:rPr>
          <w:rFonts w:ascii="宋体" w:hAnsi="宋体" w:cs="宋体"/>
          <w:szCs w:val="21"/>
        </w:rPr>
      </w:pPr>
      <w:r>
        <w:rPr>
          <w:rFonts w:hint="eastAsia" w:ascii="宋体" w:hAnsi="宋体" w:cs="宋体"/>
          <w:szCs w:val="21"/>
        </w:rPr>
        <w:t>（1）投标报价：见评标办法前附表。</w:t>
      </w:r>
    </w:p>
    <w:p>
      <w:pPr>
        <w:spacing w:line="480" w:lineRule="exact"/>
        <w:ind w:firstLine="420" w:firstLineChars="200"/>
        <w:rPr>
          <w:rFonts w:ascii="宋体" w:hAnsi="宋体" w:cs="宋体"/>
          <w:szCs w:val="21"/>
        </w:rPr>
      </w:pPr>
      <w:r>
        <w:rPr>
          <w:rFonts w:hint="eastAsia" w:ascii="宋体" w:hAnsi="宋体" w:cs="宋体"/>
          <w:szCs w:val="21"/>
        </w:rPr>
        <w:t>（2）商务评分：见评标办法前附表。</w:t>
      </w:r>
    </w:p>
    <w:p>
      <w:pPr>
        <w:spacing w:line="480" w:lineRule="exact"/>
        <w:ind w:firstLine="420" w:firstLineChars="200"/>
        <w:rPr>
          <w:rFonts w:ascii="宋体" w:hAnsi="宋体" w:cs="宋体"/>
          <w:szCs w:val="21"/>
        </w:rPr>
      </w:pPr>
      <w:r>
        <w:rPr>
          <w:rFonts w:hint="eastAsia" w:ascii="宋体" w:hAnsi="宋体" w:cs="宋体"/>
          <w:szCs w:val="21"/>
        </w:rPr>
        <w:t>（3）技术部分评分：见评标办法前附表。</w:t>
      </w:r>
    </w:p>
    <w:p>
      <w:pPr>
        <w:spacing w:line="480" w:lineRule="exact"/>
        <w:rPr>
          <w:rFonts w:ascii="宋体" w:hAnsi="宋体" w:cs="宋体"/>
          <w:szCs w:val="21"/>
        </w:rPr>
      </w:pPr>
      <w:r>
        <w:rPr>
          <w:rFonts w:hint="eastAsia" w:ascii="宋体" w:hAnsi="宋体" w:cs="宋体"/>
          <w:szCs w:val="21"/>
        </w:rPr>
        <w:t xml:space="preserve">    2.2.2 评标基准价计算</w:t>
      </w:r>
    </w:p>
    <w:p>
      <w:pPr>
        <w:spacing w:line="480" w:lineRule="exact"/>
        <w:ind w:firstLine="480"/>
        <w:rPr>
          <w:rFonts w:ascii="宋体" w:hAnsi="宋体" w:cs="宋体"/>
          <w:szCs w:val="21"/>
        </w:rPr>
      </w:pPr>
      <w:r>
        <w:rPr>
          <w:rFonts w:hint="eastAsia" w:ascii="宋体" w:hAnsi="宋体" w:cs="宋体"/>
          <w:szCs w:val="21"/>
        </w:rPr>
        <w:t>评标基准价计算方法：见评标办法前附表。</w:t>
      </w:r>
    </w:p>
    <w:p>
      <w:pPr>
        <w:spacing w:line="480" w:lineRule="exact"/>
        <w:ind w:firstLine="480"/>
        <w:rPr>
          <w:rFonts w:ascii="宋体" w:hAnsi="宋体" w:cs="宋体"/>
          <w:szCs w:val="21"/>
        </w:rPr>
      </w:pPr>
      <w:r>
        <w:rPr>
          <w:rFonts w:hint="eastAsia" w:ascii="宋体" w:hAnsi="宋体" w:cs="宋体"/>
          <w:szCs w:val="21"/>
        </w:rPr>
        <w:t>2.2.3 投标报价的偏差率计算</w:t>
      </w:r>
    </w:p>
    <w:p>
      <w:pPr>
        <w:spacing w:line="480" w:lineRule="exact"/>
        <w:ind w:firstLine="480"/>
        <w:rPr>
          <w:rFonts w:ascii="宋体" w:hAnsi="宋体" w:cs="宋体"/>
          <w:szCs w:val="21"/>
        </w:rPr>
      </w:pPr>
      <w:r>
        <w:rPr>
          <w:rFonts w:hint="eastAsia" w:ascii="宋体" w:hAnsi="宋体" w:cs="宋体"/>
          <w:szCs w:val="21"/>
        </w:rPr>
        <w:t>投标报价的偏差率计算公式：见评标办法前附表。</w:t>
      </w:r>
    </w:p>
    <w:p>
      <w:pPr>
        <w:spacing w:line="480" w:lineRule="exact"/>
        <w:rPr>
          <w:rFonts w:ascii="宋体" w:hAnsi="宋体" w:cs="宋体"/>
          <w:szCs w:val="21"/>
        </w:rPr>
      </w:pPr>
      <w:r>
        <w:rPr>
          <w:rFonts w:hint="eastAsia" w:ascii="宋体" w:hAnsi="宋体" w:cs="宋体"/>
          <w:szCs w:val="21"/>
        </w:rPr>
        <w:t xml:space="preserve">    2.2.4 评分标准</w:t>
      </w:r>
    </w:p>
    <w:p>
      <w:pPr>
        <w:spacing w:line="480" w:lineRule="exact"/>
        <w:ind w:firstLine="420" w:firstLineChars="200"/>
        <w:rPr>
          <w:rFonts w:ascii="宋体" w:hAnsi="宋体" w:cs="宋体"/>
          <w:szCs w:val="21"/>
        </w:rPr>
      </w:pPr>
      <w:r>
        <w:rPr>
          <w:rFonts w:hint="eastAsia" w:ascii="宋体" w:hAnsi="宋体" w:cs="宋体"/>
          <w:szCs w:val="21"/>
        </w:rPr>
        <w:t>（1）投标报价评分标准：见评标办法前附表；</w:t>
      </w:r>
    </w:p>
    <w:p>
      <w:pPr>
        <w:spacing w:line="480" w:lineRule="exact"/>
        <w:ind w:firstLine="420" w:firstLineChars="200"/>
        <w:rPr>
          <w:rFonts w:ascii="宋体" w:hAnsi="宋体" w:cs="宋体"/>
          <w:szCs w:val="21"/>
        </w:rPr>
      </w:pPr>
      <w:r>
        <w:rPr>
          <w:rFonts w:hint="eastAsia" w:ascii="宋体" w:hAnsi="宋体" w:cs="宋体"/>
          <w:szCs w:val="21"/>
        </w:rPr>
        <w:t>（2）商务评分标准：见评标办法前附表；</w:t>
      </w:r>
    </w:p>
    <w:p>
      <w:pPr>
        <w:spacing w:line="480" w:lineRule="exact"/>
        <w:ind w:firstLine="420" w:firstLineChars="200"/>
        <w:rPr>
          <w:rFonts w:ascii="宋体" w:hAnsi="宋体" w:cs="宋体"/>
          <w:szCs w:val="21"/>
        </w:rPr>
      </w:pPr>
      <w:r>
        <w:rPr>
          <w:rFonts w:hint="eastAsia" w:ascii="宋体" w:hAnsi="宋体" w:cs="宋体"/>
          <w:szCs w:val="21"/>
        </w:rPr>
        <w:t>（3）技术部分评分标准：见评标办法前附表。</w:t>
      </w:r>
    </w:p>
    <w:p>
      <w:pPr>
        <w:spacing w:line="480" w:lineRule="exact"/>
        <w:outlineLvl w:val="1"/>
        <w:rPr>
          <w:rFonts w:ascii="宋体" w:hAnsi="宋体" w:cs="宋体"/>
          <w:b/>
          <w:bCs/>
          <w:szCs w:val="21"/>
        </w:rPr>
      </w:pPr>
      <w:bookmarkStart w:id="452" w:name="_Toc18181"/>
      <w:bookmarkStart w:id="453" w:name="_Toc4917"/>
      <w:bookmarkStart w:id="454" w:name="_Toc13858"/>
      <w:r>
        <w:rPr>
          <w:rFonts w:hint="eastAsia" w:ascii="宋体" w:hAnsi="宋体" w:cs="宋体"/>
          <w:b/>
          <w:bCs/>
          <w:szCs w:val="21"/>
        </w:rPr>
        <w:t>3. 评标程序</w:t>
      </w:r>
      <w:bookmarkEnd w:id="452"/>
      <w:bookmarkEnd w:id="453"/>
      <w:bookmarkEnd w:id="454"/>
    </w:p>
    <w:p>
      <w:pPr>
        <w:spacing w:line="480" w:lineRule="exact"/>
        <w:rPr>
          <w:rFonts w:ascii="宋体" w:hAnsi="宋体" w:cs="宋体"/>
          <w:b/>
          <w:bCs/>
          <w:szCs w:val="21"/>
        </w:rPr>
      </w:pPr>
      <w:r>
        <w:rPr>
          <w:rFonts w:hint="eastAsia" w:ascii="宋体" w:hAnsi="宋体" w:cs="宋体"/>
          <w:b/>
          <w:bCs/>
          <w:szCs w:val="21"/>
        </w:rPr>
        <w:t>3.1 初步评审</w:t>
      </w:r>
    </w:p>
    <w:p>
      <w:pPr>
        <w:spacing w:line="480" w:lineRule="exact"/>
        <w:rPr>
          <w:rFonts w:ascii="宋体" w:hAnsi="宋体" w:cs="宋体"/>
          <w:szCs w:val="21"/>
        </w:rPr>
      </w:pPr>
      <w:r>
        <w:rPr>
          <w:rFonts w:hint="eastAsia" w:ascii="宋体" w:hAnsi="宋体" w:cs="宋体"/>
          <w:szCs w:val="21"/>
        </w:rPr>
        <w:t xml:space="preserve">    3.1.1 评标委员会可以要求投标人提交第二章“投标人须知”第3.5.1项至第3.5.5项规定的有关证明和证件的原件，以便核验。评标委员会依据本章第2.1款规定的标准对投标文件进行初步评审。有一项不符合评审标准的，作否决投标处理。</w:t>
      </w:r>
    </w:p>
    <w:p>
      <w:pPr>
        <w:spacing w:line="480" w:lineRule="exact"/>
        <w:rPr>
          <w:rFonts w:ascii="宋体" w:hAnsi="宋体" w:cs="宋体"/>
          <w:szCs w:val="21"/>
        </w:rPr>
      </w:pPr>
      <w:r>
        <w:rPr>
          <w:rFonts w:hint="eastAsia" w:ascii="宋体" w:hAnsi="宋体" w:cs="宋体"/>
          <w:szCs w:val="21"/>
        </w:rPr>
        <w:t xml:space="preserve">    3.1.2 投标人有以下情形之一的，作否决投标处理：</w:t>
      </w:r>
    </w:p>
    <w:p>
      <w:pPr>
        <w:spacing w:line="480" w:lineRule="exact"/>
        <w:rPr>
          <w:rFonts w:ascii="宋体" w:hAnsi="宋体" w:cs="宋体"/>
          <w:szCs w:val="21"/>
        </w:rPr>
      </w:pPr>
      <w:r>
        <w:rPr>
          <w:rFonts w:hint="eastAsia" w:ascii="宋体" w:hAnsi="宋体" w:cs="宋体"/>
          <w:szCs w:val="21"/>
        </w:rPr>
        <w:t xml:space="preserve">   （1）第二章“投标人须知”第1.4.3项规定的任何一种情形的；</w:t>
      </w:r>
    </w:p>
    <w:p>
      <w:pPr>
        <w:spacing w:line="480" w:lineRule="exact"/>
        <w:rPr>
          <w:rFonts w:ascii="宋体" w:hAnsi="宋体" w:cs="宋体"/>
          <w:szCs w:val="21"/>
        </w:rPr>
      </w:pPr>
      <w:r>
        <w:rPr>
          <w:rFonts w:hint="eastAsia" w:ascii="宋体" w:hAnsi="宋体" w:cs="宋体"/>
          <w:szCs w:val="21"/>
        </w:rPr>
        <w:t xml:space="preserve">   （2）串通投标或弄虚作假或有其他违法行为的；</w:t>
      </w:r>
    </w:p>
    <w:p>
      <w:pPr>
        <w:spacing w:line="480" w:lineRule="exact"/>
        <w:rPr>
          <w:rFonts w:ascii="宋体" w:hAnsi="宋体" w:cs="宋体"/>
          <w:szCs w:val="21"/>
        </w:rPr>
      </w:pPr>
      <w:r>
        <w:rPr>
          <w:rFonts w:hint="eastAsia" w:ascii="宋体" w:hAnsi="宋体" w:cs="宋体"/>
          <w:szCs w:val="21"/>
        </w:rPr>
        <w:t xml:space="preserve">   （3）不按评标委员会要求澄清、说明或补正的。</w:t>
      </w:r>
    </w:p>
    <w:p>
      <w:pPr>
        <w:spacing w:line="480" w:lineRule="exact"/>
        <w:ind w:firstLine="480"/>
        <w:rPr>
          <w:rFonts w:ascii="宋体" w:hAnsi="宋体" w:cs="宋体"/>
          <w:szCs w:val="21"/>
        </w:rPr>
      </w:pPr>
      <w:r>
        <w:rPr>
          <w:rFonts w:hint="eastAsia" w:ascii="宋体" w:hAnsi="宋体" w:cs="宋体"/>
          <w:szCs w:val="21"/>
        </w:rPr>
        <w:t>3.1.3 投标报价有算术错误的，评标委员会按以下原则对投标报价进行修正，修正的价格经投标人书面确认后具有约束力。投标人不接受修正价格的，作否决投标处理。</w:t>
      </w:r>
    </w:p>
    <w:p>
      <w:pPr>
        <w:spacing w:line="480" w:lineRule="exact"/>
        <w:rPr>
          <w:rFonts w:ascii="宋体" w:hAnsi="宋体" w:cs="宋体"/>
          <w:szCs w:val="21"/>
        </w:rPr>
      </w:pPr>
      <w:r>
        <w:rPr>
          <w:rFonts w:hint="eastAsia" w:ascii="宋体" w:hAnsi="宋体" w:cs="宋体"/>
          <w:szCs w:val="21"/>
        </w:rPr>
        <w:t xml:space="preserve">   （1）投标文件中的大写金额与小写金额不一致的，以大写金额为准；</w:t>
      </w:r>
    </w:p>
    <w:p>
      <w:pPr>
        <w:spacing w:line="480" w:lineRule="exact"/>
        <w:rPr>
          <w:rFonts w:ascii="宋体" w:hAnsi="宋体" w:cs="宋体"/>
          <w:szCs w:val="21"/>
        </w:rPr>
      </w:pPr>
      <w:r>
        <w:rPr>
          <w:rFonts w:hint="eastAsia" w:ascii="宋体" w:hAnsi="宋体" w:cs="宋体"/>
          <w:szCs w:val="21"/>
        </w:rPr>
        <w:t xml:space="preserve">   （2）总价金额与依据单价计算出的结果不一致的，以单价金额为准修正总价，但单价金额小数点有明显错误的除外。</w:t>
      </w:r>
    </w:p>
    <w:p>
      <w:pPr>
        <w:spacing w:line="480" w:lineRule="exact"/>
        <w:rPr>
          <w:rFonts w:ascii="宋体" w:hAnsi="宋体" w:cs="宋体"/>
          <w:b/>
          <w:bCs/>
          <w:szCs w:val="21"/>
        </w:rPr>
      </w:pPr>
      <w:r>
        <w:rPr>
          <w:rFonts w:hint="eastAsia" w:ascii="宋体" w:hAnsi="宋体" w:cs="宋体"/>
          <w:b/>
          <w:bCs/>
          <w:szCs w:val="21"/>
        </w:rPr>
        <w:t>3.2 详细评审</w:t>
      </w:r>
    </w:p>
    <w:p>
      <w:pPr>
        <w:spacing w:line="480" w:lineRule="exact"/>
        <w:rPr>
          <w:rFonts w:ascii="宋体" w:hAnsi="宋体" w:cs="宋体"/>
          <w:szCs w:val="21"/>
          <w:highlight w:val="none"/>
        </w:rPr>
      </w:pPr>
      <w:r>
        <w:rPr>
          <w:rFonts w:hint="eastAsia" w:ascii="宋体" w:hAnsi="宋体" w:cs="宋体"/>
          <w:szCs w:val="21"/>
        </w:rPr>
        <w:t xml:space="preserve">    3.2.1 评标委员会按本</w:t>
      </w:r>
      <w:r>
        <w:rPr>
          <w:rFonts w:hint="eastAsia" w:ascii="宋体" w:hAnsi="宋体" w:cs="宋体"/>
          <w:szCs w:val="21"/>
          <w:highlight w:val="none"/>
        </w:rPr>
        <w:t>章第2.2款规定的量化因素和分值进行打分，并计算出综合评估得分。</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（1）按本章第3.2.1（1）目规定的评审因素和分值对投标总报价计算出得分A；</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（2）按本章第3.2.1（2）目规定的评审因素和分值对</w:t>
      </w:r>
      <w:r>
        <w:rPr>
          <w:rFonts w:hint="eastAsia" w:ascii="宋体" w:hAnsi="宋体" w:cs="宋体"/>
          <w:szCs w:val="21"/>
          <w:highlight w:val="none"/>
          <w:lang w:eastAsia="zh-CN"/>
        </w:rPr>
        <w:t>相关案例</w:t>
      </w:r>
      <w:r>
        <w:rPr>
          <w:rFonts w:hint="eastAsia" w:ascii="宋体" w:hAnsi="宋体" w:cs="宋体"/>
          <w:szCs w:val="21"/>
          <w:highlight w:val="none"/>
        </w:rPr>
        <w:t>计算出得分B；</w:t>
      </w:r>
    </w:p>
    <w:p>
      <w:pPr>
        <w:spacing w:line="480" w:lineRule="exact"/>
        <w:ind w:firstLine="420" w:firstLineChars="200"/>
        <w:rPr>
          <w:rFonts w:hint="eastAsia" w:ascii="宋体" w:hAnsi="宋体" w:cs="宋体"/>
          <w:szCs w:val="21"/>
          <w:highlight w:val="none"/>
        </w:rPr>
      </w:pPr>
      <w:r>
        <w:rPr>
          <w:rFonts w:hint="eastAsia" w:ascii="宋体" w:hAnsi="宋体" w:cs="宋体"/>
          <w:szCs w:val="21"/>
          <w:highlight w:val="none"/>
        </w:rPr>
        <w:t>（3）按本章第3.2.1（3）目规定的评审因素和分值对</w:t>
      </w:r>
      <w:r>
        <w:rPr>
          <w:rFonts w:hint="eastAsia" w:ascii="宋体" w:hAnsi="宋体" w:cs="宋体"/>
          <w:szCs w:val="21"/>
          <w:highlight w:val="none"/>
          <w:lang w:eastAsia="zh-CN"/>
        </w:rPr>
        <w:t>履约能力</w:t>
      </w:r>
      <w:r>
        <w:rPr>
          <w:rFonts w:hint="eastAsia" w:ascii="宋体" w:hAnsi="宋体" w:cs="宋体"/>
          <w:szCs w:val="21"/>
          <w:highlight w:val="none"/>
        </w:rPr>
        <w:t>计算出得分C。</w:t>
      </w:r>
    </w:p>
    <w:p>
      <w:pPr>
        <w:spacing w:line="480" w:lineRule="exact"/>
        <w:ind w:firstLine="420" w:firstLineChars="200"/>
        <w:rPr>
          <w:rFonts w:hint="default" w:eastAsia="宋体"/>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）按本章第3.2.1（</w:t>
      </w:r>
      <w:r>
        <w:rPr>
          <w:rFonts w:hint="eastAsia" w:ascii="宋体" w:hAnsi="宋体" w:cs="宋体"/>
          <w:szCs w:val="21"/>
          <w:highlight w:val="none"/>
          <w:lang w:val="en-US" w:eastAsia="zh-CN"/>
        </w:rPr>
        <w:t>4</w:t>
      </w:r>
      <w:r>
        <w:rPr>
          <w:rFonts w:hint="eastAsia" w:ascii="宋体" w:hAnsi="宋体" w:cs="宋体"/>
          <w:szCs w:val="21"/>
          <w:highlight w:val="none"/>
        </w:rPr>
        <w:t>）目规定的评审因素和分值对</w:t>
      </w:r>
      <w:r>
        <w:rPr>
          <w:rFonts w:hint="eastAsia" w:ascii="宋体" w:hAnsi="宋体" w:cs="宋体"/>
          <w:szCs w:val="21"/>
          <w:highlight w:val="none"/>
          <w:lang w:eastAsia="zh-CN"/>
        </w:rPr>
        <w:t>设计方案</w:t>
      </w:r>
      <w:r>
        <w:rPr>
          <w:rFonts w:hint="eastAsia" w:ascii="宋体" w:hAnsi="宋体" w:cs="宋体"/>
          <w:szCs w:val="21"/>
          <w:highlight w:val="none"/>
        </w:rPr>
        <w:t>计算出得分</w:t>
      </w:r>
      <w:r>
        <w:rPr>
          <w:rFonts w:hint="eastAsia" w:ascii="宋体" w:hAnsi="宋体" w:cs="宋体"/>
          <w:szCs w:val="21"/>
          <w:highlight w:val="none"/>
          <w:lang w:val="en-US" w:eastAsia="zh-CN"/>
        </w:rPr>
        <w:t>D</w:t>
      </w:r>
      <w:r>
        <w:rPr>
          <w:rFonts w:hint="eastAsia" w:ascii="宋体" w:hAnsi="宋体" w:cs="宋体"/>
          <w:szCs w:val="21"/>
          <w:highlight w:val="none"/>
        </w:rPr>
        <w:t>。</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3.2.2 评分分值计算保留小数点后两位，小数点后第三位“四舍五入”。</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3.2.3 投标人得分=A+B+C</w:t>
      </w:r>
      <w:r>
        <w:rPr>
          <w:rFonts w:hint="eastAsia" w:ascii="宋体" w:hAnsi="宋体" w:cs="宋体"/>
          <w:szCs w:val="21"/>
          <w:highlight w:val="none"/>
          <w:lang w:val="en-US" w:eastAsia="zh-CN"/>
        </w:rPr>
        <w:t>+D</w:t>
      </w:r>
      <w:r>
        <w:rPr>
          <w:rFonts w:hint="eastAsia" w:ascii="宋体" w:hAnsi="宋体" w:cs="宋体"/>
          <w:szCs w:val="21"/>
          <w:highlight w:val="none"/>
        </w:rPr>
        <w:t>。</w:t>
      </w:r>
    </w:p>
    <w:p>
      <w:pPr>
        <w:spacing w:line="480" w:lineRule="exact"/>
        <w:ind w:firstLine="480"/>
        <w:rPr>
          <w:rFonts w:ascii="宋体" w:hAnsi="宋体" w:cs="宋体"/>
          <w:szCs w:val="21"/>
        </w:rPr>
      </w:pPr>
      <w:r>
        <w:rPr>
          <w:rFonts w:hint="eastAsia" w:ascii="宋体" w:hAnsi="宋体" w:cs="宋体"/>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p>
    <w:p>
      <w:pPr>
        <w:spacing w:line="480" w:lineRule="exact"/>
        <w:rPr>
          <w:rFonts w:ascii="宋体" w:hAnsi="宋体" w:cs="宋体"/>
          <w:b/>
          <w:bCs/>
          <w:szCs w:val="21"/>
        </w:rPr>
      </w:pPr>
      <w:r>
        <w:rPr>
          <w:rFonts w:hint="eastAsia" w:ascii="宋体" w:hAnsi="宋体" w:cs="宋体"/>
          <w:b/>
          <w:bCs/>
          <w:szCs w:val="21"/>
        </w:rPr>
        <w:t>3.3 投标文件的澄清和补正</w:t>
      </w:r>
    </w:p>
    <w:p>
      <w:pPr>
        <w:spacing w:line="480" w:lineRule="exact"/>
        <w:ind w:firstLine="480"/>
        <w:rPr>
          <w:rFonts w:ascii="宋体" w:hAnsi="宋体" w:cs="宋体"/>
          <w:szCs w:val="21"/>
        </w:rPr>
      </w:pPr>
      <w:r>
        <w:rPr>
          <w:rFonts w:hint="eastAsia" w:ascii="宋体" w:hAnsi="宋体" w:cs="宋体"/>
          <w:szCs w:val="21"/>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480" w:lineRule="exact"/>
        <w:ind w:firstLine="480"/>
        <w:rPr>
          <w:rFonts w:ascii="宋体" w:hAnsi="宋体" w:cs="宋体"/>
          <w:szCs w:val="21"/>
        </w:rPr>
      </w:pPr>
      <w:r>
        <w:rPr>
          <w:rFonts w:hint="eastAsia" w:ascii="宋体" w:hAnsi="宋体" w:cs="宋体"/>
          <w:szCs w:val="21"/>
        </w:rPr>
        <w:t>3.3.2 澄清、说明和补正不得改变投标文件的实质性内容（算术性错误修正的除外）。投标人的书面澄清、说明和补正属于投标文件的组成部分。</w:t>
      </w:r>
    </w:p>
    <w:p>
      <w:pPr>
        <w:spacing w:line="480" w:lineRule="exact"/>
        <w:ind w:firstLine="480"/>
        <w:rPr>
          <w:rFonts w:ascii="宋体" w:hAnsi="宋体" w:cs="宋体"/>
          <w:szCs w:val="21"/>
        </w:rPr>
      </w:pPr>
      <w:r>
        <w:rPr>
          <w:rFonts w:hint="eastAsia" w:ascii="宋体" w:hAnsi="宋体" w:cs="宋体"/>
          <w:szCs w:val="21"/>
        </w:rPr>
        <w:t>3.3.3 评标委员会对投标人提交的澄清、说明或补正有疑问的，可以要求投标人进一步澄清、说明或补正，直至满足评标委员会的要求。</w:t>
      </w:r>
    </w:p>
    <w:p>
      <w:pPr>
        <w:spacing w:line="480" w:lineRule="exact"/>
        <w:rPr>
          <w:rFonts w:ascii="宋体" w:hAnsi="宋体" w:cs="宋体"/>
          <w:b/>
          <w:bCs/>
          <w:szCs w:val="21"/>
        </w:rPr>
      </w:pPr>
      <w:r>
        <w:rPr>
          <w:rFonts w:hint="eastAsia" w:ascii="宋体" w:hAnsi="宋体" w:cs="宋体"/>
          <w:b/>
          <w:bCs/>
          <w:szCs w:val="21"/>
        </w:rPr>
        <w:t>3.4 评标结果</w:t>
      </w:r>
    </w:p>
    <w:p>
      <w:pPr>
        <w:spacing w:line="300" w:lineRule="exact"/>
        <w:ind w:firstLine="420"/>
        <w:rPr>
          <w:rFonts w:ascii="宋体" w:hAnsi="宋体" w:cs="宋体"/>
          <w:szCs w:val="21"/>
        </w:rPr>
      </w:pPr>
      <w:r>
        <w:rPr>
          <w:rFonts w:hint="eastAsia" w:ascii="宋体" w:hAnsi="宋体" w:cs="宋体"/>
          <w:szCs w:val="21"/>
        </w:rPr>
        <w:t>3.4.1 除第二章“投标人须知”前附表授权直接确定中标人外，评标委员会按照得分由高到低的顺序推荐中标候选人。</w:t>
      </w:r>
    </w:p>
    <w:p>
      <w:pPr>
        <w:spacing w:line="300" w:lineRule="exact"/>
        <w:ind w:firstLine="420"/>
        <w:rPr>
          <w:rFonts w:ascii="宋体" w:hAnsi="宋体" w:cs="宋体"/>
          <w:szCs w:val="21"/>
        </w:rPr>
      </w:pPr>
      <w:r>
        <w:rPr>
          <w:rFonts w:hint="eastAsia" w:ascii="宋体" w:hAnsi="宋体" w:cs="宋体"/>
          <w:szCs w:val="21"/>
        </w:rPr>
        <w:t>3.4.2 评标委员会完成评标后，应当向</w:t>
      </w:r>
      <w:r>
        <w:rPr>
          <w:rFonts w:hint="eastAsia" w:ascii="宋体" w:hAnsi="宋体" w:cs="宋体"/>
          <w:szCs w:val="21"/>
          <w:lang w:eastAsia="zh-CN"/>
        </w:rPr>
        <w:t>比选</w:t>
      </w:r>
      <w:r>
        <w:rPr>
          <w:rFonts w:hint="eastAsia" w:ascii="宋体" w:hAnsi="宋体" w:cs="宋体"/>
          <w:szCs w:val="21"/>
        </w:rPr>
        <w:t>人提交书面评标报告。</w:t>
      </w:r>
    </w:p>
    <w:p>
      <w:pPr>
        <w:spacing w:line="360" w:lineRule="auto"/>
        <w:rPr>
          <w:rFonts w:ascii="Times New Roman" w:hAnsi="Times New Roman"/>
          <w:b/>
          <w:bCs/>
          <w:sz w:val="24"/>
        </w:rPr>
      </w:pPr>
    </w:p>
    <w:p>
      <w:pPr>
        <w:spacing w:line="360" w:lineRule="auto"/>
        <w:rPr>
          <w:rFonts w:ascii="Times New Roman" w:hAnsi="Times New Roman"/>
          <w:b/>
          <w:bCs/>
          <w:sz w:val="24"/>
        </w:rPr>
      </w:pPr>
    </w:p>
    <w:p>
      <w:pPr>
        <w:spacing w:line="360" w:lineRule="auto"/>
        <w:rPr>
          <w:rFonts w:ascii="Times New Roman" w:hAnsi="Times New Roman"/>
          <w:b/>
          <w:bCs/>
          <w:sz w:val="24"/>
        </w:rPr>
      </w:pPr>
    </w:p>
    <w:p>
      <w:pPr>
        <w:spacing w:line="360" w:lineRule="auto"/>
        <w:rPr>
          <w:rFonts w:ascii="Times New Roman" w:hAnsi="Times New Roman"/>
          <w:b/>
          <w:bCs/>
          <w:sz w:val="24"/>
        </w:rPr>
      </w:pPr>
    </w:p>
    <w:p>
      <w:pPr>
        <w:rPr>
          <w:rFonts w:hint="eastAsia" w:ascii="Times New Roman" w:hAnsi="Times New Roman"/>
          <w:b/>
          <w:bCs/>
          <w:sz w:val="24"/>
        </w:rPr>
      </w:pPr>
    </w:p>
    <w:p>
      <w:pPr>
        <w:rPr>
          <w:rFonts w:hint="eastAsia" w:ascii="Times New Roman" w:hAnsi="Times New Roman"/>
          <w:b/>
          <w:bCs/>
          <w:sz w:val="24"/>
        </w:rPr>
      </w:pPr>
      <w:r>
        <w:rPr>
          <w:rFonts w:hint="eastAsia" w:ascii="Times New Roman" w:hAnsi="Times New Roman"/>
          <w:b/>
          <w:bCs/>
          <w:sz w:val="24"/>
        </w:rPr>
        <w:br w:type="page"/>
      </w:r>
    </w:p>
    <w:p>
      <w:pPr>
        <w:spacing w:line="360" w:lineRule="auto"/>
        <w:rPr>
          <w:rFonts w:ascii="Times New Roman" w:hAnsi="Times New Roman"/>
          <w:b/>
          <w:bCs/>
          <w:sz w:val="24"/>
        </w:rPr>
      </w:pPr>
      <w:r>
        <w:rPr>
          <w:rFonts w:hint="eastAsia" w:ascii="Times New Roman" w:hAnsi="Times New Roman"/>
          <w:b/>
          <w:bCs/>
          <w:sz w:val="24"/>
        </w:rPr>
        <w:t>附件A：否决条件</w:t>
      </w:r>
    </w:p>
    <w:p>
      <w:pPr>
        <w:spacing w:line="360" w:lineRule="auto"/>
        <w:jc w:val="center"/>
        <w:rPr>
          <w:rFonts w:ascii="Times New Roman" w:hAnsi="Times New Roman"/>
          <w:b/>
          <w:bCs/>
          <w:sz w:val="30"/>
          <w:szCs w:val="30"/>
        </w:rPr>
      </w:pPr>
      <w:r>
        <w:rPr>
          <w:rFonts w:hint="eastAsia" w:ascii="Times New Roman" w:hAnsi="Times New Roman"/>
          <w:b/>
          <w:bCs/>
          <w:sz w:val="30"/>
          <w:szCs w:val="30"/>
        </w:rPr>
        <w:t>附件A：综合评估法否决投标情况一览表</w:t>
      </w:r>
    </w:p>
    <w:p>
      <w:pPr>
        <w:spacing w:line="360" w:lineRule="auto"/>
        <w:rPr>
          <w:rFonts w:ascii="Times New Roman" w:hAnsi="Times New Roman"/>
          <w:b/>
          <w:bCs/>
          <w:sz w:val="30"/>
          <w:szCs w:val="30"/>
        </w:rPr>
      </w:pPr>
      <w:r>
        <w:rPr>
          <w:rFonts w:hint="eastAsia" w:ascii="Times New Roman" w:hAnsi="Times New Roman"/>
          <w:b/>
          <w:bCs/>
          <w:sz w:val="24"/>
        </w:rPr>
        <w:t>一览表否决条件之外的，评标委员会不得判为重大偏差</w:t>
      </w:r>
    </w:p>
    <w:p>
      <w:pPr>
        <w:rPr>
          <w:rFonts w:hint="eastAsia" w:cs="Times New Roman" w:asciiTheme="majorEastAsia" w:hAnsiTheme="majorEastAsia" w:eastAsiaTheme="majorEastAsia"/>
          <w:b/>
          <w:bCs/>
          <w:sz w:val="36"/>
          <w:szCs w:val="44"/>
        </w:rPr>
      </w:pPr>
      <w:bookmarkStart w:id="455" w:name="_Toc17617"/>
      <w:bookmarkStart w:id="456" w:name="_Toc432115599"/>
      <w:bookmarkStart w:id="457" w:name="_Toc24314"/>
      <w:bookmarkStart w:id="458" w:name="_Toc447114695"/>
      <w:bookmarkStart w:id="459" w:name="_Toc407200768"/>
    </w:p>
    <w:tbl>
      <w:tblPr>
        <w:tblStyle w:val="47"/>
        <w:tblW w:w="9741" w:type="dxa"/>
        <w:tblInd w:w="3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604"/>
        <w:gridCol w:w="6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spacing w:line="360" w:lineRule="auto"/>
              <w:jc w:val="center"/>
              <w:rPr>
                <w:rFonts w:ascii="宋体" w:hAnsi="宋体"/>
                <w:szCs w:val="21"/>
              </w:rPr>
            </w:pPr>
            <w:r>
              <w:rPr>
                <w:rFonts w:hint="eastAsia" w:ascii="宋体" w:hAnsi="宋体"/>
                <w:szCs w:val="21"/>
              </w:rPr>
              <w:t>章节号</w:t>
            </w:r>
          </w:p>
        </w:tc>
        <w:tc>
          <w:tcPr>
            <w:tcW w:w="1604" w:type="dxa"/>
            <w:vAlign w:val="center"/>
          </w:tcPr>
          <w:p>
            <w:pPr>
              <w:spacing w:line="360" w:lineRule="auto"/>
              <w:jc w:val="center"/>
              <w:rPr>
                <w:rFonts w:ascii="宋体" w:hAnsi="宋体"/>
                <w:szCs w:val="21"/>
              </w:rPr>
            </w:pPr>
            <w:r>
              <w:rPr>
                <w:rFonts w:hint="eastAsia" w:ascii="宋体" w:hAnsi="宋体"/>
                <w:szCs w:val="21"/>
              </w:rPr>
              <w:t>条款名称</w:t>
            </w:r>
          </w:p>
        </w:tc>
        <w:tc>
          <w:tcPr>
            <w:tcW w:w="6753" w:type="dxa"/>
            <w:vAlign w:val="center"/>
          </w:tcPr>
          <w:p>
            <w:pPr>
              <w:spacing w:line="360" w:lineRule="auto"/>
              <w:ind w:firstLine="2310" w:firstLineChars="1100"/>
              <w:jc w:val="left"/>
              <w:rPr>
                <w:rFonts w:ascii="宋体" w:hAnsi="宋体"/>
                <w:szCs w:val="21"/>
              </w:rPr>
            </w:pPr>
            <w:r>
              <w:rPr>
                <w:rFonts w:hint="eastAsia" w:ascii="宋体" w:hAnsi="宋体"/>
                <w:szCs w:val="21"/>
              </w:rPr>
              <w:t>否决投标条件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1384" w:type="dxa"/>
            <w:vAlign w:val="center"/>
          </w:tcPr>
          <w:p>
            <w:pPr>
              <w:spacing w:line="360" w:lineRule="auto"/>
              <w:rPr>
                <w:rFonts w:ascii="宋体" w:hAnsi="宋体"/>
                <w:szCs w:val="21"/>
              </w:rPr>
            </w:pPr>
            <w:r>
              <w:rPr>
                <w:rFonts w:hint="eastAsia" w:ascii="宋体" w:hAnsi="宋体"/>
                <w:szCs w:val="21"/>
              </w:rPr>
              <w:t>第二章</w:t>
            </w:r>
            <w:r>
              <w:rPr>
                <w:rFonts w:ascii="宋体" w:hAnsi="宋体"/>
                <w:szCs w:val="21"/>
              </w:rPr>
              <w:t>3.2</w:t>
            </w:r>
          </w:p>
        </w:tc>
        <w:tc>
          <w:tcPr>
            <w:tcW w:w="1604" w:type="dxa"/>
            <w:vAlign w:val="center"/>
          </w:tcPr>
          <w:p>
            <w:pPr>
              <w:spacing w:line="360" w:lineRule="auto"/>
              <w:rPr>
                <w:rFonts w:ascii="宋体" w:hAnsi="宋体"/>
                <w:szCs w:val="21"/>
              </w:rPr>
            </w:pPr>
            <w:r>
              <w:rPr>
                <w:rFonts w:hint="eastAsia" w:ascii="宋体" w:hAnsi="宋体"/>
                <w:szCs w:val="21"/>
              </w:rPr>
              <w:t>投标报价</w:t>
            </w:r>
          </w:p>
        </w:tc>
        <w:tc>
          <w:tcPr>
            <w:tcW w:w="6753" w:type="dxa"/>
            <w:vAlign w:val="center"/>
          </w:tcPr>
          <w:p>
            <w:pPr>
              <w:spacing w:line="360" w:lineRule="auto"/>
              <w:rPr>
                <w:rFonts w:ascii="宋体" w:hAnsi="宋体"/>
                <w:szCs w:val="21"/>
              </w:rPr>
            </w:pPr>
            <w:r>
              <w:rPr>
                <w:rFonts w:hint="eastAsia" w:ascii="宋体" w:hAnsi="宋体"/>
                <w:szCs w:val="21"/>
              </w:rPr>
              <w:t>投标人的投标报价不得超过最高限价，否则按否决投标处理。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84" w:type="dxa"/>
            <w:vAlign w:val="center"/>
          </w:tcPr>
          <w:p>
            <w:pPr>
              <w:spacing w:line="360" w:lineRule="auto"/>
              <w:rPr>
                <w:rFonts w:ascii="宋体" w:hAnsi="宋体"/>
                <w:szCs w:val="21"/>
              </w:rPr>
            </w:pPr>
            <w:r>
              <w:rPr>
                <w:rFonts w:hint="eastAsia" w:ascii="宋体" w:hAnsi="宋体"/>
                <w:szCs w:val="21"/>
              </w:rPr>
              <w:t>第二章</w:t>
            </w:r>
            <w:r>
              <w:rPr>
                <w:rFonts w:ascii="宋体" w:hAnsi="宋体"/>
                <w:szCs w:val="21"/>
              </w:rPr>
              <w:t>3.4</w:t>
            </w:r>
          </w:p>
        </w:tc>
        <w:tc>
          <w:tcPr>
            <w:tcW w:w="1604" w:type="dxa"/>
            <w:vAlign w:val="center"/>
          </w:tcPr>
          <w:p>
            <w:pPr>
              <w:spacing w:line="360" w:lineRule="auto"/>
              <w:rPr>
                <w:rFonts w:ascii="宋体" w:hAnsi="宋体"/>
                <w:szCs w:val="21"/>
              </w:rPr>
            </w:pPr>
            <w:r>
              <w:rPr>
                <w:rFonts w:hint="eastAsia" w:ascii="宋体" w:hAnsi="宋体"/>
                <w:szCs w:val="21"/>
              </w:rPr>
              <w:t>投标保证金</w:t>
            </w:r>
          </w:p>
        </w:tc>
        <w:tc>
          <w:tcPr>
            <w:tcW w:w="6753" w:type="dxa"/>
            <w:vAlign w:val="center"/>
          </w:tcPr>
          <w:p>
            <w:pPr>
              <w:spacing w:line="360" w:lineRule="auto"/>
              <w:rPr>
                <w:rFonts w:ascii="宋体" w:hAnsi="宋体"/>
                <w:szCs w:val="21"/>
              </w:rPr>
            </w:pPr>
            <w:r>
              <w:rPr>
                <w:rFonts w:hint="eastAsia" w:ascii="宋体" w:hAnsi="宋体"/>
                <w:szCs w:val="21"/>
              </w:rPr>
              <w:t>投标人在递交投标文件的同时，应按投标人须知前附表要求递交投标保证金，并作为其投标文件的组成部分，否则按否决投标处理。</w:t>
            </w:r>
            <w:r>
              <w:rPr>
                <w:rFonts w:ascii="宋体" w:hAnsi="宋体"/>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8" w:hRule="atLeast"/>
        </w:trPr>
        <w:tc>
          <w:tcPr>
            <w:tcW w:w="1384" w:type="dxa"/>
            <w:vMerge w:val="restart"/>
            <w:vAlign w:val="center"/>
          </w:tcPr>
          <w:p>
            <w:pPr>
              <w:spacing w:line="360" w:lineRule="auto"/>
              <w:rPr>
                <w:rFonts w:ascii="宋体" w:hAnsi="宋体"/>
                <w:szCs w:val="21"/>
              </w:rPr>
            </w:pPr>
            <w:r>
              <w:rPr>
                <w:rFonts w:hint="eastAsia" w:ascii="宋体" w:hAnsi="宋体"/>
                <w:szCs w:val="21"/>
              </w:rPr>
              <w:t>第三章</w:t>
            </w:r>
            <w:r>
              <w:rPr>
                <w:rFonts w:ascii="宋体" w:hAnsi="宋体"/>
                <w:szCs w:val="21"/>
              </w:rPr>
              <w:t>3.1</w:t>
            </w:r>
          </w:p>
        </w:tc>
        <w:tc>
          <w:tcPr>
            <w:tcW w:w="1604" w:type="dxa"/>
            <w:vMerge w:val="restart"/>
            <w:tcBorders>
              <w:bottom w:val="single" w:color="auto" w:sz="4" w:space="0"/>
            </w:tcBorders>
            <w:vAlign w:val="center"/>
          </w:tcPr>
          <w:p>
            <w:pPr>
              <w:spacing w:line="360" w:lineRule="auto"/>
              <w:rPr>
                <w:rFonts w:ascii="宋体" w:hAnsi="宋体"/>
                <w:szCs w:val="21"/>
              </w:rPr>
            </w:pPr>
            <w:r>
              <w:rPr>
                <w:rFonts w:hint="eastAsia" w:ascii="宋体" w:hAnsi="宋体"/>
                <w:szCs w:val="21"/>
              </w:rPr>
              <w:t>初步评审</w:t>
            </w:r>
          </w:p>
        </w:tc>
        <w:tc>
          <w:tcPr>
            <w:tcW w:w="6753" w:type="dxa"/>
            <w:tcBorders>
              <w:bottom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评标委员会依据本章第</w:t>
            </w:r>
            <w:r>
              <w:rPr>
                <w:rFonts w:ascii="宋体" w:hAnsi="宋体"/>
                <w:szCs w:val="21"/>
              </w:rPr>
              <w:t xml:space="preserve"> 2.1</w:t>
            </w:r>
            <w:r>
              <w:rPr>
                <w:rFonts w:hint="eastAsia" w:ascii="宋体" w:hAnsi="宋体"/>
                <w:szCs w:val="21"/>
              </w:rPr>
              <w:t>规定的标准对投标文件进行初步评审。有一项不符合评审标准的，作否决投标处理。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8" w:hRule="atLeast"/>
        </w:trPr>
        <w:tc>
          <w:tcPr>
            <w:tcW w:w="1384" w:type="dxa"/>
            <w:vMerge w:val="continue"/>
            <w:vAlign w:val="center"/>
          </w:tcPr>
          <w:p>
            <w:pPr>
              <w:widowControl/>
              <w:jc w:val="left"/>
              <w:rPr>
                <w:rFonts w:ascii="宋体" w:hAnsi="宋体"/>
                <w:szCs w:val="21"/>
              </w:rPr>
            </w:pPr>
          </w:p>
        </w:tc>
        <w:tc>
          <w:tcPr>
            <w:tcW w:w="1604" w:type="dxa"/>
            <w:vMerge w:val="continue"/>
            <w:tcBorders>
              <w:bottom w:val="single" w:color="auto" w:sz="4" w:space="0"/>
            </w:tcBorders>
            <w:vAlign w:val="center"/>
          </w:tcPr>
          <w:p>
            <w:pPr>
              <w:widowControl/>
              <w:jc w:val="left"/>
              <w:rPr>
                <w:rFonts w:ascii="宋体" w:hAnsi="宋体"/>
                <w:szCs w:val="21"/>
              </w:rPr>
            </w:pPr>
          </w:p>
        </w:tc>
        <w:tc>
          <w:tcPr>
            <w:tcW w:w="6753" w:type="dxa"/>
            <w:tcBorders>
              <w:top w:val="single" w:color="auto" w:sz="4" w:space="0"/>
              <w:bottom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投标人有以下情形之一的，其投标作否决投标处理：</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）第二章“投标人须知”第</w:t>
            </w:r>
            <w:r>
              <w:rPr>
                <w:rFonts w:ascii="宋体" w:hAnsi="宋体"/>
                <w:szCs w:val="21"/>
              </w:rPr>
              <w:t xml:space="preserve"> 1.4.</w:t>
            </w:r>
            <w:r>
              <w:rPr>
                <w:rFonts w:hint="eastAsia" w:ascii="宋体" w:hAnsi="宋体"/>
                <w:szCs w:val="21"/>
                <w:lang w:val="en-US" w:eastAsia="zh-CN"/>
              </w:rPr>
              <w:t>1</w:t>
            </w:r>
            <w:r>
              <w:rPr>
                <w:rFonts w:ascii="宋体" w:hAnsi="宋体"/>
                <w:szCs w:val="21"/>
              </w:rPr>
              <w:t xml:space="preserve"> </w:t>
            </w:r>
            <w:r>
              <w:rPr>
                <w:rFonts w:hint="eastAsia" w:ascii="宋体" w:hAnsi="宋体"/>
                <w:szCs w:val="21"/>
              </w:rPr>
              <w:t>项规定的任何一种情形的；</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）串通投标或弄虚作假或有其他违法行为的；</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）不按评标委员会要求澄清、说明或补正的。</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）本招标文件约定的其它情形。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7" w:hRule="atLeast"/>
        </w:trPr>
        <w:tc>
          <w:tcPr>
            <w:tcW w:w="1384" w:type="dxa"/>
            <w:vMerge w:val="continue"/>
            <w:vAlign w:val="center"/>
          </w:tcPr>
          <w:p>
            <w:pPr>
              <w:widowControl/>
              <w:jc w:val="left"/>
              <w:rPr>
                <w:rFonts w:ascii="宋体" w:hAnsi="宋体"/>
                <w:szCs w:val="21"/>
              </w:rPr>
            </w:pPr>
          </w:p>
        </w:tc>
        <w:tc>
          <w:tcPr>
            <w:tcW w:w="1604" w:type="dxa"/>
            <w:vMerge w:val="continue"/>
            <w:tcBorders>
              <w:bottom w:val="single" w:color="auto" w:sz="4" w:space="0"/>
            </w:tcBorders>
            <w:vAlign w:val="center"/>
          </w:tcPr>
          <w:p>
            <w:pPr>
              <w:widowControl/>
              <w:jc w:val="left"/>
              <w:rPr>
                <w:rFonts w:ascii="宋体" w:hAnsi="宋体"/>
                <w:szCs w:val="21"/>
              </w:rPr>
            </w:pPr>
          </w:p>
        </w:tc>
        <w:tc>
          <w:tcPr>
            <w:tcW w:w="6753" w:type="dxa"/>
            <w:tcBorders>
              <w:top w:val="single" w:color="auto" w:sz="4" w:space="0"/>
              <w:bottom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投标报价有算术错误的，评标委员会可对投标报价进行修正，修正的价格经投标人书面确认后具有约束力。投标人不接受修正价格的，其投标作否决投标处理。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1384" w:type="dxa"/>
            <w:vAlign w:val="center"/>
          </w:tcPr>
          <w:p>
            <w:pPr>
              <w:spacing w:line="360" w:lineRule="auto"/>
              <w:rPr>
                <w:rFonts w:ascii="宋体" w:hAnsi="宋体"/>
                <w:szCs w:val="21"/>
              </w:rPr>
            </w:pPr>
            <w:r>
              <w:rPr>
                <w:rFonts w:hint="eastAsia" w:ascii="宋体" w:hAnsi="宋体"/>
                <w:szCs w:val="21"/>
              </w:rPr>
              <w:t>第三章</w:t>
            </w:r>
            <w:r>
              <w:rPr>
                <w:rFonts w:ascii="宋体" w:hAnsi="宋体"/>
                <w:szCs w:val="21"/>
              </w:rPr>
              <w:t>3.2</w:t>
            </w:r>
          </w:p>
        </w:tc>
        <w:tc>
          <w:tcPr>
            <w:tcW w:w="1604" w:type="dxa"/>
            <w:vAlign w:val="center"/>
          </w:tcPr>
          <w:p>
            <w:pPr>
              <w:spacing w:line="360" w:lineRule="auto"/>
              <w:rPr>
                <w:rFonts w:ascii="宋体" w:hAnsi="宋体"/>
                <w:szCs w:val="21"/>
              </w:rPr>
            </w:pPr>
            <w:r>
              <w:rPr>
                <w:rFonts w:hint="eastAsia" w:ascii="宋体" w:hAnsi="宋体"/>
                <w:szCs w:val="21"/>
              </w:rPr>
              <w:t>详细评审</w:t>
            </w:r>
          </w:p>
        </w:tc>
        <w:tc>
          <w:tcPr>
            <w:tcW w:w="6753" w:type="dxa"/>
            <w:vAlign w:val="center"/>
          </w:tcPr>
          <w:p>
            <w:pPr>
              <w:spacing w:line="360" w:lineRule="auto"/>
              <w:ind w:firstLine="420" w:firstLineChars="200"/>
              <w:rPr>
                <w:rFonts w:ascii="宋体" w:hAnsi="宋体"/>
                <w:szCs w:val="21"/>
              </w:rPr>
            </w:pPr>
            <w:r>
              <w:rPr>
                <w:rFonts w:hint="eastAsia" w:ascii="宋体" w:hAnsi="宋体"/>
                <w:szCs w:val="21"/>
              </w:rPr>
              <w:t>评标委员会发现投标人的报价明显低于其他投标报价，使得其投标报价可能低于其个别成本的，应当要求该投标人做出书面说明并提供相应的证明资料。投标人不能合理说明或者不能提供相应证明材料的，由评标委员会认定该投标报价以低于成本报价竞标，其投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384" w:type="dxa"/>
            <w:vMerge w:val="restart"/>
            <w:vAlign w:val="center"/>
          </w:tcPr>
          <w:p>
            <w:pPr>
              <w:spacing w:line="360" w:lineRule="auto"/>
              <w:ind w:firstLine="420" w:firstLineChars="200"/>
              <w:rPr>
                <w:rFonts w:ascii="宋体" w:hAnsi="宋体"/>
                <w:szCs w:val="21"/>
              </w:rPr>
            </w:pPr>
          </w:p>
        </w:tc>
        <w:tc>
          <w:tcPr>
            <w:tcW w:w="1604" w:type="dxa"/>
            <w:vMerge w:val="restart"/>
            <w:vAlign w:val="center"/>
          </w:tcPr>
          <w:p>
            <w:pPr>
              <w:spacing w:line="360" w:lineRule="auto"/>
              <w:rPr>
                <w:rFonts w:ascii="宋体" w:hAnsi="宋体"/>
                <w:szCs w:val="21"/>
              </w:rPr>
            </w:pPr>
            <w:r>
              <w:rPr>
                <w:rFonts w:hint="eastAsia" w:ascii="宋体" w:hAnsi="宋体"/>
                <w:szCs w:val="21"/>
              </w:rPr>
              <w:t>其他</w:t>
            </w:r>
          </w:p>
        </w:tc>
        <w:tc>
          <w:tcPr>
            <w:tcW w:w="6753" w:type="dxa"/>
            <w:vAlign w:val="center"/>
          </w:tcPr>
          <w:p>
            <w:pPr>
              <w:spacing w:line="360" w:lineRule="auto"/>
              <w:ind w:firstLine="420" w:firstLineChars="200"/>
              <w:rPr>
                <w:rFonts w:ascii="宋体" w:hAnsi="宋体"/>
                <w:szCs w:val="21"/>
              </w:rPr>
            </w:pPr>
            <w:r>
              <w:rPr>
                <w:rFonts w:hint="eastAsia" w:ascii="宋体" w:hAnsi="宋体"/>
                <w:szCs w:val="21"/>
              </w:rPr>
              <w:t>招标文件规定的其他否决投标条款。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7" w:hRule="atLeast"/>
        </w:trPr>
        <w:tc>
          <w:tcPr>
            <w:tcW w:w="1384" w:type="dxa"/>
            <w:vMerge w:val="continue"/>
            <w:vAlign w:val="center"/>
          </w:tcPr>
          <w:p>
            <w:pPr>
              <w:spacing w:line="360" w:lineRule="auto"/>
              <w:ind w:firstLine="420" w:firstLineChars="200"/>
            </w:pPr>
          </w:p>
        </w:tc>
        <w:tc>
          <w:tcPr>
            <w:tcW w:w="1604" w:type="dxa"/>
            <w:vMerge w:val="continue"/>
            <w:vAlign w:val="center"/>
          </w:tcPr>
          <w:p>
            <w:pPr>
              <w:spacing w:line="360" w:lineRule="auto"/>
              <w:ind w:firstLine="420" w:firstLineChars="200"/>
            </w:pPr>
          </w:p>
        </w:tc>
        <w:tc>
          <w:tcPr>
            <w:tcW w:w="6753" w:type="dxa"/>
            <w:vAlign w:val="center"/>
          </w:tcPr>
          <w:p>
            <w:pPr>
              <w:spacing w:line="360" w:lineRule="auto"/>
              <w:ind w:firstLine="420" w:firstLineChars="200"/>
              <w:rPr>
                <w:rFonts w:hint="eastAsia" w:ascii="宋体" w:hAnsi="宋体"/>
                <w:szCs w:val="21"/>
              </w:rPr>
            </w:pPr>
            <w:r>
              <w:rPr>
                <w:rFonts w:hint="eastAsia" w:ascii="宋体" w:hAnsi="宋体" w:cs="宋体"/>
              </w:rPr>
              <w:t>评标委员会审查时必须核验投标人须知前附表</w:t>
            </w:r>
            <w:r>
              <w:rPr>
                <w:rFonts w:hint="eastAsia"/>
              </w:rPr>
              <w:t>要求提供的</w:t>
            </w:r>
            <w:r>
              <w:rPr>
                <w:rFonts w:hint="eastAsia" w:ascii="宋体" w:hAnsi="宋体" w:cs="宋体"/>
              </w:rPr>
              <w:t>原件，若经审查复印件与原件不一致或原件不齐，则投标文件按否决投标处理。</w:t>
            </w:r>
          </w:p>
        </w:tc>
      </w:tr>
    </w:tbl>
    <w:p>
      <w:pPr>
        <w:rPr>
          <w:rFonts w:hint="eastAsia" w:cs="Times New Roman" w:asciiTheme="majorEastAsia" w:hAnsiTheme="majorEastAsia" w:eastAsiaTheme="majorEastAsia"/>
          <w:b/>
          <w:bCs/>
          <w:sz w:val="36"/>
          <w:szCs w:val="44"/>
        </w:rPr>
      </w:pPr>
      <w:r>
        <w:rPr>
          <w:rFonts w:hint="eastAsia" w:cs="Times New Roman" w:asciiTheme="majorEastAsia" w:hAnsiTheme="majorEastAsia" w:eastAsiaTheme="majorEastAsia"/>
          <w:b/>
          <w:bCs/>
          <w:sz w:val="36"/>
          <w:szCs w:val="44"/>
        </w:rPr>
        <w:br w:type="page"/>
      </w:r>
    </w:p>
    <w:p>
      <w:pPr>
        <w:keepNext/>
        <w:keepLines/>
        <w:autoSpaceDE w:val="0"/>
        <w:autoSpaceDN w:val="0"/>
        <w:adjustRightInd w:val="0"/>
        <w:spacing w:before="340" w:after="330" w:line="360" w:lineRule="auto"/>
        <w:ind w:right="-23"/>
        <w:jc w:val="center"/>
        <w:outlineLvl w:val="0"/>
        <w:rPr>
          <w:rFonts w:hint="eastAsia" w:cs="Times New Roman" w:asciiTheme="majorEastAsia" w:hAnsiTheme="majorEastAsia" w:eastAsiaTheme="majorEastAsia"/>
          <w:b/>
          <w:bCs/>
          <w:sz w:val="36"/>
          <w:szCs w:val="44"/>
        </w:rPr>
      </w:pPr>
    </w:p>
    <w:p>
      <w:pPr>
        <w:keepNext/>
        <w:keepLines/>
        <w:autoSpaceDE w:val="0"/>
        <w:autoSpaceDN w:val="0"/>
        <w:adjustRightInd w:val="0"/>
        <w:spacing w:before="340" w:after="330" w:line="360" w:lineRule="auto"/>
        <w:ind w:right="-23"/>
        <w:jc w:val="center"/>
        <w:outlineLvl w:val="0"/>
        <w:rPr>
          <w:rFonts w:cs="Times New Roman" w:asciiTheme="majorEastAsia" w:hAnsiTheme="majorEastAsia" w:eastAsiaTheme="majorEastAsia"/>
          <w:b/>
          <w:bCs/>
          <w:kern w:val="44"/>
          <w:sz w:val="36"/>
          <w:szCs w:val="44"/>
        </w:rPr>
      </w:pPr>
      <w:r>
        <w:rPr>
          <w:rFonts w:hint="eastAsia" w:cs="Times New Roman" w:asciiTheme="majorEastAsia" w:hAnsiTheme="majorEastAsia" w:eastAsiaTheme="majorEastAsia"/>
          <w:b/>
          <w:bCs/>
          <w:sz w:val="36"/>
          <w:szCs w:val="44"/>
        </w:rPr>
        <w:t>第四章 合同条款及格式</w:t>
      </w:r>
      <w:bookmarkEnd w:id="455"/>
      <w:bookmarkEnd w:id="456"/>
      <w:bookmarkEnd w:id="457"/>
      <w:bookmarkEnd w:id="458"/>
      <w:bookmarkEnd w:id="459"/>
    </w:p>
    <w:p>
      <w:pPr>
        <w:autoSpaceDE w:val="0"/>
        <w:autoSpaceDN w:val="0"/>
        <w:adjustRightInd w:val="0"/>
        <w:snapToGrid w:val="0"/>
        <w:spacing w:line="360" w:lineRule="auto"/>
        <w:ind w:firstLine="420"/>
        <w:rPr>
          <w:rFonts w:cs="Times New Roman" w:asciiTheme="majorEastAsia" w:hAnsiTheme="majorEastAsia" w:eastAsiaTheme="majorEastAsia"/>
          <w:sz w:val="44"/>
          <w:szCs w:val="44"/>
        </w:rPr>
      </w:pPr>
      <w:r>
        <w:rPr>
          <w:rFonts w:cs="Times New Roman" w:asciiTheme="majorEastAsia" w:hAnsiTheme="majorEastAsia" w:eastAsiaTheme="majorEastAsia"/>
          <w:sz w:val="44"/>
          <w:szCs w:val="44"/>
        </w:rPr>
        <w:br w:type="page"/>
      </w:r>
    </w:p>
    <w:p>
      <w:pPr>
        <w:autoSpaceDE w:val="0"/>
        <w:autoSpaceDN w:val="0"/>
        <w:adjustRightInd w:val="0"/>
        <w:snapToGrid w:val="0"/>
        <w:spacing w:line="360" w:lineRule="auto"/>
        <w:ind w:firstLine="420"/>
        <w:rPr>
          <w:rFonts w:cs="Times New Roman" w:asciiTheme="majorEastAsia" w:hAnsiTheme="majorEastAsia" w:eastAsiaTheme="majorEastAsia"/>
          <w:sz w:val="44"/>
          <w:szCs w:val="44"/>
        </w:rPr>
      </w:pPr>
    </w:p>
    <w:p>
      <w:pPr>
        <w:snapToGrid w:val="0"/>
        <w:spacing w:line="360" w:lineRule="auto"/>
        <w:jc w:val="center"/>
        <w:rPr>
          <w:rFonts w:ascii="宋体"/>
          <w:b/>
          <w:bCs/>
          <w:sz w:val="52"/>
          <w:szCs w:val="52"/>
        </w:rPr>
      </w:pPr>
      <w:bookmarkStart w:id="460" w:name="_Toc328309346"/>
      <w:bookmarkStart w:id="461" w:name="_Toc327878039"/>
      <w:r>
        <w:rPr>
          <w:rFonts w:hint="eastAsia" w:ascii="宋体" w:hAnsi="宋体"/>
          <w:b/>
          <w:bCs/>
          <w:sz w:val="52"/>
          <w:szCs w:val="52"/>
        </w:rPr>
        <w:t>建设工程设计合同</w:t>
      </w:r>
    </w:p>
    <w:p>
      <w:pPr>
        <w:snapToGrid w:val="0"/>
        <w:spacing w:line="360" w:lineRule="auto"/>
        <w:rPr>
          <w:rFonts w:ascii="宋体"/>
          <w:sz w:val="32"/>
          <w:szCs w:val="32"/>
        </w:rPr>
      </w:pPr>
    </w:p>
    <w:p>
      <w:pPr>
        <w:snapToGrid w:val="0"/>
        <w:spacing w:line="360" w:lineRule="auto"/>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pStyle w:val="2"/>
        <w:rPr>
          <w:rFonts w:ascii="宋体"/>
          <w:szCs w:val="21"/>
        </w:rPr>
      </w:pPr>
    </w:p>
    <w:p>
      <w:pPr>
        <w:snapToGrid w:val="0"/>
        <w:spacing w:line="360" w:lineRule="auto"/>
        <w:rPr>
          <w:rFonts w:ascii="宋体"/>
          <w:sz w:val="28"/>
          <w:szCs w:val="28"/>
        </w:rPr>
      </w:pPr>
    </w:p>
    <w:p>
      <w:pPr>
        <w:snapToGrid w:val="0"/>
        <w:ind w:firstLine="750"/>
        <w:rPr>
          <w:rFonts w:hint="eastAsia" w:hAnsi="Times New Roman"/>
          <w:sz w:val="30"/>
        </w:rPr>
      </w:pPr>
      <w:r>
        <w:rPr>
          <w:rFonts w:hint="eastAsia" w:hAnsi="Times New Roman"/>
          <w:sz w:val="30"/>
        </w:rPr>
        <w:t>工</w:t>
      </w:r>
      <w:r>
        <w:rPr>
          <w:rFonts w:hAnsi="Times New Roman"/>
          <w:sz w:val="30"/>
        </w:rPr>
        <w:t xml:space="preserve"> </w:t>
      </w:r>
      <w:r>
        <w:rPr>
          <w:rFonts w:hint="eastAsia" w:hAnsi="Times New Roman"/>
          <w:sz w:val="30"/>
        </w:rPr>
        <w:t>程</w:t>
      </w:r>
      <w:r>
        <w:rPr>
          <w:rFonts w:hAnsi="Times New Roman"/>
          <w:sz w:val="30"/>
        </w:rPr>
        <w:t xml:space="preserve"> </w:t>
      </w:r>
      <w:r>
        <w:rPr>
          <w:rFonts w:hint="eastAsia" w:hAnsi="Times New Roman"/>
          <w:sz w:val="30"/>
        </w:rPr>
        <w:t>名</w:t>
      </w:r>
      <w:r>
        <w:rPr>
          <w:rFonts w:hAnsi="Times New Roman"/>
          <w:sz w:val="30"/>
        </w:rPr>
        <w:t xml:space="preserve"> </w:t>
      </w:r>
      <w:r>
        <w:rPr>
          <w:rFonts w:hint="eastAsia" w:hAnsi="Times New Roman"/>
          <w:sz w:val="30"/>
        </w:rPr>
        <w:t>称：</w:t>
      </w:r>
      <w:r>
        <w:rPr>
          <w:rFonts w:hAnsi="Times New Roman"/>
          <w:sz w:val="30"/>
          <w:u w:val="single"/>
        </w:rPr>
        <w:t xml:space="preserve">            </w:t>
      </w:r>
      <w:r>
        <w:rPr>
          <w:rFonts w:hint="eastAsia" w:hAnsi="Times New Roman"/>
          <w:sz w:val="30"/>
          <w:u w:val="single"/>
        </w:rPr>
        <w:t xml:space="preserve">                  </w:t>
      </w:r>
      <w:r>
        <w:rPr>
          <w:rFonts w:hAnsi="Times New Roman"/>
          <w:sz w:val="30"/>
          <w:u w:val="single"/>
        </w:rPr>
        <w:t xml:space="preserve">    </w:t>
      </w:r>
      <w:r>
        <w:rPr>
          <w:rFonts w:hint="eastAsia" w:hAnsi="Times New Roman"/>
          <w:sz w:val="30"/>
          <w:u w:val="single"/>
        </w:rPr>
        <w:t xml:space="preserve"> </w:t>
      </w:r>
      <w:r>
        <w:rPr>
          <w:rFonts w:hAnsi="Times New Roman"/>
          <w:sz w:val="30"/>
          <w:u w:val="single"/>
        </w:rPr>
        <w:t xml:space="preserve">  </w:t>
      </w:r>
    </w:p>
    <w:p>
      <w:pPr>
        <w:snapToGrid w:val="0"/>
        <w:ind w:firstLine="750"/>
        <w:rPr>
          <w:rFonts w:hAnsi="Times New Roman"/>
          <w:sz w:val="30"/>
          <w:u w:val="single"/>
        </w:rPr>
      </w:pPr>
      <w:r>
        <w:rPr>
          <w:rFonts w:hint="eastAsia" w:hAnsi="Times New Roman"/>
          <w:sz w:val="30"/>
        </w:rPr>
        <w:t>工</w:t>
      </w:r>
      <w:r>
        <w:rPr>
          <w:rFonts w:hAnsi="Times New Roman"/>
          <w:sz w:val="30"/>
        </w:rPr>
        <w:t xml:space="preserve"> </w:t>
      </w:r>
      <w:r>
        <w:rPr>
          <w:rFonts w:hint="eastAsia" w:hAnsi="Times New Roman"/>
          <w:sz w:val="30"/>
        </w:rPr>
        <w:t>程</w:t>
      </w:r>
      <w:r>
        <w:rPr>
          <w:rFonts w:hAnsi="Times New Roman"/>
          <w:sz w:val="30"/>
        </w:rPr>
        <w:t xml:space="preserve"> </w:t>
      </w:r>
      <w:r>
        <w:rPr>
          <w:rFonts w:hint="eastAsia" w:hAnsi="Times New Roman"/>
          <w:sz w:val="30"/>
        </w:rPr>
        <w:t>地</w:t>
      </w:r>
      <w:r>
        <w:rPr>
          <w:rFonts w:hAnsi="Times New Roman"/>
          <w:sz w:val="30"/>
        </w:rPr>
        <w:t xml:space="preserve"> </w:t>
      </w:r>
      <w:r>
        <w:rPr>
          <w:rFonts w:hint="eastAsia" w:hAnsi="Times New Roman"/>
          <w:sz w:val="30"/>
        </w:rPr>
        <w:t>点：</w:t>
      </w:r>
      <w:r>
        <w:rPr>
          <w:rFonts w:hAnsi="Times New Roman"/>
          <w:sz w:val="30"/>
          <w:u w:val="single"/>
        </w:rPr>
        <w:t xml:space="preserve">        </w:t>
      </w:r>
      <w:r>
        <w:rPr>
          <w:rFonts w:hint="eastAsia" w:hAnsi="Times New Roman"/>
          <w:sz w:val="30"/>
          <w:u w:val="single"/>
        </w:rPr>
        <w:t xml:space="preserve">             </w:t>
      </w:r>
      <w:r>
        <w:rPr>
          <w:rFonts w:hAnsi="Times New Roman"/>
          <w:sz w:val="30"/>
          <w:u w:val="single"/>
        </w:rPr>
        <w:t xml:space="preserve">                </w:t>
      </w:r>
    </w:p>
    <w:p>
      <w:pPr>
        <w:snapToGrid w:val="0"/>
        <w:ind w:firstLine="750"/>
        <w:rPr>
          <w:rFonts w:hAnsi="Times New Roman"/>
          <w:sz w:val="30"/>
          <w:u w:val="single"/>
        </w:rPr>
      </w:pPr>
      <w:r>
        <w:rPr>
          <w:rFonts w:hint="eastAsia" w:hAnsi="Times New Roman"/>
          <w:sz w:val="30"/>
        </w:rPr>
        <w:t>合</w:t>
      </w:r>
      <w:r>
        <w:rPr>
          <w:rFonts w:hAnsi="Times New Roman"/>
          <w:sz w:val="30"/>
        </w:rPr>
        <w:t xml:space="preserve"> </w:t>
      </w:r>
      <w:r>
        <w:rPr>
          <w:rFonts w:hint="eastAsia" w:hAnsi="Times New Roman"/>
          <w:sz w:val="30"/>
        </w:rPr>
        <w:t>同</w:t>
      </w:r>
      <w:r>
        <w:rPr>
          <w:rFonts w:hAnsi="Times New Roman"/>
          <w:sz w:val="30"/>
        </w:rPr>
        <w:t xml:space="preserve"> </w:t>
      </w:r>
      <w:r>
        <w:rPr>
          <w:rFonts w:hint="eastAsia" w:hAnsi="Times New Roman"/>
          <w:sz w:val="30"/>
        </w:rPr>
        <w:t>编</w:t>
      </w:r>
      <w:r>
        <w:rPr>
          <w:rFonts w:hAnsi="Times New Roman"/>
          <w:sz w:val="30"/>
        </w:rPr>
        <w:t xml:space="preserve"> </w:t>
      </w:r>
      <w:r>
        <w:rPr>
          <w:rFonts w:hint="eastAsia" w:hAnsi="Times New Roman"/>
          <w:sz w:val="30"/>
        </w:rPr>
        <w:t>号：</w:t>
      </w:r>
      <w:r>
        <w:rPr>
          <w:rFonts w:hAnsi="Times New Roman"/>
          <w:sz w:val="30"/>
          <w:u w:val="single"/>
        </w:rPr>
        <w:t xml:space="preserve">                      </w:t>
      </w:r>
      <w:r>
        <w:rPr>
          <w:rFonts w:hint="eastAsia" w:hAnsi="Times New Roman"/>
          <w:sz w:val="30"/>
          <w:u w:val="single"/>
        </w:rPr>
        <w:t xml:space="preserve">       </w:t>
      </w:r>
      <w:r>
        <w:rPr>
          <w:rFonts w:hAnsi="Times New Roman"/>
          <w:sz w:val="30"/>
          <w:u w:val="single"/>
        </w:rPr>
        <w:t xml:space="preserve">        </w:t>
      </w:r>
    </w:p>
    <w:p>
      <w:pPr>
        <w:snapToGrid w:val="0"/>
        <w:ind w:firstLine="750"/>
        <w:rPr>
          <w:rFonts w:hint="eastAsia" w:hAnsi="Times New Roman"/>
          <w:sz w:val="30"/>
          <w:u w:val="single"/>
        </w:rPr>
      </w:pPr>
      <w:r>
        <w:rPr>
          <w:rFonts w:hint="eastAsia" w:hAnsi="Times New Roman"/>
          <w:sz w:val="30"/>
        </w:rPr>
        <w:t>发</w:t>
      </w:r>
      <w:r>
        <w:rPr>
          <w:rFonts w:hAnsi="Times New Roman"/>
          <w:sz w:val="30"/>
        </w:rPr>
        <w:t xml:space="preserve"> </w:t>
      </w:r>
      <w:r>
        <w:rPr>
          <w:rFonts w:hint="eastAsia" w:hAnsi="Times New Roman"/>
          <w:sz w:val="30"/>
        </w:rPr>
        <w:t>包</w:t>
      </w:r>
      <w:r>
        <w:rPr>
          <w:rFonts w:hAnsi="Times New Roman"/>
          <w:sz w:val="30"/>
        </w:rPr>
        <w:t xml:space="preserve"> </w:t>
      </w:r>
      <w:r>
        <w:rPr>
          <w:rFonts w:hint="eastAsia" w:hAnsi="Times New Roman"/>
          <w:sz w:val="30"/>
        </w:rPr>
        <w:t>人：</w:t>
      </w:r>
      <w:r>
        <w:rPr>
          <w:rFonts w:hAnsi="Times New Roman"/>
          <w:sz w:val="30"/>
          <w:u w:val="single"/>
        </w:rPr>
        <w:t xml:space="preserve">                    </w:t>
      </w:r>
      <w:r>
        <w:rPr>
          <w:rFonts w:hint="eastAsia" w:hAnsi="Times New Roman"/>
          <w:sz w:val="30"/>
          <w:u w:val="single"/>
        </w:rPr>
        <w:t xml:space="preserve">          </w:t>
      </w:r>
      <w:r>
        <w:rPr>
          <w:rFonts w:hAnsi="Times New Roman"/>
          <w:sz w:val="30"/>
          <w:u w:val="single"/>
        </w:rPr>
        <w:t xml:space="preserve">          </w:t>
      </w:r>
    </w:p>
    <w:p>
      <w:pPr>
        <w:snapToGrid w:val="0"/>
        <w:ind w:firstLine="750"/>
        <w:rPr>
          <w:rFonts w:hAnsi="Times New Roman"/>
          <w:sz w:val="30"/>
        </w:rPr>
      </w:pPr>
      <w:r>
        <w:rPr>
          <w:rFonts w:hint="eastAsia" w:hAnsi="Times New Roman"/>
          <w:sz w:val="30"/>
        </w:rPr>
        <w:t>设</w:t>
      </w:r>
      <w:r>
        <w:rPr>
          <w:rFonts w:hAnsi="Times New Roman"/>
          <w:sz w:val="30"/>
        </w:rPr>
        <w:t xml:space="preserve"> </w:t>
      </w:r>
      <w:r>
        <w:rPr>
          <w:rFonts w:hint="eastAsia" w:hAnsi="Times New Roman"/>
          <w:sz w:val="30"/>
        </w:rPr>
        <w:t>计</w:t>
      </w:r>
      <w:r>
        <w:rPr>
          <w:rFonts w:hAnsi="Times New Roman"/>
          <w:sz w:val="30"/>
        </w:rPr>
        <w:t xml:space="preserve"> </w:t>
      </w:r>
      <w:r>
        <w:rPr>
          <w:rFonts w:hint="eastAsia" w:hAnsi="Times New Roman"/>
          <w:sz w:val="30"/>
        </w:rPr>
        <w:t>人：</w:t>
      </w:r>
      <w:r>
        <w:rPr>
          <w:rFonts w:hAnsi="Times New Roman"/>
          <w:sz w:val="30"/>
          <w:u w:val="single"/>
        </w:rPr>
        <w:t xml:space="preserve">                    </w:t>
      </w:r>
      <w:r>
        <w:rPr>
          <w:rFonts w:hint="eastAsia" w:hAnsi="Times New Roman"/>
          <w:sz w:val="30"/>
          <w:u w:val="single"/>
        </w:rPr>
        <w:t xml:space="preserve">          </w:t>
      </w:r>
      <w:r>
        <w:rPr>
          <w:rFonts w:hAnsi="Times New Roman"/>
          <w:sz w:val="30"/>
          <w:u w:val="single"/>
        </w:rPr>
        <w:t xml:space="preserve">          </w:t>
      </w:r>
    </w:p>
    <w:p>
      <w:pPr>
        <w:snapToGrid w:val="0"/>
        <w:ind w:firstLine="750"/>
        <w:rPr>
          <w:rFonts w:hAnsi="Times New Roman"/>
          <w:sz w:val="30"/>
          <w:u w:val="single"/>
        </w:rPr>
      </w:pPr>
      <w:r>
        <w:rPr>
          <w:rFonts w:hint="eastAsia" w:hAnsi="Times New Roman"/>
          <w:sz w:val="30"/>
        </w:rPr>
        <w:t>签</w:t>
      </w:r>
      <w:r>
        <w:rPr>
          <w:rFonts w:hAnsi="Times New Roman"/>
          <w:sz w:val="30"/>
        </w:rPr>
        <w:t xml:space="preserve"> </w:t>
      </w:r>
      <w:r>
        <w:rPr>
          <w:rFonts w:hint="eastAsia" w:hAnsi="Times New Roman"/>
          <w:sz w:val="30"/>
        </w:rPr>
        <w:t>订</w:t>
      </w:r>
      <w:r>
        <w:rPr>
          <w:rFonts w:hAnsi="Times New Roman"/>
          <w:sz w:val="30"/>
        </w:rPr>
        <w:t xml:space="preserve"> </w:t>
      </w:r>
      <w:r>
        <w:rPr>
          <w:rFonts w:hint="eastAsia" w:hAnsi="Times New Roman"/>
          <w:sz w:val="30"/>
        </w:rPr>
        <w:t>日</w:t>
      </w:r>
      <w:r>
        <w:rPr>
          <w:rFonts w:hAnsi="Times New Roman"/>
          <w:sz w:val="30"/>
        </w:rPr>
        <w:t xml:space="preserve"> </w:t>
      </w:r>
      <w:r>
        <w:rPr>
          <w:rFonts w:hint="eastAsia" w:hAnsi="Times New Roman"/>
          <w:sz w:val="30"/>
        </w:rPr>
        <w:t>期：</w:t>
      </w:r>
      <w:r>
        <w:rPr>
          <w:rFonts w:hAnsi="Times New Roman"/>
          <w:sz w:val="30"/>
          <w:u w:val="single"/>
        </w:rPr>
        <w:t xml:space="preserve">          </w:t>
      </w:r>
      <w:r>
        <w:rPr>
          <w:rFonts w:hint="eastAsia" w:hAnsi="Times New Roman"/>
          <w:sz w:val="30"/>
          <w:u w:val="single"/>
        </w:rPr>
        <w:t xml:space="preserve">  年</w:t>
      </w:r>
      <w:r>
        <w:rPr>
          <w:rFonts w:hAnsi="Times New Roman"/>
          <w:sz w:val="30"/>
          <w:u w:val="single"/>
        </w:rPr>
        <w:t xml:space="preserve">  </w:t>
      </w:r>
      <w:r>
        <w:rPr>
          <w:rFonts w:hint="eastAsia" w:hAnsi="Times New Roman"/>
          <w:sz w:val="30"/>
          <w:u w:val="single"/>
        </w:rPr>
        <w:t xml:space="preserve">    月</w:t>
      </w:r>
      <w:r>
        <w:rPr>
          <w:rFonts w:hAnsi="Times New Roman"/>
          <w:sz w:val="30"/>
          <w:u w:val="single"/>
        </w:rPr>
        <w:t xml:space="preserve">          </w:t>
      </w:r>
      <w:r>
        <w:rPr>
          <w:rFonts w:hint="eastAsia" w:hAnsi="Times New Roman"/>
          <w:sz w:val="30"/>
          <w:u w:val="single"/>
        </w:rPr>
        <w:t xml:space="preserve"> </w:t>
      </w:r>
      <w:r>
        <w:rPr>
          <w:rFonts w:hAnsi="Times New Roman"/>
          <w:sz w:val="30"/>
          <w:u w:val="single"/>
        </w:rPr>
        <w:t xml:space="preserve">    </w:t>
      </w:r>
    </w:p>
    <w:p>
      <w:pPr>
        <w:snapToGrid w:val="0"/>
        <w:ind w:firstLine="700"/>
        <w:rPr>
          <w:rFonts w:hAnsi="Times New Roman"/>
          <w:sz w:val="28"/>
          <w:u w:val="single"/>
        </w:rPr>
      </w:pPr>
    </w:p>
    <w:p>
      <w:pPr>
        <w:snapToGrid w:val="0"/>
        <w:ind w:firstLine="700"/>
        <w:rPr>
          <w:rFonts w:hAnsi="Times New Roman"/>
          <w:sz w:val="28"/>
          <w:u w:val="single"/>
        </w:rPr>
      </w:pPr>
    </w:p>
    <w:p>
      <w:pPr>
        <w:snapToGrid w:val="0"/>
        <w:ind w:firstLine="700"/>
        <w:rPr>
          <w:rFonts w:hAnsi="Times New Roman"/>
          <w:sz w:val="28"/>
          <w:u w:val="single"/>
        </w:rPr>
      </w:pPr>
    </w:p>
    <w:p>
      <w:pPr>
        <w:pStyle w:val="2"/>
        <w:rPr>
          <w:rFonts w:hAnsi="Times New Roman"/>
          <w:sz w:val="28"/>
          <w:u w:val="single"/>
        </w:rPr>
      </w:pPr>
    </w:p>
    <w:p>
      <w:pPr>
        <w:pStyle w:val="2"/>
        <w:rPr>
          <w:rFonts w:hAnsi="Times New Roman"/>
          <w:sz w:val="28"/>
          <w:u w:val="single"/>
        </w:rPr>
      </w:pPr>
    </w:p>
    <w:p>
      <w:pPr>
        <w:pStyle w:val="2"/>
        <w:rPr>
          <w:rFonts w:hAnsi="Times New Roman"/>
          <w:sz w:val="28"/>
          <w:u w:val="single"/>
        </w:rPr>
      </w:pPr>
    </w:p>
    <w:p>
      <w:pPr>
        <w:pStyle w:val="2"/>
        <w:rPr>
          <w:rFonts w:hAnsi="Times New Roman"/>
          <w:sz w:val="28"/>
          <w:u w:val="single"/>
        </w:rPr>
      </w:pPr>
    </w:p>
    <w:p>
      <w:pPr>
        <w:snapToGrid w:val="0"/>
        <w:spacing w:line="320" w:lineRule="exact"/>
        <w:ind w:firstLine="2519"/>
        <w:rPr>
          <w:rFonts w:ascii="黑体" w:hAnsi="Times New Roman" w:eastAsia="黑体"/>
          <w:b/>
          <w:sz w:val="32"/>
        </w:rPr>
      </w:pPr>
      <w:r>
        <w:rPr>
          <w:rFonts w:hint="eastAsia" w:ascii="黑体" w:hAnsi="Times New Roman" w:eastAsia="黑体"/>
          <w:b/>
          <w:sz w:val="32"/>
        </w:rPr>
        <w:t>中华人民共和国建设部</w:t>
      </w:r>
    </w:p>
    <w:p>
      <w:pPr>
        <w:snapToGrid w:val="0"/>
        <w:spacing w:line="320" w:lineRule="exact"/>
        <w:ind w:firstLine="803"/>
        <w:rPr>
          <w:rFonts w:hint="eastAsia" w:ascii="黑体" w:hAnsi="Times New Roman" w:eastAsia="黑体"/>
          <w:b/>
          <w:sz w:val="32"/>
        </w:rPr>
      </w:pPr>
      <w:r>
        <w:rPr>
          <w:rFonts w:hint="eastAsia" w:ascii="黑体" w:hAnsi="Times New Roman" w:eastAsia="黑体"/>
          <w:b/>
          <w:sz w:val="32"/>
        </w:rPr>
        <w:t xml:space="preserve">                                 监制</w:t>
      </w:r>
    </w:p>
    <w:p>
      <w:pPr>
        <w:snapToGrid w:val="0"/>
        <w:spacing w:line="320" w:lineRule="exact"/>
        <w:ind w:firstLine="2506"/>
        <w:rPr>
          <w:rFonts w:hint="eastAsia" w:ascii="黑体" w:hAnsi="Times New Roman" w:eastAsia="黑体"/>
          <w:b/>
          <w:spacing w:val="22"/>
          <w:sz w:val="32"/>
        </w:rPr>
      </w:pPr>
      <w:r>
        <w:rPr>
          <w:rFonts w:hint="eastAsia" w:ascii="黑体" w:hAnsi="Times New Roman" w:eastAsia="黑体"/>
          <w:b/>
          <w:spacing w:val="22"/>
          <w:sz w:val="32"/>
        </w:rPr>
        <w:t>国家工商行政管理局</w:t>
      </w:r>
    </w:p>
    <w:p>
      <w:pPr>
        <w:spacing w:line="360" w:lineRule="auto"/>
        <w:rPr>
          <w:rFonts w:ascii="宋体" w:hAnsi="宋体"/>
          <w:sz w:val="24"/>
        </w:rPr>
      </w:pPr>
    </w:p>
    <w:p>
      <w:pPr>
        <w:spacing w:line="360" w:lineRule="auto"/>
        <w:rPr>
          <w:rFonts w:ascii="宋体" w:hAnsi="宋体"/>
          <w:sz w:val="24"/>
        </w:rPr>
      </w:pPr>
    </w:p>
    <w:p>
      <w:pPr>
        <w:rPr>
          <w:rFonts w:hint="eastAsia" w:ascii="宋体" w:hAnsi="宋体"/>
          <w:b/>
          <w:bCs/>
          <w:sz w:val="32"/>
          <w:szCs w:val="32"/>
          <w:lang w:eastAsia="zh-CN"/>
        </w:rPr>
      </w:pPr>
      <w:r>
        <w:rPr>
          <w:rFonts w:hint="eastAsia" w:ascii="宋体" w:hAnsi="宋体"/>
          <w:b/>
          <w:bCs/>
          <w:sz w:val="32"/>
          <w:szCs w:val="32"/>
          <w:lang w:eastAsia="zh-CN"/>
        </w:rPr>
        <w:br w:type="page"/>
      </w:r>
    </w:p>
    <w:p>
      <w:pPr>
        <w:spacing w:line="360" w:lineRule="auto"/>
        <w:jc w:val="center"/>
        <w:rPr>
          <w:rFonts w:ascii="宋体" w:hAnsi="宋体"/>
          <w:b/>
          <w:bCs/>
          <w:sz w:val="32"/>
          <w:szCs w:val="32"/>
        </w:rPr>
      </w:pPr>
      <w:r>
        <w:rPr>
          <w:rFonts w:hint="eastAsia" w:ascii="宋体" w:hAnsi="宋体"/>
          <w:b/>
          <w:bCs/>
          <w:sz w:val="32"/>
          <w:szCs w:val="32"/>
          <w:lang w:eastAsia="zh-CN"/>
        </w:rPr>
        <w:t>安居古城翰林山居鸿恩苑（吴翰林院）、楼山苑（王翰林院）民宿客栈装饰装修工程设计方案</w:t>
      </w:r>
      <w:r>
        <w:rPr>
          <w:rFonts w:hint="eastAsia" w:ascii="宋体" w:hAnsi="宋体"/>
          <w:b/>
          <w:bCs/>
          <w:sz w:val="32"/>
          <w:szCs w:val="32"/>
        </w:rPr>
        <w:t>合同</w:t>
      </w:r>
    </w:p>
    <w:p>
      <w:pPr>
        <w:spacing w:line="360" w:lineRule="auto"/>
        <w:ind w:firstLine="420" w:firstLineChars="200"/>
        <w:rPr>
          <w:rFonts w:ascii="宋体" w:hAnsi="宋体"/>
          <w:szCs w:val="21"/>
          <w:u w:val="single"/>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u w:val="single"/>
          <w:lang w:eastAsia="zh-CN"/>
        </w:rPr>
        <w:t>重庆安居古城华夏文化旅游发展有限公司</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u w:val="single"/>
        </w:rPr>
      </w:pPr>
      <w:r>
        <w:rPr>
          <w:rFonts w:hint="eastAsia" w:ascii="宋体" w:hAnsi="宋体"/>
          <w:szCs w:val="21"/>
          <w:lang w:eastAsia="zh-CN"/>
        </w:rPr>
        <w:t>设计</w:t>
      </w:r>
      <w:r>
        <w:rPr>
          <w:rFonts w:hint="eastAsia" w:ascii="宋体" w:hAnsi="宋体"/>
          <w:szCs w:val="21"/>
        </w:rPr>
        <w:t>人：</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w:t>
      </w:r>
    </w:p>
    <w:p>
      <w:pPr>
        <w:spacing w:line="360" w:lineRule="auto"/>
        <w:ind w:firstLine="420" w:firstLineChars="200"/>
        <w:rPr>
          <w:rFonts w:ascii="宋体" w:hAnsi="宋体" w:cs="宋体"/>
          <w:b/>
          <w:bCs/>
          <w:snapToGrid w:val="0"/>
          <w:kern w:val="0"/>
          <w:szCs w:val="21"/>
          <w:u w:val="single"/>
        </w:rPr>
      </w:pPr>
      <w:r>
        <w:rPr>
          <w:rFonts w:hint="eastAsia" w:ascii="宋体" w:hAnsi="宋体"/>
          <w:szCs w:val="21"/>
        </w:rPr>
        <w:t>发包人委托</w:t>
      </w:r>
      <w:r>
        <w:rPr>
          <w:rFonts w:hint="eastAsia" w:ascii="宋体" w:hAnsi="宋体"/>
          <w:szCs w:val="21"/>
          <w:lang w:eastAsia="zh-CN"/>
        </w:rPr>
        <w:t>设计人</w:t>
      </w:r>
      <w:r>
        <w:rPr>
          <w:rFonts w:hint="eastAsia" w:ascii="宋体" w:hAnsi="宋体"/>
          <w:szCs w:val="21"/>
        </w:rPr>
        <w:t>承担</w:t>
      </w:r>
      <w:r>
        <w:rPr>
          <w:rFonts w:hint="eastAsia" w:ascii="宋体" w:hAnsi="宋体"/>
          <w:b/>
          <w:bCs/>
          <w:szCs w:val="21"/>
          <w:u w:val="single"/>
          <w:lang w:eastAsia="zh-CN"/>
        </w:rPr>
        <w:t>安居古城翰林山居鸿恩苑（吴翰林院）、楼山苑（王翰林院）民宿客栈装饰装修工程设计方案</w:t>
      </w:r>
      <w:r>
        <w:rPr>
          <w:rFonts w:hint="eastAsia" w:ascii="宋体" w:hAnsi="宋体" w:cs="宋体"/>
          <w:bCs/>
          <w:snapToGrid w:val="0"/>
          <w:kern w:val="0"/>
          <w:szCs w:val="21"/>
        </w:rPr>
        <w:t>工作</w:t>
      </w:r>
      <w:r>
        <w:rPr>
          <w:rFonts w:hint="eastAsia" w:ascii="宋体" w:hAnsi="宋体"/>
          <w:szCs w:val="21"/>
        </w:rPr>
        <w:t>，经双方协商一致，签订本合同</w:t>
      </w:r>
      <w:r>
        <w:rPr>
          <w:rFonts w:hint="eastAsia" w:ascii="宋体" w:hAnsi="宋体"/>
          <w:sz w:val="28"/>
        </w:rPr>
        <w:t>，</w:t>
      </w:r>
      <w:r>
        <w:rPr>
          <w:rFonts w:hint="eastAsia" w:ascii="宋体" w:hAnsi="宋体"/>
          <w:szCs w:val="21"/>
        </w:rPr>
        <w:t>共同执行。</w:t>
      </w:r>
    </w:p>
    <w:p>
      <w:pPr>
        <w:spacing w:line="360" w:lineRule="auto"/>
        <w:ind w:firstLine="422" w:firstLineChars="200"/>
        <w:rPr>
          <w:rFonts w:ascii="宋体" w:hAnsi="宋体"/>
          <w:b/>
          <w:szCs w:val="21"/>
        </w:rPr>
      </w:pPr>
      <w:r>
        <w:rPr>
          <w:rFonts w:hint="eastAsia" w:ascii="宋体" w:hAnsi="宋体"/>
          <w:b/>
          <w:szCs w:val="21"/>
        </w:rPr>
        <w:t>第一条　本合同签订依据</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比选</w:t>
      </w:r>
      <w:r>
        <w:rPr>
          <w:rFonts w:hint="eastAsia" w:ascii="宋体" w:hAnsi="宋体"/>
          <w:szCs w:val="21"/>
        </w:rPr>
        <w:t>中标通知书。</w:t>
      </w:r>
    </w:p>
    <w:p>
      <w:pPr>
        <w:spacing w:line="360" w:lineRule="auto"/>
        <w:ind w:firstLine="420" w:firstLineChars="200"/>
        <w:rPr>
          <w:rFonts w:ascii="宋体" w:hAnsi="宋体"/>
          <w:szCs w:val="21"/>
        </w:rPr>
      </w:pPr>
      <w:r>
        <w:rPr>
          <w:rFonts w:hint="eastAsia" w:ascii="宋体" w:hAnsi="宋体"/>
          <w:szCs w:val="21"/>
        </w:rPr>
        <w:t>2、《中华人民共和国合同法》、《中华人民共和国建筑法》和《建筑工程勘察设计市场管理规定》。</w:t>
      </w:r>
    </w:p>
    <w:p>
      <w:pPr>
        <w:spacing w:line="360" w:lineRule="auto"/>
        <w:ind w:firstLine="420" w:firstLineChars="200"/>
        <w:rPr>
          <w:rFonts w:ascii="宋体" w:hAnsi="宋体"/>
          <w:szCs w:val="21"/>
        </w:rPr>
      </w:pPr>
      <w:r>
        <w:rPr>
          <w:rFonts w:hint="eastAsia" w:ascii="宋体" w:hAnsi="宋体"/>
          <w:szCs w:val="21"/>
        </w:rPr>
        <w:t>3、国家及地方有关建设工程设计管理法规和规章。</w:t>
      </w:r>
    </w:p>
    <w:p>
      <w:pPr>
        <w:spacing w:line="360" w:lineRule="auto"/>
        <w:ind w:firstLine="420" w:firstLineChars="200"/>
        <w:rPr>
          <w:rFonts w:ascii="宋体" w:hAnsi="宋体"/>
          <w:szCs w:val="21"/>
        </w:rPr>
      </w:pPr>
      <w:r>
        <w:rPr>
          <w:rFonts w:hint="eastAsia" w:ascii="宋体" w:hAnsi="宋体"/>
          <w:szCs w:val="21"/>
        </w:rPr>
        <w:t>4、建设工程批准文件。</w:t>
      </w:r>
    </w:p>
    <w:p>
      <w:pPr>
        <w:spacing w:line="360" w:lineRule="auto"/>
        <w:ind w:firstLine="422" w:firstLineChars="200"/>
        <w:rPr>
          <w:rFonts w:ascii="宋体" w:hAnsi="宋体"/>
          <w:b/>
          <w:szCs w:val="21"/>
        </w:rPr>
      </w:pPr>
      <w:r>
        <w:rPr>
          <w:rFonts w:hint="eastAsia" w:ascii="宋体" w:hAnsi="宋体"/>
          <w:b/>
          <w:szCs w:val="21"/>
        </w:rPr>
        <w:t>第二条　设计依据</w:t>
      </w:r>
    </w:p>
    <w:p>
      <w:pPr>
        <w:spacing w:line="360" w:lineRule="auto"/>
        <w:ind w:firstLine="420" w:firstLineChars="200"/>
        <w:rPr>
          <w:rFonts w:ascii="宋体" w:hAnsi="宋体"/>
          <w:szCs w:val="21"/>
        </w:rPr>
      </w:pPr>
      <w:r>
        <w:rPr>
          <w:rFonts w:hint="eastAsia" w:ascii="宋体" w:hAnsi="宋体"/>
          <w:szCs w:val="21"/>
        </w:rPr>
        <w:t>1、发包人给</w:t>
      </w:r>
      <w:r>
        <w:rPr>
          <w:rFonts w:hint="eastAsia" w:ascii="宋体" w:hAnsi="宋体"/>
          <w:szCs w:val="21"/>
          <w:lang w:eastAsia="zh-CN"/>
        </w:rPr>
        <w:t>设计人</w:t>
      </w:r>
      <w:r>
        <w:rPr>
          <w:rFonts w:hint="eastAsia" w:ascii="宋体" w:hAnsi="宋体"/>
          <w:szCs w:val="21"/>
        </w:rPr>
        <w:t>的委托书或设计中标文件。</w:t>
      </w:r>
    </w:p>
    <w:p>
      <w:pPr>
        <w:spacing w:line="360" w:lineRule="auto"/>
        <w:ind w:firstLine="420" w:firstLineChars="200"/>
        <w:rPr>
          <w:rFonts w:ascii="宋体" w:hAnsi="宋体"/>
          <w:szCs w:val="21"/>
        </w:rPr>
      </w:pPr>
      <w:r>
        <w:rPr>
          <w:rFonts w:hint="eastAsia" w:ascii="宋体" w:hAnsi="宋体"/>
          <w:szCs w:val="21"/>
        </w:rPr>
        <w:t>2、发包人提交的基础资料。</w:t>
      </w:r>
    </w:p>
    <w:p>
      <w:pPr>
        <w:spacing w:line="360" w:lineRule="auto"/>
        <w:ind w:firstLine="420" w:firstLineChars="200"/>
        <w:rPr>
          <w:rFonts w:ascii="宋体" w:hAnsi="宋体"/>
          <w:szCs w:val="21"/>
        </w:rPr>
      </w:pPr>
      <w:r>
        <w:rPr>
          <w:rFonts w:hint="eastAsia" w:ascii="宋体" w:hAnsi="宋体"/>
          <w:szCs w:val="21"/>
        </w:rPr>
        <w:t>3、</w:t>
      </w:r>
      <w:r>
        <w:rPr>
          <w:rFonts w:hint="eastAsia" w:ascii="宋体" w:hAnsi="宋体"/>
          <w:szCs w:val="21"/>
          <w:lang w:eastAsia="zh-CN"/>
        </w:rPr>
        <w:t>设计人</w:t>
      </w:r>
      <w:r>
        <w:rPr>
          <w:rFonts w:hint="eastAsia" w:ascii="宋体" w:hAnsi="宋体"/>
          <w:szCs w:val="21"/>
        </w:rPr>
        <w:t>采用的主要技术标准是：按国家现行的相关技术规范标准执行。</w:t>
      </w:r>
    </w:p>
    <w:p>
      <w:pPr>
        <w:spacing w:line="360" w:lineRule="auto"/>
        <w:ind w:firstLine="422" w:firstLineChars="200"/>
        <w:rPr>
          <w:rFonts w:ascii="宋体" w:hAnsi="宋体"/>
          <w:b/>
          <w:szCs w:val="21"/>
        </w:rPr>
      </w:pPr>
      <w:r>
        <w:rPr>
          <w:rFonts w:hint="eastAsia" w:ascii="宋体" w:hAnsi="宋体"/>
          <w:b/>
          <w:szCs w:val="21"/>
        </w:rPr>
        <w:t>第三条合同文件的组成及优先次序</w:t>
      </w:r>
    </w:p>
    <w:p>
      <w:pPr>
        <w:numPr>
          <w:ilvl w:val="0"/>
          <w:numId w:val="10"/>
        </w:numPr>
        <w:spacing w:line="360" w:lineRule="auto"/>
        <w:ind w:firstLine="420" w:firstLineChars="200"/>
        <w:rPr>
          <w:rFonts w:ascii="宋体" w:hAnsi="宋体"/>
          <w:bCs/>
          <w:szCs w:val="21"/>
        </w:rPr>
      </w:pPr>
      <w:r>
        <w:rPr>
          <w:rFonts w:hint="eastAsia" w:ascii="宋体" w:hAnsi="宋体"/>
          <w:bCs/>
          <w:szCs w:val="21"/>
        </w:rPr>
        <w:t>合同协议书及附件（含澄清文件，如果有）</w:t>
      </w:r>
    </w:p>
    <w:p>
      <w:pPr>
        <w:numPr>
          <w:ilvl w:val="0"/>
          <w:numId w:val="10"/>
        </w:numPr>
        <w:spacing w:line="360" w:lineRule="auto"/>
        <w:ind w:firstLine="420" w:firstLineChars="200"/>
        <w:rPr>
          <w:rFonts w:ascii="宋体" w:hAnsi="宋体"/>
          <w:bCs/>
          <w:szCs w:val="21"/>
        </w:rPr>
      </w:pPr>
      <w:r>
        <w:rPr>
          <w:rFonts w:hint="eastAsia" w:ascii="宋体" w:hAnsi="宋体"/>
          <w:bCs/>
          <w:szCs w:val="21"/>
        </w:rPr>
        <w:t>联合体协议书（如有）</w:t>
      </w:r>
    </w:p>
    <w:p>
      <w:pPr>
        <w:spacing w:line="360" w:lineRule="auto"/>
        <w:ind w:firstLine="420" w:firstLineChars="200"/>
        <w:rPr>
          <w:rFonts w:ascii="宋体" w:hAnsi="宋体"/>
          <w:bCs/>
          <w:szCs w:val="21"/>
        </w:rPr>
      </w:pPr>
      <w:r>
        <w:rPr>
          <w:rFonts w:hint="eastAsia" w:ascii="宋体" w:hAnsi="宋体"/>
          <w:bCs/>
          <w:szCs w:val="21"/>
        </w:rPr>
        <w:t>3、中标通知书</w:t>
      </w:r>
    </w:p>
    <w:p>
      <w:pPr>
        <w:spacing w:line="360" w:lineRule="auto"/>
        <w:ind w:firstLine="420" w:firstLineChars="200"/>
        <w:rPr>
          <w:rFonts w:ascii="宋体" w:hAnsi="宋体"/>
          <w:bCs/>
          <w:szCs w:val="21"/>
        </w:rPr>
      </w:pPr>
      <w:r>
        <w:rPr>
          <w:rFonts w:hint="eastAsia" w:ascii="宋体" w:hAnsi="宋体"/>
          <w:bCs/>
          <w:szCs w:val="21"/>
        </w:rPr>
        <w:t>4、投标文件</w:t>
      </w:r>
    </w:p>
    <w:p>
      <w:pPr>
        <w:spacing w:line="360" w:lineRule="auto"/>
        <w:ind w:firstLine="420" w:firstLineChars="200"/>
        <w:rPr>
          <w:rFonts w:ascii="宋体" w:hAnsi="宋体"/>
          <w:bCs/>
          <w:szCs w:val="21"/>
        </w:rPr>
      </w:pPr>
      <w:r>
        <w:rPr>
          <w:rFonts w:hint="eastAsia" w:ascii="宋体" w:hAnsi="宋体"/>
          <w:bCs/>
          <w:szCs w:val="21"/>
        </w:rPr>
        <w:t>5、技术标准和技术规范</w:t>
      </w:r>
    </w:p>
    <w:p>
      <w:pPr>
        <w:spacing w:line="360" w:lineRule="auto"/>
        <w:ind w:firstLine="420" w:firstLineChars="200"/>
        <w:rPr>
          <w:rFonts w:ascii="宋体" w:hAnsi="宋体"/>
          <w:bCs/>
          <w:szCs w:val="21"/>
        </w:rPr>
      </w:pPr>
      <w:r>
        <w:rPr>
          <w:rFonts w:hint="eastAsia" w:ascii="宋体" w:hAnsi="宋体"/>
          <w:bCs/>
          <w:szCs w:val="21"/>
        </w:rPr>
        <w:t>上述文件将相互补充和解释，若有不明确或不一致之处，以上列次序在先者为准。由于履行合同时双方达成一致的洽商、变更等书面协议发生时间在后，且经过当事人签署，因此作为协议书的组成部分，排序放在第一位。</w:t>
      </w:r>
    </w:p>
    <w:p>
      <w:pPr>
        <w:spacing w:line="360" w:lineRule="auto"/>
        <w:ind w:firstLine="422" w:firstLineChars="200"/>
        <w:rPr>
          <w:rFonts w:ascii="宋体" w:hAnsi="宋体"/>
          <w:b/>
          <w:szCs w:val="21"/>
        </w:rPr>
      </w:pPr>
      <w:r>
        <w:rPr>
          <w:rFonts w:hint="eastAsia" w:ascii="宋体" w:hAnsi="宋体"/>
          <w:b/>
          <w:szCs w:val="21"/>
        </w:rPr>
        <w:t>第四条  工程名称及工程规模</w:t>
      </w:r>
    </w:p>
    <w:p>
      <w:pPr>
        <w:adjustRightInd w:val="0"/>
        <w:snapToGrid w:val="0"/>
        <w:spacing w:line="360" w:lineRule="auto"/>
        <w:rPr>
          <w:rFonts w:ascii="宋体" w:hAnsi="宋体"/>
          <w:szCs w:val="21"/>
        </w:rPr>
      </w:pPr>
      <w:r>
        <w:rPr>
          <w:rFonts w:hint="eastAsia" w:ascii="宋体" w:hAnsi="宋体"/>
          <w:szCs w:val="21"/>
        </w:rPr>
        <w:t xml:space="preserve">    工程名称：安居古城翰林山居鸿恩苑（吴翰林院）、楼山苑（王翰林院）民宿客栈装饰装修工程设计方案</w:t>
      </w:r>
      <w:r>
        <w:rPr>
          <w:rFonts w:hint="eastAsia" w:ascii="宋体" w:hAnsi="宋体" w:cs="宋体"/>
          <w:bCs/>
          <w:snapToGrid w:val="0"/>
          <w:kern w:val="0"/>
          <w:szCs w:val="21"/>
        </w:rPr>
        <w:t>；</w:t>
      </w:r>
    </w:p>
    <w:p>
      <w:pPr>
        <w:spacing w:line="360" w:lineRule="auto"/>
        <w:ind w:firstLine="420" w:firstLineChars="200"/>
        <w:jc w:val="left"/>
        <w:rPr>
          <w:rFonts w:hint="eastAsia" w:ascii="宋体" w:hAnsi="宋体"/>
          <w:szCs w:val="21"/>
        </w:rPr>
      </w:pPr>
      <w:r>
        <w:rPr>
          <w:rFonts w:hint="eastAsia" w:ascii="宋体" w:hAnsi="宋体"/>
          <w:szCs w:val="21"/>
        </w:rPr>
        <w:t>工程规模：</w:t>
      </w:r>
      <w:r>
        <w:rPr>
          <w:rFonts w:hint="default" w:ascii="宋体" w:hAnsi="宋体"/>
          <w:szCs w:val="21"/>
          <w:lang w:val="en-US" w:eastAsia="zh-CN"/>
        </w:rPr>
        <w:t>本项目设计面积约2411平方米，其中建筑面积约1711平方米，内、外景观面积约700平方米。</w:t>
      </w:r>
    </w:p>
    <w:p>
      <w:pPr>
        <w:adjustRightInd w:val="0"/>
        <w:snapToGrid w:val="0"/>
        <w:spacing w:line="360" w:lineRule="auto"/>
        <w:ind w:firstLine="422" w:firstLineChars="200"/>
        <w:rPr>
          <w:rFonts w:ascii="宋体" w:hAnsi="宋体"/>
          <w:b/>
          <w:szCs w:val="21"/>
        </w:rPr>
      </w:pPr>
      <w:r>
        <w:rPr>
          <w:rFonts w:hint="eastAsia" w:ascii="宋体" w:hAnsi="宋体"/>
          <w:b/>
          <w:bCs/>
          <w:szCs w:val="21"/>
        </w:rPr>
        <w:t>第五条  设计内容及阶段</w:t>
      </w:r>
    </w:p>
    <w:p>
      <w:pPr>
        <w:spacing w:line="360" w:lineRule="auto"/>
        <w:ind w:firstLine="420" w:firstLineChars="200"/>
        <w:rPr>
          <w:rFonts w:ascii="宋体" w:hAnsi="宋体"/>
          <w:bCs/>
          <w:szCs w:val="21"/>
        </w:rPr>
      </w:pPr>
      <w:r>
        <w:rPr>
          <w:rFonts w:hint="eastAsia" w:asciiTheme="minorEastAsia" w:hAnsiTheme="minorEastAsia" w:eastAsiaTheme="minorEastAsia" w:cstheme="minorEastAsia"/>
          <w:bCs/>
          <w:szCs w:val="21"/>
          <w:highlight w:val="none"/>
        </w:rPr>
        <w:t>设计内容：</w:t>
      </w:r>
      <w:r>
        <w:rPr>
          <w:rFonts w:hint="default" w:ascii="宋体" w:hAnsi="宋体"/>
          <w:szCs w:val="21"/>
          <w:highlight w:val="none"/>
        </w:rPr>
        <w:t>完成</w:t>
      </w:r>
      <w:r>
        <w:rPr>
          <w:rFonts w:hint="default" w:ascii="宋体" w:hAnsi="宋体"/>
          <w:szCs w:val="21"/>
          <w:highlight w:val="none"/>
          <w:lang w:eastAsia="zh-CN"/>
        </w:rPr>
        <w:t>该</w:t>
      </w:r>
      <w:r>
        <w:rPr>
          <w:rFonts w:hint="default" w:ascii="宋体" w:hAnsi="宋体"/>
          <w:szCs w:val="21"/>
          <w:highlight w:val="none"/>
        </w:rPr>
        <w:t>项目</w:t>
      </w:r>
      <w:r>
        <w:rPr>
          <w:rFonts w:hint="eastAsia" w:ascii="宋体" w:hAnsi="宋体"/>
          <w:szCs w:val="21"/>
          <w:highlight w:val="none"/>
          <w:lang w:eastAsia="zh-CN"/>
        </w:rPr>
        <w:t>文化及</w:t>
      </w:r>
      <w:r>
        <w:rPr>
          <w:rFonts w:hint="default" w:ascii="宋体" w:hAnsi="宋体"/>
          <w:szCs w:val="21"/>
          <w:highlight w:val="none"/>
          <w:lang w:eastAsia="zh-CN"/>
        </w:rPr>
        <w:t>装饰装修</w:t>
      </w:r>
      <w:r>
        <w:rPr>
          <w:rFonts w:hint="default" w:ascii="宋体" w:hAnsi="宋体"/>
          <w:szCs w:val="21"/>
          <w:highlight w:val="none"/>
        </w:rPr>
        <w:t>方案设计</w:t>
      </w:r>
      <w:r>
        <w:rPr>
          <w:rFonts w:hint="eastAsia" w:ascii="宋体" w:hAnsi="宋体"/>
          <w:szCs w:val="21"/>
          <w:highlight w:val="none"/>
          <w:lang w:eastAsia="zh-CN"/>
        </w:rPr>
        <w:t>和初步设计</w:t>
      </w:r>
      <w:r>
        <w:rPr>
          <w:rFonts w:hint="default" w:ascii="宋体" w:hAnsi="宋体"/>
          <w:szCs w:val="21"/>
          <w:highlight w:val="none"/>
        </w:rPr>
        <w:t>。</w:t>
      </w:r>
      <w:r>
        <w:rPr>
          <w:rFonts w:hint="eastAsia" w:asciiTheme="minorEastAsia" w:hAnsiTheme="minorEastAsia" w:eastAsiaTheme="minorEastAsia" w:cstheme="minorEastAsia"/>
          <w:bCs/>
          <w:szCs w:val="21"/>
          <w:highlight w:val="none"/>
        </w:rPr>
        <w:t>并确保通过相关部门审批、工程开始施工至竣工验收合格的设计服务及质量保修阶段的配合与指导、法律法规或文件规定其</w:t>
      </w:r>
      <w:r>
        <w:rPr>
          <w:rFonts w:hint="eastAsia" w:asciiTheme="minorEastAsia" w:hAnsiTheme="minorEastAsia" w:eastAsiaTheme="minorEastAsia" w:cstheme="minorEastAsia"/>
          <w:bCs/>
          <w:szCs w:val="21"/>
        </w:rPr>
        <w:t>他手续的办理、协助</w:t>
      </w:r>
      <w:r>
        <w:rPr>
          <w:rFonts w:hint="eastAsia" w:asciiTheme="minorEastAsia" w:hAnsiTheme="minorEastAsia" w:eastAsiaTheme="minorEastAsia" w:cstheme="minorEastAsia"/>
          <w:bCs/>
          <w:szCs w:val="21"/>
          <w:lang w:eastAsia="zh-CN"/>
        </w:rPr>
        <w:t>比选</w:t>
      </w:r>
      <w:r>
        <w:rPr>
          <w:rFonts w:hint="eastAsia" w:asciiTheme="minorEastAsia" w:hAnsiTheme="minorEastAsia" w:eastAsiaTheme="minorEastAsia" w:cstheme="minorEastAsia"/>
          <w:bCs/>
          <w:szCs w:val="21"/>
        </w:rPr>
        <w:t>人及时完成各项审批手续办理。</w:t>
      </w:r>
    </w:p>
    <w:p>
      <w:pPr>
        <w:numPr>
          <w:ilvl w:val="0"/>
          <w:numId w:val="0"/>
        </w:numPr>
        <w:spacing w:line="360" w:lineRule="exact"/>
        <w:ind w:left="525" w:leftChars="0"/>
        <w:jc w:val="left"/>
        <w:rPr>
          <w:rFonts w:asciiTheme="minorEastAsia" w:hAnsiTheme="minorEastAsia" w:eastAsiaTheme="minorEastAsia" w:cstheme="minorEastAsia"/>
          <w:bCs/>
          <w:szCs w:val="21"/>
        </w:rPr>
      </w:pPr>
      <w:r>
        <w:rPr>
          <w:rFonts w:hint="eastAsia" w:ascii="宋体" w:hAnsi="宋体"/>
          <w:b/>
          <w:bCs/>
          <w:szCs w:val="21"/>
          <w:lang w:eastAsia="zh-CN"/>
        </w:rPr>
        <w:t>第六条</w:t>
      </w:r>
      <w:r>
        <w:rPr>
          <w:rFonts w:hint="eastAsia" w:ascii="宋体" w:hAnsi="宋体"/>
          <w:b/>
          <w:bCs/>
          <w:szCs w:val="21"/>
          <w:lang w:val="en-US" w:eastAsia="zh-CN"/>
        </w:rPr>
        <w:t xml:space="preserve">  </w:t>
      </w:r>
      <w:r>
        <w:rPr>
          <w:rFonts w:hint="eastAsia" w:ascii="宋体" w:hAnsi="宋体"/>
          <w:b/>
          <w:bCs/>
          <w:szCs w:val="21"/>
        </w:rPr>
        <w:t xml:space="preserve">服务周期： </w:t>
      </w:r>
      <w:r>
        <w:rPr>
          <w:rFonts w:hint="eastAsia" w:asciiTheme="minorEastAsia" w:hAnsiTheme="minorEastAsia" w:eastAsiaTheme="minorEastAsia" w:cstheme="minorEastAsia"/>
          <w:bCs/>
          <w:szCs w:val="21"/>
        </w:rPr>
        <w:t>30日历天。</w:t>
      </w:r>
    </w:p>
    <w:p>
      <w:pPr>
        <w:numPr>
          <w:ilvl w:val="0"/>
          <w:numId w:val="0"/>
        </w:numPr>
        <w:spacing w:line="360" w:lineRule="exact"/>
        <w:ind w:left="525" w:leftChars="0"/>
        <w:jc w:val="left"/>
        <w:rPr>
          <w:rFonts w:ascii="宋体" w:hAnsi="宋体"/>
          <w:b/>
          <w:bCs/>
          <w:szCs w:val="21"/>
        </w:rPr>
      </w:pPr>
      <w:r>
        <w:rPr>
          <w:rFonts w:hint="eastAsia" w:ascii="宋体" w:hAnsi="宋体"/>
          <w:b/>
          <w:bCs/>
          <w:szCs w:val="21"/>
          <w:lang w:eastAsia="zh-CN"/>
        </w:rPr>
        <w:t>第七条</w:t>
      </w:r>
      <w:r>
        <w:rPr>
          <w:rFonts w:hint="eastAsia" w:ascii="宋体" w:hAnsi="宋体"/>
          <w:b/>
          <w:bCs/>
          <w:szCs w:val="21"/>
          <w:lang w:val="en-US" w:eastAsia="zh-CN"/>
        </w:rPr>
        <w:t xml:space="preserve">  </w:t>
      </w:r>
      <w:r>
        <w:rPr>
          <w:rFonts w:hint="eastAsia" w:ascii="宋体" w:hAnsi="宋体"/>
          <w:b/>
          <w:bCs/>
          <w:szCs w:val="21"/>
          <w:lang w:eastAsia="zh-CN"/>
        </w:rPr>
        <w:t>设计人</w:t>
      </w:r>
      <w:r>
        <w:rPr>
          <w:rFonts w:hint="eastAsia" w:ascii="宋体" w:hAnsi="宋体"/>
          <w:b/>
          <w:bCs/>
          <w:szCs w:val="21"/>
        </w:rPr>
        <w:t>向发包人交付的设计文件时间及份数</w:t>
      </w:r>
    </w:p>
    <w:tbl>
      <w:tblPr>
        <w:tblStyle w:val="47"/>
        <w:tblW w:w="946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2336"/>
        <w:gridCol w:w="1486"/>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5" w:type="dxa"/>
            <w:vAlign w:val="center"/>
          </w:tcPr>
          <w:p>
            <w:pPr>
              <w:spacing w:line="460" w:lineRule="exact"/>
              <w:jc w:val="center"/>
              <w:rPr>
                <w:rFonts w:ascii="宋体" w:hAnsi="宋体"/>
                <w:szCs w:val="21"/>
              </w:rPr>
            </w:pPr>
            <w:r>
              <w:rPr>
                <w:rFonts w:hint="eastAsia" w:ascii="宋体" w:hAnsi="宋体"/>
                <w:szCs w:val="21"/>
              </w:rPr>
              <w:t>序号</w:t>
            </w:r>
          </w:p>
        </w:tc>
        <w:tc>
          <w:tcPr>
            <w:tcW w:w="2336" w:type="dxa"/>
            <w:vAlign w:val="center"/>
          </w:tcPr>
          <w:p>
            <w:pPr>
              <w:spacing w:line="460" w:lineRule="exact"/>
              <w:jc w:val="center"/>
              <w:rPr>
                <w:rFonts w:ascii="宋体" w:hAnsi="宋体"/>
                <w:szCs w:val="21"/>
              </w:rPr>
            </w:pPr>
            <w:r>
              <w:rPr>
                <w:rFonts w:hint="eastAsia" w:ascii="宋体" w:hAnsi="宋体"/>
                <w:szCs w:val="21"/>
              </w:rPr>
              <w:t>资料及文件名称</w:t>
            </w:r>
          </w:p>
        </w:tc>
        <w:tc>
          <w:tcPr>
            <w:tcW w:w="1486" w:type="dxa"/>
            <w:vAlign w:val="center"/>
          </w:tcPr>
          <w:p>
            <w:pPr>
              <w:spacing w:line="460" w:lineRule="exact"/>
              <w:jc w:val="center"/>
              <w:rPr>
                <w:rFonts w:ascii="宋体" w:hAnsi="宋体"/>
                <w:szCs w:val="21"/>
              </w:rPr>
            </w:pPr>
            <w:r>
              <w:rPr>
                <w:rFonts w:hint="eastAsia" w:ascii="宋体" w:hAnsi="宋体"/>
                <w:szCs w:val="21"/>
              </w:rPr>
              <w:t>份数</w:t>
            </w:r>
          </w:p>
        </w:tc>
        <w:tc>
          <w:tcPr>
            <w:tcW w:w="3634" w:type="dxa"/>
            <w:vAlign w:val="center"/>
          </w:tcPr>
          <w:p>
            <w:pPr>
              <w:spacing w:line="460" w:lineRule="exact"/>
              <w:jc w:val="center"/>
              <w:rPr>
                <w:rFonts w:hint="eastAsia" w:ascii="宋体" w:hAnsi="宋体" w:eastAsia="宋体"/>
                <w:szCs w:val="21"/>
                <w:lang w:eastAsia="zh-CN"/>
              </w:rPr>
            </w:pPr>
            <w:r>
              <w:rPr>
                <w:rFonts w:hint="eastAsia" w:ascii="宋体" w:hAnsi="宋体"/>
                <w:szCs w:val="21"/>
              </w:rPr>
              <w:t>提交</w:t>
            </w:r>
            <w:r>
              <w:rPr>
                <w:rFonts w:hint="eastAsia" w:ascii="宋体" w:hAnsi="宋体"/>
                <w:szCs w:val="21"/>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2005" w:type="dxa"/>
            <w:vAlign w:val="center"/>
          </w:tcPr>
          <w:p>
            <w:pPr>
              <w:spacing w:line="460" w:lineRule="exact"/>
              <w:jc w:val="center"/>
              <w:rPr>
                <w:rFonts w:hint="eastAsia" w:ascii="宋体" w:hAnsi="宋体" w:eastAsia="宋体"/>
                <w:szCs w:val="21"/>
                <w:lang w:val="en-US" w:eastAsia="zh-CN"/>
              </w:rPr>
            </w:pPr>
            <w:r>
              <w:rPr>
                <w:rFonts w:hint="eastAsia" w:ascii="宋体" w:hAnsi="宋体"/>
                <w:szCs w:val="21"/>
                <w:lang w:val="en-US" w:eastAsia="zh-CN"/>
              </w:rPr>
              <w:t>1</w:t>
            </w:r>
          </w:p>
        </w:tc>
        <w:tc>
          <w:tcPr>
            <w:tcW w:w="2336" w:type="dxa"/>
            <w:vAlign w:val="center"/>
          </w:tcPr>
          <w:p>
            <w:pPr>
              <w:spacing w:line="460" w:lineRule="exact"/>
              <w:rPr>
                <w:rFonts w:hint="eastAsia" w:ascii="宋体" w:hAnsi="宋体" w:eastAsia="宋体"/>
                <w:szCs w:val="21"/>
                <w:highlight w:val="none"/>
                <w:lang w:eastAsia="zh-CN"/>
              </w:rPr>
            </w:pPr>
            <w:r>
              <w:rPr>
                <w:rFonts w:hint="eastAsia" w:ascii="宋体" w:hAnsi="宋体"/>
                <w:szCs w:val="21"/>
                <w:highlight w:val="none"/>
                <w:lang w:eastAsia="zh-CN"/>
              </w:rPr>
              <w:t>文化及装饰装修</w:t>
            </w:r>
            <w:r>
              <w:rPr>
                <w:rFonts w:hint="eastAsia" w:ascii="宋体" w:hAnsi="宋体"/>
                <w:szCs w:val="21"/>
                <w:highlight w:val="none"/>
              </w:rPr>
              <w:t>方案设计</w:t>
            </w:r>
            <w:r>
              <w:rPr>
                <w:rFonts w:hint="eastAsia" w:ascii="宋体" w:hAnsi="宋体"/>
                <w:szCs w:val="21"/>
                <w:highlight w:val="none"/>
                <w:lang w:eastAsia="zh-CN"/>
              </w:rPr>
              <w:t>与估算</w:t>
            </w:r>
          </w:p>
        </w:tc>
        <w:tc>
          <w:tcPr>
            <w:tcW w:w="1486" w:type="dxa"/>
            <w:vAlign w:val="center"/>
          </w:tcPr>
          <w:p>
            <w:pPr>
              <w:spacing w:line="460" w:lineRule="exact"/>
              <w:jc w:val="center"/>
              <w:rPr>
                <w:rFonts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份</w:t>
            </w:r>
          </w:p>
          <w:p>
            <w:pPr>
              <w:spacing w:line="460" w:lineRule="exact"/>
              <w:jc w:val="center"/>
              <w:rPr>
                <w:rFonts w:ascii="宋体" w:hAnsi="宋体"/>
                <w:szCs w:val="21"/>
                <w:highlight w:val="none"/>
              </w:rPr>
            </w:pPr>
            <w:r>
              <w:rPr>
                <w:rFonts w:hint="eastAsia" w:ascii="宋体" w:hAnsi="宋体"/>
                <w:szCs w:val="21"/>
                <w:highlight w:val="none"/>
              </w:rPr>
              <w:t>(光盘</w:t>
            </w:r>
            <w:r>
              <w:rPr>
                <w:rFonts w:hint="eastAsia" w:ascii="宋体" w:hAnsi="宋体"/>
                <w:szCs w:val="21"/>
                <w:highlight w:val="none"/>
                <w:lang w:val="en-US" w:eastAsia="zh-CN"/>
              </w:rPr>
              <w:t>1</w:t>
            </w:r>
            <w:r>
              <w:rPr>
                <w:rFonts w:hint="eastAsia" w:ascii="宋体" w:hAnsi="宋体"/>
                <w:szCs w:val="21"/>
                <w:highlight w:val="none"/>
              </w:rPr>
              <w:t>套)</w:t>
            </w:r>
          </w:p>
        </w:tc>
        <w:tc>
          <w:tcPr>
            <w:tcW w:w="3634" w:type="dxa"/>
            <w:vAlign w:val="center"/>
          </w:tcPr>
          <w:p>
            <w:pPr>
              <w:tabs>
                <w:tab w:val="left" w:pos="1695"/>
                <w:tab w:val="left" w:pos="3370"/>
                <w:tab w:val="left" w:pos="5555"/>
              </w:tabs>
              <w:autoSpaceDE w:val="0"/>
              <w:autoSpaceDN w:val="0"/>
              <w:adjustRightInd w:val="0"/>
              <w:snapToGrid w:val="0"/>
              <w:spacing w:line="46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005" w:type="dxa"/>
            <w:vAlign w:val="center"/>
          </w:tcPr>
          <w:p>
            <w:pPr>
              <w:spacing w:line="460" w:lineRule="exact"/>
              <w:jc w:val="center"/>
              <w:rPr>
                <w:rFonts w:hint="default" w:ascii="宋体" w:hAnsi="宋体"/>
                <w:szCs w:val="21"/>
                <w:lang w:val="en-US" w:eastAsia="zh-CN"/>
              </w:rPr>
            </w:pPr>
            <w:r>
              <w:rPr>
                <w:rFonts w:hint="eastAsia" w:ascii="宋体" w:hAnsi="宋体"/>
                <w:szCs w:val="21"/>
                <w:lang w:val="en-US" w:eastAsia="zh-CN"/>
              </w:rPr>
              <w:t>2</w:t>
            </w:r>
          </w:p>
        </w:tc>
        <w:tc>
          <w:tcPr>
            <w:tcW w:w="2336" w:type="dxa"/>
            <w:vAlign w:val="center"/>
          </w:tcPr>
          <w:p>
            <w:pPr>
              <w:spacing w:line="460" w:lineRule="exact"/>
              <w:rPr>
                <w:rFonts w:hint="eastAsia" w:ascii="宋体" w:hAnsi="宋体" w:eastAsia="宋体"/>
                <w:szCs w:val="21"/>
                <w:highlight w:val="none"/>
                <w:lang w:eastAsia="zh-CN"/>
              </w:rPr>
            </w:pPr>
            <w:r>
              <w:rPr>
                <w:rFonts w:hint="eastAsia" w:ascii="宋体" w:hAnsi="宋体"/>
                <w:szCs w:val="21"/>
                <w:highlight w:val="none"/>
                <w:lang w:eastAsia="zh-CN"/>
              </w:rPr>
              <w:t>文化及装饰装修初步</w:t>
            </w:r>
            <w:r>
              <w:rPr>
                <w:rFonts w:hint="eastAsia" w:ascii="宋体" w:hAnsi="宋体"/>
                <w:szCs w:val="21"/>
                <w:highlight w:val="none"/>
              </w:rPr>
              <w:t>设计</w:t>
            </w:r>
            <w:r>
              <w:rPr>
                <w:rFonts w:hint="eastAsia" w:ascii="宋体" w:hAnsi="宋体"/>
                <w:szCs w:val="21"/>
                <w:highlight w:val="none"/>
                <w:lang w:eastAsia="zh-CN"/>
              </w:rPr>
              <w:t>与概算</w:t>
            </w:r>
          </w:p>
        </w:tc>
        <w:tc>
          <w:tcPr>
            <w:tcW w:w="1486" w:type="dxa"/>
            <w:vAlign w:val="center"/>
          </w:tcPr>
          <w:p>
            <w:pPr>
              <w:spacing w:line="460" w:lineRule="exact"/>
              <w:jc w:val="center"/>
              <w:rPr>
                <w:rFonts w:hint="eastAsia"/>
                <w:lang w:val="en-US" w:eastAsia="zh-CN"/>
              </w:rPr>
            </w:pPr>
            <w:r>
              <w:rPr>
                <w:rFonts w:hint="eastAsia"/>
                <w:lang w:val="en-US" w:eastAsia="zh-CN"/>
              </w:rPr>
              <w:t>4份</w:t>
            </w:r>
          </w:p>
          <w:p>
            <w:pPr>
              <w:pStyle w:val="2"/>
              <w:jc w:val="center"/>
              <w:rPr>
                <w:rFonts w:hint="eastAsia"/>
                <w:lang w:val="en-US" w:eastAsia="zh-CN"/>
              </w:rPr>
            </w:pPr>
            <w:r>
              <w:rPr>
                <w:rFonts w:hint="eastAsia" w:ascii="宋体" w:hAnsi="宋体"/>
                <w:szCs w:val="21"/>
                <w:highlight w:val="none"/>
              </w:rPr>
              <w:t>(光盘</w:t>
            </w:r>
            <w:r>
              <w:rPr>
                <w:rFonts w:hint="eastAsia" w:ascii="宋体" w:hAnsi="宋体"/>
                <w:szCs w:val="21"/>
                <w:highlight w:val="none"/>
                <w:lang w:val="en-US" w:eastAsia="zh-CN"/>
              </w:rPr>
              <w:t>1</w:t>
            </w:r>
            <w:r>
              <w:rPr>
                <w:rFonts w:hint="eastAsia" w:ascii="宋体" w:hAnsi="宋体"/>
                <w:szCs w:val="21"/>
                <w:highlight w:val="none"/>
              </w:rPr>
              <w:t>套)</w:t>
            </w:r>
          </w:p>
        </w:tc>
        <w:tc>
          <w:tcPr>
            <w:tcW w:w="3634" w:type="dxa"/>
            <w:vAlign w:val="center"/>
          </w:tcPr>
          <w:p>
            <w:pPr>
              <w:tabs>
                <w:tab w:val="left" w:pos="1695"/>
                <w:tab w:val="left" w:pos="3370"/>
                <w:tab w:val="left" w:pos="5555"/>
              </w:tabs>
              <w:autoSpaceDE w:val="0"/>
              <w:autoSpaceDN w:val="0"/>
              <w:adjustRightInd w:val="0"/>
              <w:snapToGrid w:val="0"/>
              <w:spacing w:line="46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5" w:type="dxa"/>
            <w:vAlign w:val="center"/>
          </w:tcPr>
          <w:p>
            <w:pPr>
              <w:spacing w:line="460" w:lineRule="exact"/>
              <w:jc w:val="center"/>
              <w:rPr>
                <w:rFonts w:ascii="宋体" w:hAnsi="宋体"/>
                <w:szCs w:val="21"/>
              </w:rPr>
            </w:pPr>
            <w:r>
              <w:rPr>
                <w:rFonts w:hint="eastAsia" w:ascii="宋体" w:hAnsi="宋体"/>
                <w:szCs w:val="21"/>
              </w:rPr>
              <w:t>说明</w:t>
            </w:r>
          </w:p>
        </w:tc>
        <w:tc>
          <w:tcPr>
            <w:tcW w:w="7456" w:type="dxa"/>
            <w:gridSpan w:val="3"/>
            <w:vAlign w:val="center"/>
          </w:tcPr>
          <w:p>
            <w:pPr>
              <w:widowControl/>
              <w:spacing w:line="460" w:lineRule="exact"/>
              <w:rPr>
                <w:rFonts w:ascii="宋体" w:hAnsi="宋体"/>
                <w:szCs w:val="21"/>
              </w:rPr>
            </w:pPr>
            <w:r>
              <w:rPr>
                <w:rFonts w:hint="eastAsia" w:ascii="宋体" w:hAnsi="宋体"/>
                <w:szCs w:val="21"/>
              </w:rPr>
              <w:t>1、设计文件标准：以中国有关建设工程设计文件的法律、法规为准。</w:t>
            </w:r>
          </w:p>
          <w:p>
            <w:pPr>
              <w:widowControl/>
              <w:spacing w:line="460" w:lineRule="exact"/>
              <w:rPr>
                <w:rFonts w:ascii="宋体" w:hAnsi="宋体"/>
                <w:szCs w:val="21"/>
              </w:rPr>
            </w:pPr>
            <w:r>
              <w:rPr>
                <w:rFonts w:hint="eastAsia" w:ascii="宋体" w:hAnsi="宋体"/>
                <w:szCs w:val="21"/>
              </w:rPr>
              <w:t>2、提交的</w:t>
            </w:r>
            <w:r>
              <w:rPr>
                <w:rFonts w:hint="eastAsia" w:ascii="宋体" w:hAnsi="宋体"/>
                <w:szCs w:val="21"/>
                <w:lang w:eastAsia="zh-CN"/>
              </w:rPr>
              <w:t>设计</w:t>
            </w:r>
            <w:r>
              <w:rPr>
                <w:rFonts w:hint="eastAsia" w:ascii="宋体" w:hAnsi="宋体"/>
                <w:szCs w:val="21"/>
              </w:rPr>
              <w:t>成果、设计文件须完整并装订整齐，否则视为设计工作未完成。</w:t>
            </w:r>
          </w:p>
          <w:p>
            <w:pPr>
              <w:widowControl/>
              <w:spacing w:line="460" w:lineRule="exact"/>
              <w:rPr>
                <w:rFonts w:ascii="宋体" w:hAnsi="宋体"/>
                <w:bCs/>
                <w:szCs w:val="21"/>
                <w:shd w:val="clear" w:color="auto" w:fill="FFFFFF"/>
              </w:rPr>
            </w:pPr>
            <w:r>
              <w:rPr>
                <w:rFonts w:hint="eastAsia" w:ascii="宋体" w:hAnsi="宋体"/>
                <w:szCs w:val="21"/>
              </w:rPr>
              <w:t>3、</w:t>
            </w:r>
            <w:r>
              <w:rPr>
                <w:rFonts w:hint="eastAsia" w:ascii="宋体" w:hAnsi="宋体"/>
                <w:bCs/>
                <w:szCs w:val="21"/>
                <w:shd w:val="clear" w:color="auto" w:fill="FFFFFF"/>
              </w:rPr>
              <w:t>若因发包人需要增减成果文件份数，</w:t>
            </w:r>
            <w:r>
              <w:rPr>
                <w:rFonts w:hint="eastAsia" w:ascii="宋体" w:hAnsi="宋体"/>
                <w:bCs/>
                <w:szCs w:val="21"/>
                <w:shd w:val="clear" w:color="auto" w:fill="FFFFFF"/>
                <w:lang w:eastAsia="zh-CN"/>
              </w:rPr>
              <w:t>设计人</w:t>
            </w:r>
            <w:r>
              <w:rPr>
                <w:rFonts w:hint="eastAsia" w:ascii="宋体" w:hAnsi="宋体"/>
                <w:bCs/>
                <w:szCs w:val="21"/>
                <w:shd w:val="clear" w:color="auto" w:fill="FFFFFF"/>
              </w:rPr>
              <w:t>应无条件配合，但不另行收费。</w:t>
            </w:r>
          </w:p>
        </w:tc>
      </w:tr>
    </w:tbl>
    <w:p>
      <w:pPr>
        <w:spacing w:line="360" w:lineRule="auto"/>
        <w:ind w:firstLine="420" w:firstLineChars="200"/>
        <w:rPr>
          <w:rFonts w:ascii="宋体" w:hAnsi="宋体"/>
          <w:bCs/>
          <w:szCs w:val="21"/>
        </w:rPr>
      </w:pPr>
    </w:p>
    <w:p>
      <w:pPr>
        <w:spacing w:line="360" w:lineRule="auto"/>
        <w:ind w:firstLine="422" w:firstLineChars="200"/>
        <w:rPr>
          <w:rFonts w:ascii="宋体" w:hAnsi="宋体"/>
          <w:b/>
          <w:szCs w:val="21"/>
        </w:rPr>
      </w:pPr>
      <w:r>
        <w:rPr>
          <w:rFonts w:hint="eastAsia" w:ascii="宋体" w:hAnsi="宋体"/>
          <w:b/>
          <w:szCs w:val="21"/>
        </w:rPr>
        <w:t>第八条  合同费用计算方式及支付方式</w:t>
      </w:r>
    </w:p>
    <w:p>
      <w:pPr>
        <w:spacing w:line="360" w:lineRule="auto"/>
        <w:ind w:firstLine="420" w:firstLineChars="200"/>
        <w:rPr>
          <w:rFonts w:hint="eastAsia" w:ascii="宋体" w:hAnsi="宋体"/>
          <w:bCs/>
          <w:szCs w:val="21"/>
          <w:lang w:eastAsia="zh-CN"/>
        </w:rPr>
      </w:pPr>
      <w:r>
        <w:rPr>
          <w:rFonts w:hint="eastAsia" w:ascii="宋体" w:hAnsi="宋体"/>
          <w:bCs/>
          <w:szCs w:val="21"/>
          <w:lang w:val="en-US" w:eastAsia="zh-CN"/>
        </w:rPr>
        <w:t>8</w:t>
      </w:r>
      <w:r>
        <w:rPr>
          <w:rFonts w:hint="eastAsia" w:ascii="宋体" w:hAnsi="宋体"/>
          <w:bCs/>
          <w:szCs w:val="21"/>
          <w:lang w:eastAsia="zh-CN"/>
        </w:rPr>
        <w:t>.1合同形式：固定总价合同形式。</w:t>
      </w:r>
    </w:p>
    <w:p>
      <w:pPr>
        <w:spacing w:line="360" w:lineRule="auto"/>
        <w:ind w:firstLine="420" w:firstLineChars="200"/>
        <w:rPr>
          <w:rFonts w:hint="eastAsia" w:ascii="宋体" w:hAnsi="宋体"/>
          <w:bCs/>
          <w:szCs w:val="21"/>
          <w:lang w:eastAsia="zh-CN"/>
        </w:rPr>
      </w:pPr>
      <w:r>
        <w:rPr>
          <w:rFonts w:hint="eastAsia" w:ascii="宋体" w:hAnsi="宋体"/>
          <w:bCs/>
          <w:szCs w:val="21"/>
          <w:lang w:val="en-US" w:eastAsia="zh-CN"/>
        </w:rPr>
        <w:t>8</w:t>
      </w:r>
      <w:r>
        <w:rPr>
          <w:rFonts w:hint="eastAsia" w:ascii="宋体" w:hAnsi="宋体"/>
          <w:bCs/>
          <w:szCs w:val="21"/>
          <w:lang w:eastAsia="zh-CN"/>
        </w:rPr>
        <w:t>.2项目设计总费用为：     元；</w:t>
      </w:r>
    </w:p>
    <w:p>
      <w:pPr>
        <w:spacing w:line="360" w:lineRule="auto"/>
        <w:ind w:firstLine="420" w:firstLineChars="200"/>
        <w:rPr>
          <w:rFonts w:ascii="宋体" w:hAnsi="宋体"/>
          <w:bCs/>
          <w:szCs w:val="21"/>
        </w:rPr>
      </w:pPr>
      <w:r>
        <w:rPr>
          <w:rFonts w:hint="eastAsia" w:ascii="宋体" w:hAnsi="宋体"/>
          <w:bCs/>
          <w:szCs w:val="21"/>
          <w:lang w:val="en-US" w:eastAsia="zh-CN"/>
        </w:rPr>
        <w:t>8.3</w:t>
      </w:r>
      <w:r>
        <w:rPr>
          <w:rFonts w:hint="eastAsia" w:ascii="宋体" w:hAnsi="宋体"/>
          <w:bCs/>
          <w:szCs w:val="21"/>
        </w:rPr>
        <w:t>支付方式</w:t>
      </w:r>
    </w:p>
    <w:p>
      <w:pPr>
        <w:spacing w:line="360" w:lineRule="auto"/>
        <w:ind w:firstLine="420" w:firstLineChars="200"/>
        <w:rPr>
          <w:rFonts w:hint="eastAsia" w:ascii="宋体" w:hAnsi="宋体" w:eastAsia="宋体"/>
          <w:bCs/>
          <w:szCs w:val="21"/>
          <w:lang w:eastAsia="zh-CN"/>
        </w:rPr>
      </w:pPr>
      <w:r>
        <w:rPr>
          <w:rFonts w:hint="eastAsia" w:ascii="宋体" w:hAnsi="宋体"/>
          <w:bCs/>
          <w:szCs w:val="21"/>
          <w:lang w:eastAsia="zh-CN"/>
        </w:rPr>
        <w:t>方案完成后，付至合同价款的20%；通过方案评审后，出具方案文本，付至合同价款的60%；施工图审查合格后，七个工作日内一次性付清余款。</w:t>
      </w:r>
    </w:p>
    <w:p>
      <w:pPr>
        <w:spacing w:line="360" w:lineRule="auto"/>
        <w:ind w:firstLine="422" w:firstLineChars="200"/>
        <w:rPr>
          <w:rFonts w:ascii="宋体" w:hAnsi="宋体"/>
          <w:b/>
          <w:bCs/>
          <w:szCs w:val="21"/>
        </w:rPr>
      </w:pPr>
      <w:r>
        <w:rPr>
          <w:rFonts w:hint="eastAsia" w:ascii="宋体" w:hAnsi="宋体"/>
          <w:b/>
          <w:bCs/>
          <w:szCs w:val="21"/>
        </w:rPr>
        <w:t>第九条  双方责任</w:t>
      </w:r>
    </w:p>
    <w:p>
      <w:pPr>
        <w:spacing w:line="360" w:lineRule="auto"/>
        <w:ind w:firstLine="420" w:firstLineChars="200"/>
        <w:rPr>
          <w:rFonts w:ascii="宋体"/>
          <w:szCs w:val="21"/>
        </w:rPr>
      </w:pPr>
      <w:r>
        <w:rPr>
          <w:rFonts w:hint="eastAsia" w:ascii="宋体"/>
          <w:szCs w:val="21"/>
          <w:lang w:val="en-US" w:eastAsia="zh-CN"/>
        </w:rPr>
        <w:t>9</w:t>
      </w:r>
      <w:r>
        <w:rPr>
          <w:rFonts w:hint="eastAsia" w:ascii="宋体"/>
          <w:szCs w:val="21"/>
        </w:rPr>
        <w:t xml:space="preserve">.1 </w:t>
      </w:r>
      <w:r>
        <w:rPr>
          <w:rFonts w:hint="eastAsia" w:ascii="宋体"/>
          <w:szCs w:val="21"/>
          <w:lang w:eastAsia="zh-CN"/>
        </w:rPr>
        <w:t>发包人</w:t>
      </w:r>
      <w:r>
        <w:rPr>
          <w:rFonts w:hint="eastAsia" w:ascii="宋体"/>
          <w:szCs w:val="21"/>
        </w:rPr>
        <w:t>责任：</w:t>
      </w:r>
    </w:p>
    <w:p>
      <w:pPr>
        <w:spacing w:line="360" w:lineRule="auto"/>
        <w:ind w:firstLine="420" w:firstLineChars="200"/>
        <w:rPr>
          <w:rFonts w:ascii="宋体"/>
          <w:szCs w:val="21"/>
        </w:rPr>
      </w:pPr>
      <w:r>
        <w:rPr>
          <w:rFonts w:hint="eastAsia" w:ascii="宋体"/>
          <w:szCs w:val="21"/>
        </w:rPr>
        <w:t>（1）</w:t>
      </w:r>
      <w:r>
        <w:rPr>
          <w:rFonts w:hint="eastAsia" w:ascii="宋体"/>
          <w:szCs w:val="21"/>
          <w:lang w:eastAsia="zh-CN"/>
        </w:rPr>
        <w:t>发包人</w:t>
      </w:r>
      <w:r>
        <w:rPr>
          <w:rFonts w:hint="eastAsia" w:ascii="宋体"/>
          <w:szCs w:val="21"/>
        </w:rPr>
        <w:t>按本合同第五条规定内容，在规定的时间内向设计单位提交基础资料及文件，并对其完整性、正确性及时限负责。</w:t>
      </w:r>
      <w:r>
        <w:rPr>
          <w:rFonts w:hint="eastAsia" w:ascii="宋体"/>
          <w:szCs w:val="21"/>
          <w:lang w:eastAsia="zh-CN"/>
        </w:rPr>
        <w:t>发包人</w:t>
      </w:r>
      <w:r>
        <w:rPr>
          <w:rFonts w:hint="eastAsia" w:ascii="宋体"/>
          <w:szCs w:val="21"/>
        </w:rPr>
        <w:t>不得要求设计单位违反国家有关标准进行设计。</w:t>
      </w:r>
      <w:r>
        <w:rPr>
          <w:rFonts w:hint="eastAsia" w:ascii="宋体"/>
          <w:szCs w:val="21"/>
          <w:lang w:eastAsia="zh-CN"/>
        </w:rPr>
        <w:t>发包人</w:t>
      </w:r>
      <w:r>
        <w:rPr>
          <w:rFonts w:hint="eastAsia" w:ascii="宋体"/>
          <w:szCs w:val="21"/>
        </w:rPr>
        <w:t>提交上述资料及文件超过规定期限，设计单位按本合同第六条规定的交付设计文件时间顺延。</w:t>
      </w:r>
    </w:p>
    <w:p>
      <w:pPr>
        <w:spacing w:line="360" w:lineRule="auto"/>
        <w:ind w:firstLine="420" w:firstLineChars="200"/>
        <w:contextualSpacing/>
        <w:rPr>
          <w:rFonts w:hint="eastAsia" w:ascii="宋体"/>
          <w:szCs w:val="21"/>
        </w:rPr>
      </w:pPr>
      <w:r>
        <w:rPr>
          <w:rFonts w:hint="eastAsia" w:ascii="宋体"/>
          <w:szCs w:val="21"/>
        </w:rPr>
        <w:t>（2）</w:t>
      </w:r>
      <w:r>
        <w:rPr>
          <w:rFonts w:hint="eastAsia" w:ascii="宋体"/>
          <w:szCs w:val="21"/>
          <w:lang w:eastAsia="zh-CN"/>
        </w:rPr>
        <w:t>发包人</w:t>
      </w:r>
      <w:r>
        <w:rPr>
          <w:rFonts w:hint="eastAsia" w:ascii="宋体"/>
          <w:szCs w:val="21"/>
        </w:rPr>
        <w:t>变更委托设计项目、规模、条件或因提交的资料错误，或对所提交资料作较大修改，以致造成设计单位设计需返工时或结构完全变化时，产生的费用</w:t>
      </w:r>
      <w:r>
        <w:rPr>
          <w:rFonts w:hint="eastAsia" w:ascii="宋体"/>
          <w:szCs w:val="21"/>
          <w:lang w:eastAsia="zh-CN"/>
        </w:rPr>
        <w:t>双</w:t>
      </w:r>
      <w:r>
        <w:rPr>
          <w:rFonts w:hint="eastAsia" w:ascii="宋体"/>
          <w:szCs w:val="21"/>
        </w:rPr>
        <w:t xml:space="preserve">方另行协商。 </w:t>
      </w:r>
    </w:p>
    <w:p>
      <w:pPr>
        <w:spacing w:line="360" w:lineRule="auto"/>
        <w:ind w:firstLine="420" w:firstLineChars="200"/>
        <w:contextualSpacing/>
        <w:rPr>
          <w:rFonts w:hint="eastAsia" w:ascii="宋体"/>
          <w:szCs w:val="21"/>
        </w:rPr>
      </w:pPr>
      <w:r>
        <w:rPr>
          <w:rFonts w:hint="eastAsia" w:ascii="宋体"/>
          <w:szCs w:val="21"/>
        </w:rPr>
        <w:t>（3）</w:t>
      </w:r>
      <w:r>
        <w:rPr>
          <w:rFonts w:hint="eastAsia" w:ascii="宋体"/>
          <w:szCs w:val="21"/>
          <w:lang w:eastAsia="zh-CN"/>
        </w:rPr>
        <w:t>发包人</w:t>
      </w:r>
      <w:r>
        <w:rPr>
          <w:rFonts w:hint="eastAsia" w:ascii="宋体"/>
          <w:szCs w:val="21"/>
        </w:rPr>
        <w:t>应保护设计单位的文件、资料图纸、数据、计算软件和专利技术，未经设计单位同意，</w:t>
      </w:r>
      <w:r>
        <w:rPr>
          <w:rFonts w:hint="eastAsia" w:ascii="宋体"/>
          <w:szCs w:val="21"/>
          <w:lang w:eastAsia="zh-CN"/>
        </w:rPr>
        <w:t>发包人</w:t>
      </w:r>
      <w:r>
        <w:rPr>
          <w:rFonts w:hint="eastAsia" w:ascii="宋体"/>
          <w:szCs w:val="21"/>
        </w:rPr>
        <w:t>对设计单位交付的设计资料及文件不得擅自修改或向第四方转让或用于本合同外的项目。</w:t>
      </w:r>
    </w:p>
    <w:p>
      <w:pPr>
        <w:spacing w:line="360" w:lineRule="auto"/>
        <w:ind w:firstLine="420" w:firstLineChars="200"/>
        <w:contextualSpacing/>
        <w:rPr>
          <w:rFonts w:hint="eastAsia" w:ascii="宋体"/>
          <w:szCs w:val="21"/>
        </w:rPr>
      </w:pPr>
      <w:r>
        <w:rPr>
          <w:rFonts w:hint="eastAsia" w:ascii="宋体"/>
          <w:szCs w:val="21"/>
        </w:rPr>
        <w:t>（4）</w:t>
      </w:r>
      <w:r>
        <w:rPr>
          <w:rFonts w:hint="eastAsia" w:ascii="宋体"/>
          <w:szCs w:val="21"/>
          <w:lang w:eastAsia="zh-CN"/>
        </w:rPr>
        <w:t>招标人</w:t>
      </w:r>
      <w:r>
        <w:rPr>
          <w:rFonts w:hint="eastAsia" w:ascii="宋体"/>
          <w:szCs w:val="21"/>
        </w:rPr>
        <w:t>根据审核后的设计费，且设计单位提供合规的增值税发票后，按合同约定时间进行设计费的支付。</w:t>
      </w:r>
    </w:p>
    <w:p>
      <w:pPr>
        <w:spacing w:line="360" w:lineRule="auto"/>
        <w:ind w:firstLine="420" w:firstLineChars="200"/>
        <w:rPr>
          <w:rFonts w:hint="eastAsia" w:ascii="宋体"/>
          <w:szCs w:val="21"/>
        </w:rPr>
      </w:pPr>
      <w:r>
        <w:rPr>
          <w:rFonts w:hint="eastAsia" w:ascii="宋体"/>
          <w:szCs w:val="21"/>
          <w:lang w:val="en-US" w:eastAsia="zh-CN"/>
        </w:rPr>
        <w:t>9</w:t>
      </w:r>
      <w:r>
        <w:rPr>
          <w:rFonts w:hint="eastAsia" w:ascii="宋体"/>
          <w:szCs w:val="21"/>
        </w:rPr>
        <w:t>.</w:t>
      </w:r>
      <w:r>
        <w:rPr>
          <w:rFonts w:hint="eastAsia" w:ascii="宋体"/>
          <w:szCs w:val="21"/>
          <w:lang w:val="en-US" w:eastAsia="zh-CN"/>
        </w:rPr>
        <w:t>2</w:t>
      </w:r>
      <w:r>
        <w:rPr>
          <w:rFonts w:hint="eastAsia" w:ascii="宋体"/>
          <w:szCs w:val="21"/>
        </w:rPr>
        <w:t>设计单位责任</w:t>
      </w:r>
    </w:p>
    <w:p>
      <w:pPr>
        <w:spacing w:line="360" w:lineRule="auto"/>
        <w:ind w:firstLine="420" w:firstLineChars="200"/>
        <w:contextualSpacing/>
        <w:rPr>
          <w:rFonts w:hint="eastAsia" w:ascii="宋体"/>
          <w:szCs w:val="21"/>
        </w:rPr>
      </w:pPr>
      <w:r>
        <w:rPr>
          <w:rFonts w:hint="eastAsia" w:ascii="宋体"/>
          <w:szCs w:val="21"/>
        </w:rPr>
        <w:t>（1）设计单位采用的主要技术标准为国家</w:t>
      </w:r>
      <w:r>
        <w:rPr>
          <w:rFonts w:hint="eastAsia" w:ascii="宋体"/>
          <w:b w:val="0"/>
          <w:bCs w:val="0"/>
          <w:szCs w:val="21"/>
        </w:rPr>
        <w:t>和地方正在执行或即将执行的有关</w:t>
      </w:r>
      <w:r>
        <w:rPr>
          <w:rFonts w:hint="eastAsia" w:ascii="宋体"/>
          <w:szCs w:val="21"/>
        </w:rPr>
        <w:t>技术规范、标准、规程，设计合理使用年限按照国家有关规定执行。</w:t>
      </w:r>
    </w:p>
    <w:p>
      <w:pPr>
        <w:tabs>
          <w:tab w:val="left" w:pos="1260"/>
        </w:tabs>
        <w:spacing w:line="360" w:lineRule="auto"/>
        <w:ind w:firstLine="420" w:firstLineChars="200"/>
        <w:contextualSpacing/>
        <w:rPr>
          <w:rFonts w:hint="eastAsia" w:ascii="宋体"/>
          <w:szCs w:val="21"/>
        </w:rPr>
      </w:pPr>
      <w:r>
        <w:rPr>
          <w:rFonts w:hint="eastAsia" w:ascii="宋体"/>
          <w:szCs w:val="21"/>
        </w:rPr>
        <w:t>（2）设计单位应按国家和地方的技术规范、标准、规程及</w:t>
      </w:r>
      <w:r>
        <w:rPr>
          <w:rFonts w:hint="eastAsia" w:ascii="宋体"/>
          <w:szCs w:val="21"/>
          <w:lang w:eastAsia="zh-CN"/>
        </w:rPr>
        <w:t>发包人</w:t>
      </w:r>
      <w:r>
        <w:rPr>
          <w:rFonts w:hint="eastAsia" w:ascii="宋体"/>
          <w:szCs w:val="21"/>
        </w:rPr>
        <w:t>提出的设计要求进行工程设计，按合同规定的进度要求提交质量合格的设计资料，并对其负责。设计单位应确保设计成果满足现行设计规范要求并通过行政主管部门审查。</w:t>
      </w:r>
    </w:p>
    <w:p>
      <w:pPr>
        <w:spacing w:line="360" w:lineRule="auto"/>
        <w:ind w:firstLine="420" w:firstLineChars="200"/>
        <w:contextualSpacing/>
        <w:rPr>
          <w:rFonts w:hint="eastAsia" w:ascii="宋体"/>
          <w:szCs w:val="21"/>
        </w:rPr>
      </w:pPr>
      <w:r>
        <w:rPr>
          <w:rFonts w:hint="eastAsia" w:ascii="宋体"/>
          <w:szCs w:val="21"/>
        </w:rPr>
        <w:t>（3）设计单位按合同规定的内容、进度及资料份数向</w:t>
      </w:r>
      <w:r>
        <w:rPr>
          <w:rFonts w:hint="eastAsia" w:ascii="宋体"/>
          <w:szCs w:val="21"/>
          <w:lang w:eastAsia="zh-CN"/>
        </w:rPr>
        <w:t>发包人</w:t>
      </w:r>
      <w:r>
        <w:rPr>
          <w:rFonts w:hint="eastAsia" w:ascii="宋体"/>
          <w:szCs w:val="21"/>
        </w:rPr>
        <w:t>交付资料及文件。</w:t>
      </w:r>
    </w:p>
    <w:p>
      <w:pPr>
        <w:spacing w:line="360" w:lineRule="auto"/>
        <w:ind w:firstLine="420" w:firstLineChars="200"/>
        <w:contextualSpacing/>
        <w:rPr>
          <w:rFonts w:hint="eastAsia" w:ascii="宋体"/>
          <w:szCs w:val="21"/>
        </w:rPr>
      </w:pPr>
      <w:r>
        <w:rPr>
          <w:rFonts w:hint="eastAsia" w:ascii="宋体"/>
          <w:szCs w:val="21"/>
        </w:rPr>
        <w:t>（4）设计单位交付设计资料和文件后，按规定参加有关的设计审查，并根据审查结论负责对不超出原定范围的内容做必要调整补充。设计文件的审查，不减轻或免除设计单位依据法律应当承担的责任。</w:t>
      </w:r>
    </w:p>
    <w:p>
      <w:pPr>
        <w:spacing w:line="360" w:lineRule="auto"/>
        <w:ind w:firstLine="420" w:firstLineChars="200"/>
        <w:contextualSpacing/>
        <w:rPr>
          <w:rFonts w:hint="eastAsia" w:ascii="宋体"/>
          <w:szCs w:val="21"/>
        </w:rPr>
      </w:pPr>
      <w:r>
        <w:rPr>
          <w:rFonts w:hint="eastAsia" w:ascii="宋体"/>
          <w:szCs w:val="21"/>
        </w:rPr>
        <w:t>（5）在设计单位后期设计服务中，</w:t>
      </w:r>
      <w:r>
        <w:rPr>
          <w:rFonts w:hint="eastAsia" w:ascii="宋体"/>
          <w:szCs w:val="21"/>
          <w:lang w:eastAsia="zh-CN"/>
        </w:rPr>
        <w:t>发包人</w:t>
      </w:r>
      <w:r>
        <w:rPr>
          <w:rFonts w:hint="eastAsia" w:ascii="宋体"/>
          <w:szCs w:val="21"/>
        </w:rPr>
        <w:t>要求设计单位对“设计内容”中所含的各项设计进行变更或补充设计时，设</w:t>
      </w:r>
      <w:r>
        <w:rPr>
          <w:rFonts w:hint="eastAsia" w:ascii="宋体"/>
          <w:b w:val="0"/>
          <w:bCs w:val="0"/>
          <w:szCs w:val="21"/>
        </w:rPr>
        <w:t>计单位不得再收取任何配合、协助、支持设计的服务费用。</w:t>
      </w:r>
      <w:r>
        <w:rPr>
          <w:rFonts w:hint="eastAsia" w:ascii="宋体"/>
          <w:szCs w:val="21"/>
        </w:rPr>
        <w:t>在整个设计阶段以及后期设计服务阶段，设计单位应指派专员与</w:t>
      </w:r>
      <w:r>
        <w:rPr>
          <w:rFonts w:hint="eastAsia" w:ascii="宋体"/>
          <w:szCs w:val="21"/>
          <w:lang w:eastAsia="zh-CN"/>
        </w:rPr>
        <w:t>发包人</w:t>
      </w:r>
      <w:r>
        <w:rPr>
          <w:rFonts w:hint="eastAsia" w:ascii="宋体"/>
          <w:szCs w:val="21"/>
        </w:rPr>
        <w:t>进行往返资料传递。</w:t>
      </w:r>
    </w:p>
    <w:p>
      <w:pPr>
        <w:spacing w:line="360" w:lineRule="auto"/>
        <w:ind w:firstLine="420" w:firstLineChars="200"/>
        <w:rPr>
          <w:rFonts w:hint="eastAsia" w:ascii="宋体"/>
          <w:szCs w:val="21"/>
        </w:rPr>
      </w:pPr>
      <w:r>
        <w:rPr>
          <w:rFonts w:hint="eastAsia" w:ascii="宋体"/>
          <w:szCs w:val="21"/>
        </w:rPr>
        <w:t>（6）设计单位应确保自身和参与设计单位</w:t>
      </w:r>
      <w:r>
        <w:rPr>
          <w:rFonts w:hint="eastAsia" w:ascii="宋体"/>
          <w:b w:val="0"/>
          <w:bCs/>
          <w:szCs w:val="21"/>
        </w:rPr>
        <w:t>人</w:t>
      </w:r>
      <w:r>
        <w:rPr>
          <w:rFonts w:hint="eastAsia" w:ascii="宋体"/>
          <w:szCs w:val="21"/>
        </w:rPr>
        <w:t>员具备合同约定的设计资质、资格，有能力履行合同项目，不得</w:t>
      </w:r>
      <w:r>
        <w:rPr>
          <w:rFonts w:ascii="宋体"/>
          <w:szCs w:val="21"/>
        </w:rPr>
        <w:t>将其承包的全部工程</w:t>
      </w:r>
      <w:r>
        <w:rPr>
          <w:rFonts w:hint="eastAsia" w:ascii="宋体"/>
          <w:szCs w:val="21"/>
        </w:rPr>
        <w:t>设计</w:t>
      </w:r>
      <w:r>
        <w:rPr>
          <w:rFonts w:ascii="宋体"/>
          <w:szCs w:val="21"/>
        </w:rPr>
        <w:t>转包给第三人，或将其承包的全部工程</w:t>
      </w:r>
      <w:r>
        <w:rPr>
          <w:rFonts w:hint="eastAsia" w:ascii="宋体"/>
          <w:szCs w:val="21"/>
        </w:rPr>
        <w:t>设计</w:t>
      </w:r>
      <w:r>
        <w:rPr>
          <w:rFonts w:ascii="宋体"/>
          <w:szCs w:val="21"/>
        </w:rPr>
        <w:t>肢解后以分包的名义转包给第三人。</w:t>
      </w:r>
      <w:r>
        <w:rPr>
          <w:rFonts w:hint="eastAsia" w:ascii="宋体"/>
          <w:szCs w:val="21"/>
        </w:rPr>
        <w:t>设计单位</w:t>
      </w:r>
      <w:r>
        <w:rPr>
          <w:rFonts w:ascii="宋体"/>
          <w:szCs w:val="21"/>
        </w:rPr>
        <w:t>不得将工程主体结构、关键性工作及禁止分包的工程</w:t>
      </w:r>
      <w:r>
        <w:rPr>
          <w:rFonts w:hint="eastAsia" w:ascii="宋体"/>
          <w:szCs w:val="21"/>
        </w:rPr>
        <w:t>设计</w:t>
      </w:r>
      <w:r>
        <w:rPr>
          <w:rFonts w:ascii="宋体"/>
          <w:szCs w:val="21"/>
        </w:rPr>
        <w:t>分包给第三人</w:t>
      </w:r>
      <w:r>
        <w:rPr>
          <w:rFonts w:hint="eastAsia" w:ascii="宋体"/>
          <w:szCs w:val="21"/>
        </w:rPr>
        <w:t xml:space="preserve">。    </w:t>
      </w:r>
    </w:p>
    <w:p>
      <w:pPr>
        <w:spacing w:line="360" w:lineRule="auto"/>
        <w:ind w:firstLine="420" w:firstLineChars="200"/>
        <w:rPr>
          <w:rFonts w:ascii="宋体"/>
          <w:szCs w:val="21"/>
        </w:rPr>
      </w:pPr>
      <w:r>
        <w:rPr>
          <w:rFonts w:hint="eastAsia" w:ascii="宋体"/>
          <w:szCs w:val="21"/>
        </w:rPr>
        <w:t>（7）设计单位不得进行违法分包。</w:t>
      </w:r>
    </w:p>
    <w:p>
      <w:pPr>
        <w:spacing w:line="360" w:lineRule="auto"/>
        <w:ind w:firstLine="420" w:firstLineChars="200"/>
        <w:contextualSpacing/>
        <w:rPr>
          <w:rFonts w:ascii="宋体"/>
          <w:szCs w:val="21"/>
        </w:rPr>
      </w:pPr>
      <w:r>
        <w:rPr>
          <w:rFonts w:hint="eastAsia" w:ascii="宋体"/>
          <w:szCs w:val="21"/>
        </w:rPr>
        <w:t>（8）设计单位向</w:t>
      </w:r>
      <w:r>
        <w:rPr>
          <w:rFonts w:hint="eastAsia" w:ascii="宋体"/>
          <w:szCs w:val="21"/>
          <w:lang w:eastAsia="zh-CN"/>
        </w:rPr>
        <w:t>发包人</w:t>
      </w:r>
      <w:r>
        <w:rPr>
          <w:rFonts w:hint="eastAsia" w:ascii="宋体"/>
          <w:szCs w:val="21"/>
        </w:rPr>
        <w:t>提供项目负责人和项目设计班子成员名单与联系方式，</w:t>
      </w:r>
      <w:r>
        <w:rPr>
          <w:rFonts w:hint="eastAsia" w:ascii="宋体"/>
          <w:bCs/>
          <w:szCs w:val="21"/>
          <w:u w:val="single"/>
        </w:rPr>
        <w:t>拟派人员应与投标文件一致，</w:t>
      </w:r>
      <w:r>
        <w:rPr>
          <w:rFonts w:hint="eastAsia" w:ascii="宋体"/>
          <w:szCs w:val="21"/>
        </w:rPr>
        <w:t>项目负责人为沟通联络人，原则上涉及</w:t>
      </w:r>
      <w:r>
        <w:rPr>
          <w:rFonts w:hint="eastAsia" w:ascii="宋体"/>
          <w:szCs w:val="21"/>
          <w:lang w:eastAsia="zh-CN"/>
        </w:rPr>
        <w:t>发包人</w:t>
      </w:r>
      <w:r>
        <w:rPr>
          <w:rFonts w:hint="eastAsia" w:ascii="宋体"/>
          <w:szCs w:val="21"/>
        </w:rPr>
        <w:t>对项目设计要求的落实等事宜均由联络人负责。</w:t>
      </w:r>
    </w:p>
    <w:p>
      <w:pPr>
        <w:spacing w:line="360" w:lineRule="auto"/>
        <w:ind w:firstLine="420" w:firstLineChars="200"/>
        <w:contextualSpacing/>
        <w:rPr>
          <w:rFonts w:hint="eastAsia" w:ascii="宋体"/>
          <w:szCs w:val="21"/>
        </w:rPr>
      </w:pPr>
      <w:r>
        <w:rPr>
          <w:rFonts w:hint="eastAsia" w:ascii="宋体"/>
          <w:szCs w:val="21"/>
        </w:rPr>
        <w:t>（9）项目各阶段的设计评审会，均要求项目负责人参会，其它设计单位人员根据</w:t>
      </w:r>
      <w:r>
        <w:rPr>
          <w:rFonts w:hint="eastAsia" w:ascii="宋体"/>
          <w:szCs w:val="21"/>
          <w:lang w:eastAsia="zh-CN"/>
        </w:rPr>
        <w:t>发包人</w:t>
      </w:r>
      <w:r>
        <w:rPr>
          <w:rFonts w:hint="eastAsia" w:ascii="宋体"/>
          <w:szCs w:val="21"/>
        </w:rPr>
        <w:t>具体要求和通知按时到场，否则视为违约。同时，设计单位须积极配合</w:t>
      </w:r>
      <w:r>
        <w:rPr>
          <w:rFonts w:hint="eastAsia" w:ascii="宋体"/>
          <w:szCs w:val="21"/>
          <w:lang w:eastAsia="zh-CN"/>
        </w:rPr>
        <w:t>发包人</w:t>
      </w:r>
      <w:r>
        <w:rPr>
          <w:rFonts w:hint="eastAsia" w:ascii="宋体"/>
          <w:szCs w:val="21"/>
        </w:rPr>
        <w:t>的日常管理工作，按</w:t>
      </w:r>
      <w:r>
        <w:rPr>
          <w:rFonts w:hint="eastAsia" w:ascii="宋体"/>
          <w:szCs w:val="21"/>
          <w:lang w:eastAsia="zh-CN"/>
        </w:rPr>
        <w:t>发包人</w:t>
      </w:r>
      <w:r>
        <w:rPr>
          <w:rFonts w:hint="eastAsia" w:ascii="宋体"/>
          <w:szCs w:val="21"/>
        </w:rPr>
        <w:t>的要求将设计文件送达指定地点。</w:t>
      </w:r>
    </w:p>
    <w:p>
      <w:pPr>
        <w:spacing w:line="360" w:lineRule="auto"/>
        <w:ind w:firstLine="420" w:firstLineChars="200"/>
        <w:contextualSpacing/>
        <w:rPr>
          <w:rFonts w:hint="eastAsia" w:ascii="宋体"/>
          <w:szCs w:val="21"/>
        </w:rPr>
      </w:pPr>
      <w:r>
        <w:rPr>
          <w:rFonts w:hint="eastAsia" w:ascii="宋体"/>
          <w:szCs w:val="21"/>
        </w:rPr>
        <w:t>（10）设计单位须在提交的设计班子成员中落实专人配合</w:t>
      </w:r>
      <w:r>
        <w:rPr>
          <w:rFonts w:hint="eastAsia" w:ascii="宋体"/>
          <w:szCs w:val="21"/>
          <w:lang w:eastAsia="zh-CN"/>
        </w:rPr>
        <w:t>发包人</w:t>
      </w:r>
      <w:r>
        <w:rPr>
          <w:rFonts w:hint="eastAsia" w:ascii="宋体"/>
          <w:szCs w:val="21"/>
        </w:rPr>
        <w:t>办理建设项目各阶段的审批手续。设计单位应当配合</w:t>
      </w:r>
      <w:r>
        <w:rPr>
          <w:rFonts w:hint="eastAsia" w:ascii="宋体"/>
          <w:szCs w:val="21"/>
          <w:lang w:eastAsia="zh-CN"/>
        </w:rPr>
        <w:t>发包人</w:t>
      </w:r>
      <w:r>
        <w:rPr>
          <w:rFonts w:ascii="宋体"/>
          <w:szCs w:val="21"/>
        </w:rPr>
        <w:t>办理</w:t>
      </w:r>
      <w:r>
        <w:rPr>
          <w:rFonts w:hint="eastAsia" w:ascii="宋体"/>
          <w:szCs w:val="21"/>
        </w:rPr>
        <w:t>有关</w:t>
      </w:r>
      <w:r>
        <w:rPr>
          <w:rFonts w:ascii="宋体"/>
          <w:szCs w:val="21"/>
        </w:rPr>
        <w:t>许可、</w:t>
      </w:r>
      <w:r>
        <w:rPr>
          <w:rFonts w:hint="eastAsia" w:ascii="宋体"/>
          <w:szCs w:val="21"/>
        </w:rPr>
        <w:t>核</w:t>
      </w:r>
      <w:r>
        <w:rPr>
          <w:rFonts w:ascii="宋体"/>
          <w:szCs w:val="21"/>
        </w:rPr>
        <w:t>准或备案</w:t>
      </w:r>
      <w:r>
        <w:rPr>
          <w:rFonts w:hint="eastAsia" w:ascii="宋体"/>
          <w:szCs w:val="21"/>
        </w:rPr>
        <w:t>手续</w:t>
      </w:r>
      <w:r>
        <w:rPr>
          <w:rFonts w:ascii="宋体"/>
          <w:szCs w:val="21"/>
        </w:rPr>
        <w:t>的</w:t>
      </w:r>
      <w:r>
        <w:rPr>
          <w:rFonts w:hint="eastAsia" w:ascii="宋体"/>
          <w:szCs w:val="21"/>
        </w:rPr>
        <w:t>，</w:t>
      </w:r>
      <w:r>
        <w:rPr>
          <w:rFonts w:ascii="宋体"/>
          <w:szCs w:val="21"/>
        </w:rPr>
        <w:t>因</w:t>
      </w:r>
      <w:r>
        <w:rPr>
          <w:rFonts w:hint="eastAsia" w:ascii="宋体"/>
          <w:szCs w:val="21"/>
        </w:rPr>
        <w:t>设计单位</w:t>
      </w:r>
      <w:r>
        <w:rPr>
          <w:rFonts w:ascii="宋体"/>
          <w:szCs w:val="21"/>
        </w:rPr>
        <w:t>原因</w:t>
      </w:r>
      <w:r>
        <w:rPr>
          <w:rFonts w:hint="eastAsia" w:ascii="宋体"/>
          <w:szCs w:val="21"/>
        </w:rPr>
        <w:t>造成</w:t>
      </w:r>
      <w:r>
        <w:rPr>
          <w:rFonts w:hint="eastAsia" w:ascii="宋体"/>
          <w:szCs w:val="21"/>
          <w:lang w:eastAsia="zh-CN"/>
        </w:rPr>
        <w:t>发包人</w:t>
      </w:r>
      <w:r>
        <w:rPr>
          <w:rFonts w:ascii="宋体"/>
          <w:szCs w:val="21"/>
        </w:rPr>
        <w:t>未能及时办理许可、</w:t>
      </w:r>
      <w:r>
        <w:rPr>
          <w:rFonts w:hint="eastAsia" w:ascii="宋体"/>
          <w:szCs w:val="21"/>
        </w:rPr>
        <w:t>核准</w:t>
      </w:r>
      <w:r>
        <w:rPr>
          <w:rFonts w:ascii="宋体"/>
          <w:szCs w:val="21"/>
        </w:rPr>
        <w:t>或备案</w:t>
      </w:r>
      <w:r>
        <w:rPr>
          <w:rFonts w:hint="eastAsia" w:ascii="宋体"/>
          <w:szCs w:val="21"/>
        </w:rPr>
        <w:t>手续</w:t>
      </w:r>
      <w:r>
        <w:rPr>
          <w:rFonts w:ascii="宋体"/>
          <w:szCs w:val="21"/>
        </w:rPr>
        <w:t>，</w:t>
      </w:r>
      <w:r>
        <w:rPr>
          <w:rFonts w:hint="eastAsia" w:ascii="宋体"/>
          <w:szCs w:val="21"/>
        </w:rPr>
        <w:t>导致设计工作量增加、设计周期延长或对工程进度造成影响时，</w:t>
      </w:r>
      <w:r>
        <w:rPr>
          <w:rFonts w:ascii="宋体"/>
          <w:szCs w:val="21"/>
        </w:rPr>
        <w:t>由</w:t>
      </w:r>
      <w:r>
        <w:rPr>
          <w:rFonts w:hint="eastAsia" w:ascii="宋体"/>
          <w:szCs w:val="21"/>
        </w:rPr>
        <w:t xml:space="preserve">设计单位承担相关责任。 </w:t>
      </w:r>
    </w:p>
    <w:p>
      <w:pPr>
        <w:spacing w:line="360" w:lineRule="auto"/>
        <w:ind w:firstLine="420" w:firstLineChars="200"/>
        <w:contextualSpacing/>
        <w:rPr>
          <w:rFonts w:hint="eastAsia" w:ascii="宋体"/>
          <w:color w:val="auto"/>
          <w:szCs w:val="21"/>
        </w:rPr>
      </w:pPr>
      <w:r>
        <w:rPr>
          <w:rFonts w:hint="eastAsia" w:ascii="宋体"/>
          <w:color w:val="auto"/>
          <w:szCs w:val="21"/>
        </w:rPr>
        <w:t>（</w:t>
      </w:r>
      <w:r>
        <w:rPr>
          <w:rFonts w:hint="eastAsia" w:ascii="宋体"/>
          <w:color w:val="auto"/>
          <w:szCs w:val="21"/>
          <w:lang w:val="en-US" w:eastAsia="zh-CN"/>
        </w:rPr>
        <w:t>11</w:t>
      </w:r>
      <w:r>
        <w:rPr>
          <w:rFonts w:hint="eastAsia" w:ascii="宋体"/>
          <w:color w:val="auto"/>
          <w:szCs w:val="21"/>
        </w:rPr>
        <w:t>）在项目施工招标阶段，设计单位无条件向</w:t>
      </w:r>
      <w:r>
        <w:rPr>
          <w:rFonts w:hint="eastAsia" w:ascii="宋体"/>
          <w:color w:val="auto"/>
          <w:szCs w:val="21"/>
          <w:lang w:eastAsia="zh-CN"/>
        </w:rPr>
        <w:t>发包人</w:t>
      </w:r>
      <w:r>
        <w:rPr>
          <w:rFonts w:hint="eastAsia" w:ascii="宋体"/>
          <w:color w:val="auto"/>
          <w:szCs w:val="21"/>
        </w:rPr>
        <w:t>提供施工招标的设计服务。在项目施工阶段，设计单位应无条件地提供设计交底、设计变更、现场处理、各项验收等服务。同时，根据</w:t>
      </w:r>
      <w:r>
        <w:rPr>
          <w:rFonts w:hint="eastAsia" w:ascii="宋体"/>
          <w:color w:val="auto"/>
          <w:szCs w:val="21"/>
          <w:lang w:eastAsia="zh-CN"/>
        </w:rPr>
        <w:t>发包人</w:t>
      </w:r>
      <w:r>
        <w:rPr>
          <w:rFonts w:hint="eastAsia" w:ascii="宋体"/>
          <w:color w:val="auto"/>
          <w:szCs w:val="21"/>
        </w:rPr>
        <w:t>需要，设计单位应至少派一名业务素质强的设计代表协助配合</w:t>
      </w:r>
      <w:r>
        <w:rPr>
          <w:rFonts w:hint="eastAsia" w:ascii="宋体"/>
          <w:color w:val="auto"/>
          <w:szCs w:val="21"/>
          <w:lang w:eastAsia="zh-CN"/>
        </w:rPr>
        <w:t>发包人</w:t>
      </w:r>
      <w:r>
        <w:rPr>
          <w:rFonts w:hint="eastAsia" w:ascii="宋体"/>
          <w:color w:val="auto"/>
          <w:szCs w:val="21"/>
        </w:rPr>
        <w:t>解决施工中的技术问题，参与现场相关技术问题的处理和隐蔽工程验收，在施工过程中对</w:t>
      </w:r>
      <w:r>
        <w:rPr>
          <w:rFonts w:hint="eastAsia" w:ascii="宋体"/>
          <w:color w:val="auto"/>
          <w:szCs w:val="21"/>
          <w:lang w:eastAsia="zh-CN"/>
        </w:rPr>
        <w:t>发包人</w:t>
      </w:r>
      <w:r>
        <w:rPr>
          <w:rFonts w:hint="eastAsia" w:ascii="宋体"/>
          <w:color w:val="auto"/>
          <w:szCs w:val="21"/>
        </w:rPr>
        <w:t>的要求及时作出现场指导、电话解答的回应。</w:t>
      </w:r>
    </w:p>
    <w:p>
      <w:pPr>
        <w:snapToGrid w:val="0"/>
        <w:spacing w:line="360" w:lineRule="auto"/>
        <w:ind w:firstLine="420"/>
        <w:rPr>
          <w:rFonts w:hint="eastAsia" w:ascii="宋体"/>
          <w:b w:val="0"/>
          <w:bCs w:val="0"/>
          <w:szCs w:val="21"/>
        </w:rPr>
      </w:pPr>
      <w:r>
        <w:rPr>
          <w:rFonts w:hint="eastAsia" w:ascii="宋体"/>
          <w:color w:val="auto"/>
          <w:szCs w:val="21"/>
        </w:rPr>
        <w:t>在</w:t>
      </w:r>
      <w:r>
        <w:rPr>
          <w:rFonts w:hint="eastAsia" w:ascii="宋体"/>
          <w:color w:val="auto"/>
          <w:szCs w:val="21"/>
          <w:lang w:eastAsia="zh-CN"/>
        </w:rPr>
        <w:t>发包人</w:t>
      </w:r>
      <w:r>
        <w:rPr>
          <w:rFonts w:hint="eastAsia" w:ascii="宋体"/>
          <w:color w:val="auto"/>
          <w:szCs w:val="21"/>
        </w:rPr>
        <w:t>需要时，设计单位须在</w:t>
      </w:r>
      <w:r>
        <w:rPr>
          <w:rFonts w:hint="eastAsia" w:ascii="宋体"/>
          <w:color w:val="auto"/>
          <w:szCs w:val="21"/>
          <w:lang w:eastAsia="zh-CN"/>
        </w:rPr>
        <w:t>发包人</w:t>
      </w:r>
      <w:r>
        <w:rPr>
          <w:rFonts w:hint="eastAsia" w:ascii="宋体"/>
          <w:color w:val="auto"/>
          <w:szCs w:val="21"/>
        </w:rPr>
        <w:t>电话</w:t>
      </w:r>
      <w:r>
        <w:rPr>
          <w:rFonts w:hint="eastAsia" w:ascii="宋体"/>
          <w:b w:val="0"/>
          <w:bCs w:val="0"/>
          <w:color w:val="auto"/>
          <w:szCs w:val="21"/>
        </w:rPr>
        <w:t>通知后4小时内赴现场处理与设计相关的问题。否则，每违反一次即向</w:t>
      </w:r>
      <w:r>
        <w:rPr>
          <w:rFonts w:hint="eastAsia" w:ascii="宋体"/>
          <w:b w:val="0"/>
          <w:bCs w:val="0"/>
          <w:color w:val="auto"/>
          <w:szCs w:val="21"/>
          <w:lang w:eastAsia="zh-CN"/>
        </w:rPr>
        <w:t>发包人</w:t>
      </w:r>
      <w:r>
        <w:rPr>
          <w:rFonts w:hint="eastAsia" w:ascii="宋体"/>
          <w:b w:val="0"/>
          <w:bCs w:val="0"/>
          <w:color w:val="auto"/>
          <w:szCs w:val="21"/>
        </w:rPr>
        <w:t>支付1万元的违约金。按次数累</w:t>
      </w:r>
      <w:r>
        <w:rPr>
          <w:rFonts w:hint="eastAsia" w:ascii="宋体"/>
          <w:b w:val="0"/>
          <w:bCs w:val="0"/>
          <w:szCs w:val="21"/>
        </w:rPr>
        <w:t>加（该违约金可在设计费结算金额中扣除）</w:t>
      </w:r>
      <w:r>
        <w:rPr>
          <w:rFonts w:hint="eastAsia" w:ascii="宋体"/>
          <w:b w:val="0"/>
          <w:bCs w:val="0"/>
          <w:szCs w:val="21"/>
          <w:lang w:eastAsia="zh-CN"/>
        </w:rPr>
        <w:t>。</w:t>
      </w:r>
    </w:p>
    <w:p>
      <w:pPr>
        <w:spacing w:line="360" w:lineRule="auto"/>
        <w:ind w:firstLine="420" w:firstLineChars="200"/>
        <w:contextualSpacing/>
        <w:rPr>
          <w:rFonts w:hint="eastAsia" w:ascii="宋体"/>
          <w:b w:val="0"/>
          <w:bCs w:val="0"/>
          <w:szCs w:val="21"/>
        </w:rPr>
      </w:pPr>
      <w:r>
        <w:rPr>
          <w:rFonts w:hint="eastAsia" w:ascii="宋体"/>
          <w:b w:val="0"/>
          <w:bCs w:val="0"/>
          <w:szCs w:val="21"/>
        </w:rPr>
        <w:t>（1</w:t>
      </w:r>
      <w:r>
        <w:rPr>
          <w:rFonts w:hint="eastAsia" w:ascii="宋体"/>
          <w:b w:val="0"/>
          <w:bCs w:val="0"/>
          <w:szCs w:val="21"/>
          <w:lang w:val="en-US" w:eastAsia="zh-CN"/>
        </w:rPr>
        <w:t>2</w:t>
      </w:r>
      <w:r>
        <w:rPr>
          <w:rFonts w:hint="eastAsia" w:ascii="宋体"/>
          <w:b w:val="0"/>
          <w:bCs w:val="0"/>
          <w:szCs w:val="21"/>
        </w:rPr>
        <w:t>）设计单位应对建筑面积、绿化指标等规划条件的准确性负责。</w:t>
      </w:r>
    </w:p>
    <w:p>
      <w:pPr>
        <w:spacing w:line="360" w:lineRule="auto"/>
        <w:ind w:firstLine="420" w:firstLineChars="200"/>
        <w:contextualSpacing/>
        <w:rPr>
          <w:rFonts w:hint="eastAsia" w:ascii="宋体"/>
          <w:b w:val="0"/>
          <w:bCs w:val="0"/>
          <w:szCs w:val="21"/>
        </w:rPr>
      </w:pPr>
      <w:r>
        <w:rPr>
          <w:rFonts w:hint="eastAsia" w:ascii="宋体"/>
          <w:b w:val="0"/>
          <w:bCs w:val="0"/>
          <w:szCs w:val="21"/>
        </w:rPr>
        <w:t>（1</w:t>
      </w:r>
      <w:r>
        <w:rPr>
          <w:rFonts w:hint="eastAsia" w:ascii="宋体"/>
          <w:b w:val="0"/>
          <w:bCs w:val="0"/>
          <w:szCs w:val="21"/>
          <w:lang w:val="en-US" w:eastAsia="zh-CN"/>
        </w:rPr>
        <w:t>3</w:t>
      </w:r>
      <w:r>
        <w:rPr>
          <w:rFonts w:hint="eastAsia" w:ascii="宋体"/>
          <w:b w:val="0"/>
          <w:bCs w:val="0"/>
          <w:szCs w:val="21"/>
        </w:rPr>
        <w:t>）设计单位应对项目的总投资进行把控，且报送的概算经发改委批复后，如由于设计单位原因造成项目实际投资超概（如因设计单位原因造成重大设计内容遗漏、重大设计技术变更等），设计单位应承担按设计费结算金额的5%的违约金处罚，在设计费结算金额中扣除。</w:t>
      </w:r>
    </w:p>
    <w:p>
      <w:pPr>
        <w:spacing w:line="360" w:lineRule="auto"/>
        <w:ind w:firstLine="420" w:firstLineChars="200"/>
        <w:rPr>
          <w:rFonts w:ascii="宋体"/>
          <w:szCs w:val="21"/>
        </w:rPr>
      </w:pPr>
      <w:r>
        <w:rPr>
          <w:rFonts w:hint="eastAsia" w:ascii="宋体"/>
          <w:szCs w:val="21"/>
        </w:rPr>
        <w:t>（1</w:t>
      </w:r>
      <w:r>
        <w:rPr>
          <w:rFonts w:hint="eastAsia" w:ascii="宋体"/>
          <w:szCs w:val="21"/>
          <w:lang w:val="en-US" w:eastAsia="zh-CN"/>
        </w:rPr>
        <w:t>4</w:t>
      </w:r>
      <w:r>
        <w:rPr>
          <w:rFonts w:hint="eastAsia" w:ascii="宋体"/>
          <w:szCs w:val="21"/>
        </w:rPr>
        <w:t>）设计单位需对所负责项目中相关的二次设计项目进行审核，并以书面意见反馈</w:t>
      </w:r>
      <w:r>
        <w:rPr>
          <w:rFonts w:hint="eastAsia" w:ascii="宋体"/>
          <w:szCs w:val="21"/>
          <w:lang w:eastAsia="zh-CN"/>
        </w:rPr>
        <w:t>发包人</w:t>
      </w:r>
      <w:r>
        <w:rPr>
          <w:rFonts w:hint="eastAsia" w:ascii="宋体"/>
          <w:szCs w:val="21"/>
        </w:rPr>
        <w:t>。</w:t>
      </w:r>
    </w:p>
    <w:p>
      <w:pPr>
        <w:spacing w:line="360" w:lineRule="auto"/>
        <w:ind w:firstLine="422" w:firstLineChars="200"/>
        <w:rPr>
          <w:rFonts w:ascii="宋体" w:hAnsi="宋体"/>
          <w:b/>
          <w:szCs w:val="21"/>
        </w:rPr>
      </w:pPr>
      <w:r>
        <w:rPr>
          <w:rFonts w:hint="eastAsia" w:ascii="宋体" w:hAnsi="宋体"/>
          <w:b/>
          <w:szCs w:val="21"/>
        </w:rPr>
        <w:t>9.</w:t>
      </w:r>
      <w:r>
        <w:rPr>
          <w:rFonts w:hint="eastAsia" w:ascii="宋体" w:hAnsi="宋体"/>
          <w:b/>
          <w:szCs w:val="21"/>
          <w:lang w:val="en-US" w:eastAsia="zh-CN"/>
        </w:rPr>
        <w:t>3</w:t>
      </w:r>
      <w:r>
        <w:rPr>
          <w:rFonts w:hint="eastAsia" w:ascii="宋体" w:hAnsi="宋体"/>
          <w:b/>
          <w:szCs w:val="21"/>
        </w:rPr>
        <w:t>履约担保</w:t>
      </w:r>
    </w:p>
    <w:p>
      <w:pPr>
        <w:snapToGrid w:val="0"/>
        <w:spacing w:line="360" w:lineRule="auto"/>
        <w:ind w:firstLine="420" w:firstLineChars="200"/>
        <w:rPr>
          <w:rFonts w:ascii="宋体" w:hAnsi="宋体"/>
          <w:b/>
          <w:bCs/>
          <w:szCs w:val="21"/>
        </w:rPr>
      </w:pPr>
      <w:r>
        <w:rPr>
          <w:rFonts w:hint="eastAsia" w:cs="宋体" w:asciiTheme="majorEastAsia" w:hAnsiTheme="majorEastAsia" w:eastAsiaTheme="majorEastAsia"/>
          <w:kern w:val="0"/>
          <w:szCs w:val="21"/>
        </w:rPr>
        <w:t>中标人应在收到中标通知书后5日内，合同签订前提交履约担保（中标金额的10%，现金或</w:t>
      </w:r>
      <w:r>
        <w:rPr>
          <w:rFonts w:hint="eastAsia" w:cs="宋体" w:asciiTheme="majorEastAsia" w:hAnsiTheme="majorEastAsia" w:eastAsiaTheme="majorEastAsia"/>
          <w:kern w:val="0"/>
          <w:szCs w:val="21"/>
          <w:lang w:eastAsia="zh-CN"/>
        </w:rPr>
        <w:t>转账</w:t>
      </w:r>
      <w:r>
        <w:rPr>
          <w:rFonts w:hint="eastAsia" w:cs="宋体" w:asciiTheme="majorEastAsia" w:hAnsiTheme="majorEastAsia" w:eastAsiaTheme="majorEastAsia"/>
          <w:kern w:val="0"/>
          <w:szCs w:val="21"/>
        </w:rPr>
        <w:t>），若未按时提交，则视为中标人放弃中标，其投标保证金不予退还，给</w:t>
      </w:r>
      <w:r>
        <w:rPr>
          <w:rFonts w:hint="eastAsia" w:cs="宋体" w:asciiTheme="majorEastAsia" w:hAnsiTheme="majorEastAsia" w:eastAsiaTheme="majorEastAsia"/>
          <w:kern w:val="0"/>
          <w:szCs w:val="21"/>
          <w:lang w:eastAsia="zh-CN"/>
        </w:rPr>
        <w:t>比选</w:t>
      </w:r>
      <w:r>
        <w:rPr>
          <w:rFonts w:hint="eastAsia" w:cs="宋体" w:asciiTheme="majorEastAsia" w:hAnsiTheme="majorEastAsia" w:eastAsiaTheme="majorEastAsia"/>
          <w:kern w:val="0"/>
          <w:szCs w:val="21"/>
        </w:rPr>
        <w:t>人造成的损失超过投标保证金数额的，中标人还应当对超过部分予以赔偿。施工图审查合格并提交正式合格的施工图设计文件后30个工作日内一次性退还（不计息）。</w:t>
      </w:r>
    </w:p>
    <w:p>
      <w:pPr>
        <w:snapToGrid w:val="0"/>
        <w:spacing w:line="360" w:lineRule="auto"/>
        <w:ind w:firstLine="422" w:firstLineChars="200"/>
        <w:rPr>
          <w:rFonts w:ascii="宋体" w:hAnsi="宋体"/>
          <w:b/>
          <w:bCs/>
          <w:szCs w:val="21"/>
        </w:rPr>
      </w:pPr>
      <w:r>
        <w:rPr>
          <w:rFonts w:hint="eastAsia" w:ascii="宋体" w:hAnsi="宋体"/>
          <w:b/>
          <w:bCs/>
          <w:szCs w:val="21"/>
        </w:rPr>
        <w:t>第十条  保密</w:t>
      </w:r>
    </w:p>
    <w:p>
      <w:pPr>
        <w:spacing w:line="360" w:lineRule="auto"/>
        <w:ind w:firstLine="420" w:firstLineChars="200"/>
        <w:rPr>
          <w:rFonts w:ascii="宋体" w:hAnsi="宋体"/>
          <w:b/>
          <w:bCs/>
          <w:szCs w:val="21"/>
        </w:rPr>
      </w:pPr>
      <w:r>
        <w:rPr>
          <w:rFonts w:hint="eastAsia" w:ascii="宋体" w:hAnsi="宋体"/>
          <w:bCs/>
          <w:szCs w:val="21"/>
        </w:rPr>
        <w:t>双方均应保护对方的知识产权，未经对方同意，任何一方均不得将对方的资料及文件擅自修改、复制或向第三人转让或用于本合同项目外的项目。如发生以上情况，泄密方承担一切由此引起的后果并承担赔偿责任。</w:t>
      </w:r>
    </w:p>
    <w:p>
      <w:pPr>
        <w:spacing w:line="360" w:lineRule="auto"/>
        <w:ind w:firstLine="422" w:firstLineChars="200"/>
        <w:rPr>
          <w:rFonts w:ascii="宋体" w:hAnsi="宋体"/>
          <w:b/>
          <w:bCs/>
          <w:szCs w:val="21"/>
        </w:rPr>
      </w:pPr>
      <w:r>
        <w:rPr>
          <w:rFonts w:hint="eastAsia" w:ascii="宋体" w:hAnsi="宋体"/>
          <w:b/>
          <w:bCs/>
          <w:szCs w:val="21"/>
        </w:rPr>
        <w:t>第十一条  违约责任</w:t>
      </w:r>
    </w:p>
    <w:p>
      <w:pPr>
        <w:spacing w:line="360" w:lineRule="auto"/>
        <w:ind w:firstLine="420" w:firstLineChars="200"/>
        <w:rPr>
          <w:rFonts w:ascii="宋体" w:hAnsi="宋体"/>
          <w:bCs/>
          <w:szCs w:val="21"/>
        </w:rPr>
      </w:pPr>
      <w:r>
        <w:rPr>
          <w:rFonts w:hint="eastAsia" w:ascii="宋体" w:hAnsi="宋体"/>
          <w:bCs/>
          <w:szCs w:val="21"/>
        </w:rPr>
        <w:t>（一）发包人责任</w:t>
      </w:r>
    </w:p>
    <w:p>
      <w:pPr>
        <w:spacing w:line="360" w:lineRule="auto"/>
        <w:ind w:firstLine="420" w:firstLineChars="200"/>
        <w:rPr>
          <w:rFonts w:ascii="宋体" w:hAnsi="宋体"/>
          <w:bCs/>
          <w:szCs w:val="21"/>
        </w:rPr>
      </w:pPr>
      <w:r>
        <w:rPr>
          <w:rFonts w:hint="eastAsia" w:ascii="宋体" w:hAnsi="宋体"/>
          <w:bCs/>
          <w:szCs w:val="21"/>
        </w:rPr>
        <w:t>1、由于发包人原因延长评审时间，</w:t>
      </w:r>
      <w:r>
        <w:rPr>
          <w:rFonts w:hint="eastAsia" w:ascii="宋体" w:hAnsi="宋体"/>
          <w:bCs/>
          <w:szCs w:val="21"/>
          <w:lang w:eastAsia="zh-CN"/>
        </w:rPr>
        <w:t>设计人</w:t>
      </w:r>
      <w:r>
        <w:rPr>
          <w:rFonts w:hint="eastAsia" w:ascii="宋体" w:hAnsi="宋体"/>
          <w:bCs/>
          <w:szCs w:val="21"/>
        </w:rPr>
        <w:t>有权相应顺延交付文件时间；</w:t>
      </w:r>
    </w:p>
    <w:p>
      <w:pPr>
        <w:spacing w:line="360" w:lineRule="auto"/>
        <w:ind w:firstLine="420" w:firstLineChars="200"/>
        <w:rPr>
          <w:rFonts w:ascii="宋体" w:hAnsi="宋体"/>
          <w:bCs/>
          <w:szCs w:val="21"/>
        </w:rPr>
      </w:pPr>
      <w:r>
        <w:rPr>
          <w:rFonts w:hint="eastAsia" w:ascii="宋体" w:hAnsi="宋体"/>
          <w:bCs/>
          <w:szCs w:val="21"/>
        </w:rPr>
        <w:t>2、合同生效后，如发包人提出终止合同，发包人应支付已完成工作量的费用；</w:t>
      </w:r>
    </w:p>
    <w:p>
      <w:pPr>
        <w:spacing w:line="360" w:lineRule="auto"/>
        <w:ind w:firstLine="420" w:firstLineChars="200"/>
        <w:rPr>
          <w:rFonts w:ascii="宋体" w:hAnsi="宋体"/>
          <w:bCs/>
          <w:szCs w:val="21"/>
        </w:rPr>
      </w:pPr>
      <w:r>
        <w:rPr>
          <w:rFonts w:hint="eastAsia" w:ascii="宋体" w:hAnsi="宋体"/>
          <w:bCs/>
          <w:szCs w:val="21"/>
        </w:rPr>
        <w:t>（二）</w:t>
      </w:r>
      <w:r>
        <w:rPr>
          <w:rFonts w:hint="eastAsia" w:ascii="宋体" w:hAnsi="宋体"/>
          <w:bCs/>
          <w:szCs w:val="21"/>
          <w:lang w:eastAsia="zh-CN"/>
        </w:rPr>
        <w:t>设计人</w:t>
      </w:r>
      <w:r>
        <w:rPr>
          <w:rFonts w:hint="eastAsia" w:ascii="宋体" w:hAnsi="宋体"/>
          <w:bCs/>
          <w:szCs w:val="21"/>
        </w:rPr>
        <w:t>责任</w:t>
      </w:r>
    </w:p>
    <w:p>
      <w:pPr>
        <w:spacing w:line="360" w:lineRule="auto"/>
        <w:ind w:firstLine="420" w:firstLineChars="200"/>
        <w:rPr>
          <w:rFonts w:ascii="宋体" w:hAnsi="宋体"/>
          <w:bCs/>
          <w:szCs w:val="21"/>
        </w:rPr>
      </w:pPr>
      <w:r>
        <w:rPr>
          <w:rFonts w:hint="eastAsia" w:ascii="宋体" w:hAnsi="宋体"/>
          <w:bCs/>
          <w:szCs w:val="21"/>
        </w:rPr>
        <w:t>1、由于</w:t>
      </w:r>
      <w:r>
        <w:rPr>
          <w:rFonts w:hint="eastAsia" w:ascii="宋体" w:hAnsi="宋体"/>
          <w:bCs/>
          <w:szCs w:val="21"/>
          <w:lang w:eastAsia="zh-CN"/>
        </w:rPr>
        <w:t>设计人</w:t>
      </w:r>
      <w:r>
        <w:rPr>
          <w:rFonts w:hint="eastAsia" w:ascii="宋体" w:hAnsi="宋体"/>
          <w:bCs/>
          <w:szCs w:val="21"/>
        </w:rPr>
        <w:t>原因造成的返工、窝工、停工、报废等费用由</w:t>
      </w:r>
      <w:r>
        <w:rPr>
          <w:rFonts w:hint="eastAsia" w:ascii="宋体" w:hAnsi="宋体"/>
          <w:bCs/>
          <w:szCs w:val="21"/>
          <w:lang w:eastAsia="zh-CN"/>
        </w:rPr>
        <w:t>设计人</w:t>
      </w:r>
      <w:r>
        <w:rPr>
          <w:rFonts w:hint="eastAsia" w:ascii="宋体" w:hAnsi="宋体"/>
          <w:bCs/>
          <w:szCs w:val="21"/>
        </w:rPr>
        <w:t>自负；</w:t>
      </w:r>
    </w:p>
    <w:p>
      <w:pPr>
        <w:spacing w:line="360" w:lineRule="auto"/>
        <w:ind w:firstLine="420" w:firstLineChars="200"/>
        <w:rPr>
          <w:rFonts w:ascii="宋体" w:hAnsi="宋体"/>
          <w:bCs/>
          <w:szCs w:val="21"/>
        </w:rPr>
      </w:pPr>
      <w:r>
        <w:rPr>
          <w:rFonts w:hint="eastAsia" w:ascii="宋体" w:hAnsi="宋体"/>
          <w:bCs/>
          <w:szCs w:val="21"/>
        </w:rPr>
        <w:t>2、合同生效后，</w:t>
      </w:r>
      <w:r>
        <w:rPr>
          <w:rFonts w:hint="eastAsia" w:ascii="宋体" w:hAnsi="宋体"/>
          <w:bCs/>
          <w:szCs w:val="21"/>
          <w:lang w:eastAsia="zh-CN"/>
        </w:rPr>
        <w:t>设计人</w:t>
      </w:r>
      <w:r>
        <w:rPr>
          <w:rFonts w:hint="eastAsia" w:ascii="宋体" w:hAnsi="宋体"/>
          <w:bCs/>
          <w:szCs w:val="21"/>
        </w:rPr>
        <w:t>如要终止合同，应向发包人全额退还已付金额，已完成设计部分费用，由</w:t>
      </w:r>
      <w:r>
        <w:rPr>
          <w:rFonts w:hint="eastAsia" w:ascii="宋体" w:hAnsi="宋体"/>
          <w:bCs/>
          <w:szCs w:val="21"/>
          <w:lang w:eastAsia="zh-CN"/>
        </w:rPr>
        <w:t>设计人</w:t>
      </w:r>
      <w:r>
        <w:rPr>
          <w:rFonts w:hint="eastAsia" w:ascii="宋体" w:hAnsi="宋体"/>
          <w:bCs/>
          <w:szCs w:val="21"/>
        </w:rPr>
        <w:t>自负；</w:t>
      </w:r>
    </w:p>
    <w:p>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bCs/>
          <w:szCs w:val="21"/>
          <w:lang w:eastAsia="zh-CN"/>
        </w:rPr>
        <w:t>设计人</w:t>
      </w:r>
      <w:r>
        <w:rPr>
          <w:rFonts w:hint="eastAsia" w:ascii="宋体" w:hAnsi="宋体"/>
          <w:bCs/>
          <w:szCs w:val="21"/>
        </w:rPr>
        <w:t>应按合同规定的时间完成设计工作，延期发包人将按合同金额的3‰/天收取滞纳金。</w:t>
      </w:r>
    </w:p>
    <w:p>
      <w:pPr>
        <w:spacing w:line="360" w:lineRule="auto"/>
        <w:ind w:firstLine="420" w:firstLineChars="200"/>
        <w:rPr>
          <w:rFonts w:ascii="宋体" w:hAnsi="宋体"/>
          <w:bCs/>
          <w:szCs w:val="21"/>
        </w:rPr>
      </w:pPr>
      <w:r>
        <w:rPr>
          <w:rFonts w:hint="eastAsia" w:ascii="宋体" w:hAnsi="宋体"/>
          <w:bCs/>
          <w:szCs w:val="21"/>
          <w:lang w:val="en-US" w:eastAsia="zh-CN"/>
        </w:rPr>
        <w:t>4</w:t>
      </w:r>
      <w:r>
        <w:rPr>
          <w:rFonts w:hint="eastAsia" w:ascii="宋体" w:hAnsi="宋体"/>
          <w:bCs/>
          <w:szCs w:val="21"/>
        </w:rPr>
        <w:t>、</w:t>
      </w:r>
      <w:r>
        <w:rPr>
          <w:rFonts w:hint="eastAsia" w:ascii="宋体" w:hAnsi="宋体"/>
          <w:bCs/>
          <w:szCs w:val="21"/>
          <w:lang w:eastAsia="zh-CN"/>
        </w:rPr>
        <w:t>设计人</w:t>
      </w:r>
      <w:r>
        <w:rPr>
          <w:rFonts w:hint="eastAsia" w:ascii="宋体" w:hAnsi="宋体"/>
          <w:bCs/>
          <w:szCs w:val="21"/>
        </w:rPr>
        <w:t>应根据发包人意见对项目成果进行无偿修改。由此增加的成果份数不计入本合同第六条中要求提交的份数。</w:t>
      </w:r>
    </w:p>
    <w:p>
      <w:pPr>
        <w:spacing w:line="360" w:lineRule="auto"/>
        <w:ind w:firstLine="420" w:firstLineChars="200"/>
        <w:rPr>
          <w:rFonts w:ascii="宋体" w:hAnsi="宋体"/>
          <w:bCs/>
          <w:szCs w:val="21"/>
        </w:rPr>
      </w:pPr>
      <w:r>
        <w:rPr>
          <w:rFonts w:hint="eastAsia" w:ascii="宋体" w:hAnsi="宋体"/>
          <w:bCs/>
          <w:szCs w:val="21"/>
          <w:lang w:val="en-US" w:eastAsia="zh-CN"/>
        </w:rPr>
        <w:t>5</w:t>
      </w:r>
      <w:r>
        <w:rPr>
          <w:rFonts w:hint="eastAsia" w:ascii="宋体" w:hAnsi="宋体"/>
          <w:bCs/>
          <w:szCs w:val="21"/>
        </w:rPr>
        <w:t>、</w:t>
      </w:r>
      <w:r>
        <w:rPr>
          <w:rFonts w:hint="eastAsia" w:ascii="宋体" w:hAnsi="宋体"/>
          <w:bCs/>
          <w:szCs w:val="21"/>
          <w:lang w:eastAsia="zh-CN"/>
        </w:rPr>
        <w:t>设计人</w:t>
      </w:r>
      <w:r>
        <w:rPr>
          <w:rFonts w:hint="eastAsia" w:ascii="宋体" w:hAnsi="宋体"/>
          <w:bCs/>
          <w:szCs w:val="21"/>
        </w:rPr>
        <w:t>对自己的设计成果必须承担无偿质保服务，根据项目在建情况配合发包人做好相关服务工作，服务期限至本工程缺陷责任期终止，若由于</w:t>
      </w:r>
      <w:r>
        <w:rPr>
          <w:rFonts w:hint="eastAsia" w:ascii="宋体" w:hAnsi="宋体"/>
          <w:bCs/>
          <w:szCs w:val="21"/>
          <w:lang w:eastAsia="zh-CN"/>
        </w:rPr>
        <w:t>设计人</w:t>
      </w:r>
      <w:r>
        <w:rPr>
          <w:rFonts w:hint="eastAsia" w:ascii="宋体" w:hAnsi="宋体"/>
          <w:bCs/>
          <w:szCs w:val="21"/>
        </w:rPr>
        <w:t>原因造成任何不良后果，发包人有权扣除10%质保服务金费。</w:t>
      </w:r>
    </w:p>
    <w:p>
      <w:pPr>
        <w:spacing w:line="360" w:lineRule="auto"/>
        <w:ind w:firstLine="420" w:firstLineChars="200"/>
        <w:rPr>
          <w:rFonts w:ascii="宋体" w:hAnsi="宋体"/>
          <w:bCs/>
          <w:szCs w:val="21"/>
        </w:rPr>
      </w:pPr>
      <w:r>
        <w:rPr>
          <w:rFonts w:hint="eastAsia" w:ascii="宋体" w:hAnsi="宋体"/>
          <w:bCs/>
          <w:szCs w:val="21"/>
          <w:lang w:val="en-US" w:eastAsia="zh-CN"/>
        </w:rPr>
        <w:t>6</w:t>
      </w:r>
      <w:r>
        <w:rPr>
          <w:rFonts w:hint="eastAsia" w:ascii="宋体" w:hAnsi="宋体"/>
          <w:bCs/>
          <w:szCs w:val="21"/>
        </w:rPr>
        <w:t>、</w:t>
      </w:r>
      <w:bookmarkStart w:id="462" w:name="_Toc17721"/>
      <w:bookmarkStart w:id="463" w:name="_Toc424742784"/>
      <w:bookmarkStart w:id="464" w:name="_Toc26050"/>
      <w:r>
        <w:rPr>
          <w:rFonts w:hint="eastAsia" w:ascii="宋体" w:hAnsi="宋体"/>
          <w:bCs/>
          <w:szCs w:val="21"/>
        </w:rPr>
        <w:t>本合同履行期内，</w:t>
      </w:r>
      <w:r>
        <w:rPr>
          <w:rFonts w:hint="eastAsia" w:ascii="宋体" w:hAnsi="宋体"/>
          <w:bCs/>
          <w:szCs w:val="21"/>
          <w:lang w:eastAsia="zh-CN"/>
        </w:rPr>
        <w:t>设计人</w:t>
      </w:r>
      <w:r>
        <w:rPr>
          <w:rFonts w:hint="eastAsia" w:ascii="宋体" w:hAnsi="宋体"/>
          <w:bCs/>
          <w:szCs w:val="21"/>
        </w:rPr>
        <w:t>员必须严格落实安全等管理，履行期间</w:t>
      </w:r>
      <w:r>
        <w:rPr>
          <w:rFonts w:hint="eastAsia" w:ascii="宋体" w:hAnsi="宋体"/>
          <w:bCs/>
          <w:szCs w:val="21"/>
          <w:lang w:eastAsia="zh-CN"/>
        </w:rPr>
        <w:t>设计人</w:t>
      </w:r>
      <w:r>
        <w:rPr>
          <w:rFonts w:hint="eastAsia" w:ascii="宋体" w:hAnsi="宋体"/>
          <w:bCs/>
          <w:szCs w:val="21"/>
        </w:rPr>
        <w:t>发生的任何人身伤亡、伤残、疾病和财产损失等均由</w:t>
      </w:r>
      <w:r>
        <w:rPr>
          <w:rFonts w:hint="eastAsia" w:ascii="宋体" w:hAnsi="宋体"/>
          <w:bCs/>
          <w:szCs w:val="21"/>
          <w:lang w:eastAsia="zh-CN"/>
        </w:rPr>
        <w:t>设计人</w:t>
      </w:r>
      <w:r>
        <w:rPr>
          <w:rFonts w:hint="eastAsia" w:ascii="宋体" w:hAnsi="宋体"/>
          <w:bCs/>
          <w:szCs w:val="21"/>
        </w:rPr>
        <w:t>自行负责，并承担所有费用。</w:t>
      </w:r>
      <w:bookmarkEnd w:id="462"/>
      <w:bookmarkEnd w:id="463"/>
      <w:bookmarkEnd w:id="464"/>
    </w:p>
    <w:p>
      <w:pPr>
        <w:spacing w:line="360" w:lineRule="auto"/>
        <w:ind w:firstLine="422" w:firstLineChars="200"/>
        <w:rPr>
          <w:rFonts w:ascii="宋体" w:hAnsi="宋体"/>
          <w:b/>
          <w:bCs/>
          <w:szCs w:val="21"/>
        </w:rPr>
      </w:pPr>
      <w:r>
        <w:rPr>
          <w:rFonts w:hint="eastAsia" w:ascii="宋体" w:hAnsi="宋体"/>
          <w:b/>
          <w:bCs/>
          <w:szCs w:val="21"/>
        </w:rPr>
        <w:t>第十二条  其他</w:t>
      </w:r>
    </w:p>
    <w:p>
      <w:pPr>
        <w:spacing w:line="360" w:lineRule="auto"/>
        <w:ind w:firstLine="420" w:firstLineChars="200"/>
        <w:rPr>
          <w:rFonts w:ascii="宋体" w:hAnsi="宋体"/>
          <w:bCs/>
          <w:szCs w:val="21"/>
        </w:rPr>
      </w:pPr>
      <w:r>
        <w:rPr>
          <w:rFonts w:hint="eastAsia" w:ascii="宋体" w:hAnsi="宋体"/>
          <w:bCs/>
          <w:szCs w:val="21"/>
        </w:rPr>
        <w:t>1、由于不可抗力因素致使合同无法履行时，双方均不承担责任，双方应及时协商解决。</w:t>
      </w:r>
    </w:p>
    <w:p>
      <w:pPr>
        <w:spacing w:line="360" w:lineRule="auto"/>
        <w:ind w:firstLine="420" w:firstLineChars="200"/>
        <w:rPr>
          <w:rFonts w:ascii="宋体" w:hAnsi="宋体"/>
          <w:bCs/>
          <w:szCs w:val="21"/>
        </w:rPr>
      </w:pPr>
      <w:r>
        <w:rPr>
          <w:rFonts w:hint="eastAsia" w:ascii="宋体" w:hAnsi="宋体"/>
          <w:bCs/>
          <w:szCs w:val="21"/>
        </w:rPr>
        <w:t>2、本合同未尽事宜，由双方当事人及时签定补充协议，有关协议、电报、电传、技术讨论会纪要等均以书面形式作为本合同的组成部分，作为本合同的补充文件。</w:t>
      </w:r>
    </w:p>
    <w:p>
      <w:pPr>
        <w:spacing w:line="360" w:lineRule="auto"/>
        <w:ind w:firstLine="420" w:firstLineChars="200"/>
        <w:rPr>
          <w:rFonts w:ascii="宋体" w:hAnsi="宋体"/>
          <w:bCs/>
          <w:szCs w:val="21"/>
        </w:rPr>
      </w:pPr>
      <w:r>
        <w:rPr>
          <w:rFonts w:hint="eastAsia" w:ascii="宋体" w:hAnsi="宋体"/>
          <w:bCs/>
          <w:szCs w:val="21"/>
        </w:rPr>
        <w:t>3、本合同自双方签字盖章后生效，双方履行完成本合同规定条款后，本合同自行终止。</w:t>
      </w:r>
    </w:p>
    <w:p>
      <w:pPr>
        <w:spacing w:line="360" w:lineRule="auto"/>
        <w:ind w:firstLine="420" w:firstLineChars="200"/>
        <w:rPr>
          <w:rFonts w:ascii="宋体" w:hAnsi="宋体"/>
          <w:bCs/>
          <w:szCs w:val="21"/>
        </w:rPr>
      </w:pPr>
      <w:r>
        <w:rPr>
          <w:rFonts w:hint="eastAsia" w:ascii="宋体" w:hAnsi="宋体"/>
          <w:bCs/>
          <w:szCs w:val="21"/>
        </w:rPr>
        <w:t>4、若本建设工程设计合同在履行过程中发生纠纷，发包人与</w:t>
      </w:r>
      <w:r>
        <w:rPr>
          <w:rFonts w:hint="eastAsia" w:ascii="宋体" w:hAnsi="宋体"/>
          <w:bCs/>
          <w:szCs w:val="21"/>
          <w:lang w:eastAsia="zh-CN"/>
        </w:rPr>
        <w:t>设计人</w:t>
      </w:r>
      <w:r>
        <w:rPr>
          <w:rFonts w:hint="eastAsia" w:ascii="宋体" w:hAnsi="宋体"/>
          <w:bCs/>
          <w:szCs w:val="21"/>
        </w:rPr>
        <w:t>应及时协商解决。协商不成时，合同双方同意依法向项目所在地人民法院起诉解决。</w:t>
      </w:r>
    </w:p>
    <w:p>
      <w:pPr>
        <w:adjustRightInd w:val="0"/>
        <w:snapToGrid w:val="0"/>
        <w:spacing w:line="360" w:lineRule="auto"/>
        <w:ind w:firstLine="525" w:firstLineChars="250"/>
        <w:rPr>
          <w:rFonts w:ascii="宋体" w:hAnsi="宋体"/>
          <w:bCs/>
          <w:szCs w:val="21"/>
        </w:rPr>
      </w:pPr>
      <w:r>
        <w:rPr>
          <w:rFonts w:hint="eastAsia" w:ascii="宋体" w:hAnsi="宋体"/>
          <w:bCs/>
          <w:szCs w:val="21"/>
        </w:rPr>
        <w:t>5、本合同一式</w:t>
      </w:r>
      <w:r>
        <w:rPr>
          <w:rFonts w:hint="eastAsia" w:ascii="宋体" w:hAnsi="宋体"/>
          <w:bCs/>
          <w:szCs w:val="21"/>
          <w:u w:val="single"/>
        </w:rPr>
        <w:t xml:space="preserve">  捌 </w:t>
      </w:r>
      <w:r>
        <w:rPr>
          <w:rFonts w:hint="eastAsia" w:ascii="宋体" w:hAnsi="宋体"/>
          <w:bCs/>
          <w:szCs w:val="21"/>
        </w:rPr>
        <w:t>份，发包人执</w:t>
      </w:r>
      <w:r>
        <w:rPr>
          <w:rFonts w:hint="eastAsia" w:ascii="宋体" w:hAnsi="宋体"/>
          <w:bCs/>
          <w:szCs w:val="21"/>
          <w:u w:val="single"/>
        </w:rPr>
        <w:t xml:space="preserve"> 伍 </w:t>
      </w:r>
      <w:r>
        <w:rPr>
          <w:rFonts w:hint="eastAsia" w:ascii="宋体" w:hAnsi="宋体"/>
          <w:bCs/>
          <w:szCs w:val="21"/>
        </w:rPr>
        <w:t>份，</w:t>
      </w:r>
      <w:r>
        <w:rPr>
          <w:rFonts w:hint="eastAsia" w:ascii="宋体" w:hAnsi="宋体"/>
          <w:bCs/>
          <w:szCs w:val="21"/>
          <w:lang w:eastAsia="zh-CN"/>
        </w:rPr>
        <w:t>设计人</w:t>
      </w:r>
      <w:r>
        <w:rPr>
          <w:rFonts w:hint="eastAsia" w:ascii="宋体" w:hAnsi="宋体"/>
          <w:bCs/>
          <w:szCs w:val="21"/>
        </w:rPr>
        <w:t>执</w:t>
      </w:r>
      <w:r>
        <w:rPr>
          <w:rFonts w:hint="eastAsia" w:ascii="宋体" w:hAnsi="宋体"/>
          <w:bCs/>
          <w:szCs w:val="21"/>
          <w:u w:val="single"/>
        </w:rPr>
        <w:t xml:space="preserve"> 叁 </w:t>
      </w:r>
      <w:r>
        <w:rPr>
          <w:rFonts w:hint="eastAsia" w:ascii="宋体" w:hAnsi="宋体"/>
          <w:bCs/>
          <w:szCs w:val="21"/>
        </w:rPr>
        <w:t>份。</w:t>
      </w:r>
    </w:p>
    <w:p>
      <w:pPr>
        <w:adjustRightInd w:val="0"/>
        <w:snapToGrid w:val="0"/>
        <w:spacing w:line="360" w:lineRule="auto"/>
        <w:ind w:firstLine="525" w:firstLineChars="250"/>
        <w:rPr>
          <w:rFonts w:ascii="宋体" w:hAnsi="宋体"/>
          <w:bCs/>
          <w:szCs w:val="21"/>
        </w:rPr>
      </w:pPr>
      <w:r>
        <w:rPr>
          <w:rFonts w:hint="eastAsia" w:ascii="宋体" w:hAnsi="宋体"/>
          <w:bCs/>
          <w:szCs w:val="21"/>
        </w:rPr>
        <w:t>6、其它约定事项：</w:t>
      </w:r>
      <w:r>
        <w:rPr>
          <w:rFonts w:hint="eastAsia" w:ascii="宋体" w:hAnsi="宋体"/>
          <w:bCs/>
          <w:szCs w:val="21"/>
          <w:u w:val="single"/>
        </w:rPr>
        <w:t xml:space="preserve">  如果有，双方另行协商  </w:t>
      </w:r>
      <w:r>
        <w:rPr>
          <w:rFonts w:hint="eastAsia" w:ascii="宋体" w:hAnsi="宋体"/>
          <w:bCs/>
          <w:szCs w:val="21"/>
        </w:rPr>
        <w:t>。</w:t>
      </w:r>
    </w:p>
    <w:p>
      <w:pPr>
        <w:adjustRightInd w:val="0"/>
        <w:snapToGrid w:val="0"/>
        <w:spacing w:line="336" w:lineRule="auto"/>
        <w:rPr>
          <w:rFonts w:ascii="宋体" w:hAnsi="宋体"/>
          <w:bCs/>
          <w:szCs w:val="21"/>
        </w:rPr>
      </w:pPr>
    </w:p>
    <w:p>
      <w:pPr>
        <w:spacing w:line="360" w:lineRule="auto"/>
        <w:ind w:firstLine="527" w:firstLineChars="251"/>
        <w:rPr>
          <w:rFonts w:ascii="宋体" w:hAnsi="宋体"/>
          <w:szCs w:val="21"/>
        </w:rPr>
      </w:pPr>
      <w:r>
        <w:rPr>
          <w:rFonts w:hint="eastAsia" w:ascii="宋体" w:hAnsi="宋体"/>
          <w:szCs w:val="21"/>
        </w:rPr>
        <w:t xml:space="preserve">发包人名称： （盖章）                            </w:t>
      </w:r>
      <w:r>
        <w:rPr>
          <w:rFonts w:hint="eastAsia" w:ascii="宋体" w:hAnsi="宋体"/>
          <w:szCs w:val="21"/>
          <w:lang w:eastAsia="zh-CN"/>
        </w:rPr>
        <w:t>设计人</w:t>
      </w:r>
      <w:r>
        <w:rPr>
          <w:rFonts w:hint="eastAsia" w:ascii="宋体" w:hAnsi="宋体"/>
          <w:szCs w:val="21"/>
        </w:rPr>
        <w:t xml:space="preserve">名称： （盖章）  </w:t>
      </w:r>
    </w:p>
    <w:p>
      <w:pPr>
        <w:spacing w:line="360" w:lineRule="auto"/>
        <w:ind w:firstLine="525" w:firstLineChars="250"/>
        <w:rPr>
          <w:rFonts w:ascii="宋体" w:hAnsi="宋体"/>
          <w:szCs w:val="21"/>
        </w:rPr>
      </w:pPr>
      <w:r>
        <w:rPr>
          <w:rFonts w:hint="eastAsia" w:ascii="宋体" w:hAnsi="宋体"/>
          <w:szCs w:val="21"/>
        </w:rPr>
        <w:t>法定代表人                                       法定代表人</w:t>
      </w:r>
    </w:p>
    <w:p>
      <w:pPr>
        <w:spacing w:line="360" w:lineRule="auto"/>
        <w:ind w:firstLine="525" w:firstLineChars="250"/>
        <w:rPr>
          <w:rFonts w:ascii="宋体" w:hAnsi="宋体"/>
          <w:szCs w:val="21"/>
        </w:rPr>
      </w:pPr>
      <w:r>
        <w:rPr>
          <w:rFonts w:hint="eastAsia" w:ascii="宋体" w:hAnsi="宋体"/>
          <w:szCs w:val="21"/>
        </w:rPr>
        <w:t>或委托代理人：（签字）                           或委托代理人：（签字）</w:t>
      </w:r>
    </w:p>
    <w:p>
      <w:pPr>
        <w:spacing w:line="360" w:lineRule="auto"/>
        <w:ind w:firstLine="525" w:firstLineChars="250"/>
        <w:rPr>
          <w:rFonts w:ascii="宋体" w:hAnsi="宋体"/>
          <w:szCs w:val="21"/>
          <w:u w:val="single"/>
        </w:rPr>
      </w:pPr>
      <w:r>
        <w:rPr>
          <w:rFonts w:hint="eastAsia" w:ascii="宋体" w:hAnsi="宋体"/>
          <w:szCs w:val="21"/>
        </w:rPr>
        <w:t>法定住所：                                       法定住所：</w:t>
      </w:r>
    </w:p>
    <w:p>
      <w:pPr>
        <w:spacing w:line="360" w:lineRule="auto"/>
        <w:ind w:firstLine="525" w:firstLineChars="250"/>
        <w:rPr>
          <w:rFonts w:ascii="宋体" w:hAnsi="宋体"/>
          <w:szCs w:val="21"/>
        </w:rPr>
      </w:pPr>
      <w:r>
        <w:rPr>
          <w:rFonts w:hint="eastAsia" w:ascii="宋体" w:hAnsi="宋体"/>
          <w:szCs w:val="21"/>
        </w:rPr>
        <w:t>邮政编码：                                       邮政编码：</w:t>
      </w:r>
    </w:p>
    <w:p>
      <w:pPr>
        <w:spacing w:line="360" w:lineRule="auto"/>
        <w:ind w:firstLine="525" w:firstLineChars="250"/>
        <w:rPr>
          <w:rFonts w:ascii="宋体" w:hAnsi="宋体"/>
          <w:szCs w:val="21"/>
        </w:rPr>
      </w:pPr>
      <w:r>
        <w:rPr>
          <w:rFonts w:hint="eastAsia" w:ascii="宋体" w:hAnsi="宋体"/>
          <w:szCs w:val="21"/>
        </w:rPr>
        <w:t>电    话：                                       电    话：</w:t>
      </w:r>
    </w:p>
    <w:p>
      <w:pPr>
        <w:spacing w:line="360" w:lineRule="auto"/>
        <w:ind w:firstLine="525" w:firstLineChars="250"/>
        <w:rPr>
          <w:rFonts w:ascii="宋体" w:hAnsi="宋体"/>
          <w:szCs w:val="21"/>
        </w:rPr>
      </w:pPr>
      <w:r>
        <w:rPr>
          <w:rFonts w:hint="eastAsia" w:ascii="宋体" w:hAnsi="宋体"/>
          <w:szCs w:val="21"/>
        </w:rPr>
        <w:t>传    真：                                       传    真：</w:t>
      </w:r>
    </w:p>
    <w:p>
      <w:pPr>
        <w:spacing w:line="360" w:lineRule="auto"/>
        <w:ind w:left="5775" w:leftChars="250" w:hanging="5250" w:hangingChars="2500"/>
        <w:rPr>
          <w:rFonts w:ascii="宋体" w:hAnsi="宋体"/>
          <w:szCs w:val="21"/>
        </w:rPr>
      </w:pPr>
      <w:r>
        <w:rPr>
          <w:rFonts w:hint="eastAsia" w:ascii="宋体" w:hAnsi="宋体"/>
          <w:szCs w:val="21"/>
        </w:rPr>
        <w:t>开户银行：                                       开户银行：</w:t>
      </w:r>
    </w:p>
    <w:p>
      <w:pPr>
        <w:spacing w:line="360" w:lineRule="auto"/>
        <w:ind w:firstLine="525" w:firstLineChars="250"/>
        <w:rPr>
          <w:rFonts w:ascii="宋体" w:hAnsi="宋体"/>
          <w:szCs w:val="21"/>
        </w:rPr>
      </w:pPr>
      <w:r>
        <w:rPr>
          <w:rFonts w:hint="eastAsia" w:ascii="宋体" w:hAnsi="宋体"/>
          <w:szCs w:val="21"/>
        </w:rPr>
        <w:t>银行帐号：                                       银行帐号：</w:t>
      </w:r>
    </w:p>
    <w:p>
      <w:pPr>
        <w:spacing w:line="360" w:lineRule="auto"/>
        <w:ind w:firstLine="525" w:firstLineChars="250"/>
        <w:rPr>
          <w:rFonts w:ascii="Times New Roman" w:hAnsi="Times New Roman"/>
          <w:b/>
          <w:sz w:val="36"/>
          <w:szCs w:val="36"/>
        </w:rPr>
      </w:pPr>
      <w:r>
        <w:rPr>
          <w:rFonts w:hint="eastAsia" w:ascii="宋体" w:hAnsi="宋体"/>
          <w:szCs w:val="21"/>
        </w:rPr>
        <w:t>签订时间：                                       签订时间：</w:t>
      </w:r>
    </w:p>
    <w:p>
      <w:pPr>
        <w:spacing w:line="360" w:lineRule="auto"/>
        <w:rPr>
          <w:rFonts w:cs="Times New Roman" w:asciiTheme="majorEastAsia" w:hAnsiTheme="majorEastAsia" w:eastAsiaTheme="majorEastAsia"/>
          <w:b/>
          <w:szCs w:val="21"/>
          <w:shd w:val="clear" w:color="auto" w:fill="FFFFFF"/>
        </w:rPr>
        <w:sectPr>
          <w:headerReference r:id="rId7" w:type="default"/>
          <w:footerReference r:id="rId8" w:type="default"/>
          <w:pgSz w:w="11907" w:h="16840"/>
          <w:pgMar w:top="1191" w:right="1134" w:bottom="1191" w:left="1134" w:header="720" w:footer="720" w:gutter="0"/>
          <w:pgNumType w:start="1"/>
          <w:cols w:space="720" w:num="1"/>
          <w:docGrid w:linePitch="286" w:charSpace="0"/>
        </w:sectPr>
      </w:pPr>
    </w:p>
    <w:bookmarkEnd w:id="460"/>
    <w:bookmarkEnd w:id="461"/>
    <w:p>
      <w:pPr>
        <w:spacing w:line="360" w:lineRule="auto"/>
        <w:rPr>
          <w:rFonts w:cs="Times New Roman" w:asciiTheme="majorEastAsia" w:hAnsiTheme="majorEastAsia" w:eastAsiaTheme="majorEastAsia"/>
          <w:kern w:val="0"/>
          <w:szCs w:val="21"/>
        </w:rPr>
      </w:pPr>
      <w:bookmarkStart w:id="465" w:name="_Toc432115600"/>
    </w:p>
    <w:bookmarkEnd w:id="465"/>
    <w:p>
      <w:pPr>
        <w:spacing w:line="360" w:lineRule="auto"/>
        <w:jc w:val="center"/>
        <w:outlineLvl w:val="0"/>
        <w:rPr>
          <w:rFonts w:ascii="Times New Roman" w:hAnsi="Times New Roman"/>
          <w:b/>
          <w:sz w:val="36"/>
          <w:szCs w:val="36"/>
        </w:rPr>
      </w:pPr>
      <w:bookmarkStart w:id="466" w:name="_Toc5641"/>
      <w:bookmarkStart w:id="467" w:name="_Toc32168"/>
      <w:bookmarkStart w:id="468" w:name="_Toc432115524"/>
      <w:bookmarkStart w:id="469" w:name="_Toc432115602"/>
      <w:bookmarkStart w:id="470" w:name="_Toc432115601"/>
      <w:r>
        <w:rPr>
          <w:rFonts w:hint="eastAsia" w:ascii="Times New Roman" w:hAnsi="Times New Roman"/>
          <w:b/>
          <w:sz w:val="36"/>
          <w:szCs w:val="36"/>
        </w:rPr>
        <w:t>第五章 设计条件及技术要求</w:t>
      </w:r>
      <w:bookmarkEnd w:id="466"/>
      <w:bookmarkEnd w:id="467"/>
    </w:p>
    <w:p>
      <w:pPr>
        <w:autoSpaceDE w:val="0"/>
        <w:autoSpaceDN w:val="0"/>
        <w:adjustRightInd w:val="0"/>
        <w:spacing w:line="312" w:lineRule="auto"/>
        <w:jc w:val="center"/>
        <w:rPr>
          <w:rFonts w:ascii="宋体" w:hAnsi="宋体" w:cs="宋体"/>
          <w:sz w:val="24"/>
        </w:rPr>
      </w:pPr>
    </w:p>
    <w:p>
      <w:pPr>
        <w:snapToGrid w:val="0"/>
        <w:spacing w:line="400" w:lineRule="exact"/>
        <w:rPr>
          <w:rFonts w:ascii="宋体" w:hAnsi="宋体"/>
          <w:b/>
          <w:szCs w:val="21"/>
        </w:rPr>
      </w:pPr>
      <w:r>
        <w:rPr>
          <w:rFonts w:hint="eastAsia" w:ascii="宋体" w:hAnsi="宋体"/>
          <w:b/>
          <w:szCs w:val="21"/>
        </w:rPr>
        <w:t>一、设计总体要求</w:t>
      </w:r>
    </w:p>
    <w:p>
      <w:pPr>
        <w:snapToGrid w:val="0"/>
        <w:spacing w:line="400" w:lineRule="exact"/>
        <w:rPr>
          <w:rFonts w:ascii="宋体" w:hAnsi="宋体"/>
          <w:szCs w:val="21"/>
        </w:rPr>
      </w:pPr>
      <w:r>
        <w:rPr>
          <w:rFonts w:hint="eastAsia" w:ascii="宋体" w:hAnsi="宋体"/>
          <w:szCs w:val="21"/>
        </w:rPr>
        <w:t>1、设计质量要求：详见投标人须知前附表1.3.3条款要求。</w:t>
      </w:r>
    </w:p>
    <w:p>
      <w:pPr>
        <w:snapToGrid w:val="0"/>
        <w:spacing w:line="400" w:lineRule="exact"/>
        <w:rPr>
          <w:rFonts w:ascii="宋体" w:hAnsi="宋体"/>
          <w:szCs w:val="21"/>
        </w:rPr>
      </w:pPr>
      <w:r>
        <w:rPr>
          <w:rFonts w:hint="eastAsia" w:ascii="宋体" w:hAnsi="宋体"/>
          <w:szCs w:val="21"/>
        </w:rPr>
        <w:t>2、设计内容要求：</w:t>
      </w:r>
    </w:p>
    <w:p>
      <w:pPr>
        <w:snapToGrid w:val="0"/>
        <w:spacing w:line="400" w:lineRule="exact"/>
        <w:ind w:firstLine="210" w:firstLineChars="100"/>
        <w:rPr>
          <w:rFonts w:ascii="宋体" w:hAnsi="宋体"/>
          <w:szCs w:val="21"/>
        </w:rPr>
      </w:pPr>
      <w:r>
        <w:rPr>
          <w:rFonts w:hint="eastAsia" w:ascii="宋体" w:hAnsi="宋体"/>
          <w:szCs w:val="21"/>
        </w:rPr>
        <w:t>（1）必须执行国家现行设计规范及城市规划管理技术规定、各级政府相关规定。</w:t>
      </w:r>
    </w:p>
    <w:p>
      <w:pPr>
        <w:snapToGrid w:val="0"/>
        <w:spacing w:line="400" w:lineRule="exact"/>
        <w:ind w:firstLine="210" w:firstLineChars="100"/>
        <w:rPr>
          <w:rFonts w:ascii="宋体" w:hAnsi="宋体"/>
          <w:szCs w:val="21"/>
        </w:rPr>
      </w:pPr>
      <w:r>
        <w:rPr>
          <w:rFonts w:hint="eastAsia" w:ascii="宋体" w:hAnsi="宋体"/>
          <w:szCs w:val="21"/>
        </w:rPr>
        <w:t>（2）必须执行其他相关职能部门对本项目的批复文件。</w:t>
      </w:r>
    </w:p>
    <w:p>
      <w:pPr>
        <w:snapToGrid w:val="0"/>
        <w:spacing w:line="400" w:lineRule="exact"/>
        <w:ind w:firstLine="210" w:firstLineChars="100"/>
        <w:rPr>
          <w:rFonts w:ascii="宋体" w:hAnsi="宋体"/>
          <w:szCs w:val="21"/>
        </w:rPr>
      </w:pPr>
      <w:r>
        <w:rPr>
          <w:rFonts w:hint="eastAsia" w:ascii="宋体" w:hAnsi="宋体"/>
          <w:szCs w:val="21"/>
        </w:rPr>
        <w:t>（3）设计范围应包括本次</w:t>
      </w:r>
      <w:r>
        <w:rPr>
          <w:rFonts w:hint="eastAsia" w:ascii="宋体" w:hAnsi="宋体"/>
          <w:szCs w:val="21"/>
          <w:lang w:eastAsia="zh-CN"/>
        </w:rPr>
        <w:t>比选</w:t>
      </w:r>
      <w:r>
        <w:rPr>
          <w:rFonts w:hint="eastAsia" w:ascii="宋体" w:hAnsi="宋体"/>
          <w:szCs w:val="21"/>
        </w:rPr>
        <w:t>范围内工程所有内容。</w:t>
      </w:r>
    </w:p>
    <w:p>
      <w:pPr>
        <w:snapToGrid w:val="0"/>
        <w:spacing w:line="400" w:lineRule="exact"/>
        <w:rPr>
          <w:rFonts w:ascii="宋体" w:hAnsi="宋体"/>
          <w:szCs w:val="21"/>
        </w:rPr>
      </w:pPr>
      <w:r>
        <w:rPr>
          <w:rFonts w:hint="eastAsia" w:ascii="宋体" w:hAnsi="宋体"/>
          <w:szCs w:val="21"/>
        </w:rPr>
        <w:t>3、</w:t>
      </w:r>
      <w:r>
        <w:rPr>
          <w:rFonts w:hint="eastAsia" w:ascii="宋体" w:hAnsi="宋体"/>
          <w:szCs w:val="21"/>
          <w:lang w:eastAsia="zh-CN"/>
        </w:rPr>
        <w:t>设计</w:t>
      </w:r>
      <w:r>
        <w:rPr>
          <w:rFonts w:hint="eastAsia" w:ascii="宋体" w:hAnsi="宋体"/>
          <w:szCs w:val="21"/>
        </w:rPr>
        <w:t>成果、设计提交文件及深度要求：</w:t>
      </w:r>
    </w:p>
    <w:p>
      <w:pPr>
        <w:snapToGrid w:val="0"/>
        <w:spacing w:line="400" w:lineRule="exact"/>
        <w:ind w:firstLine="210" w:firstLineChars="100"/>
        <w:rPr>
          <w:rFonts w:hint="eastAsia" w:ascii="宋体" w:hAnsi="宋体"/>
          <w:szCs w:val="21"/>
          <w:lang w:eastAsia="zh-CN"/>
        </w:rPr>
      </w:pPr>
      <w:r>
        <w:rPr>
          <w:rFonts w:hint="eastAsia" w:ascii="宋体" w:hAnsi="宋体"/>
          <w:szCs w:val="21"/>
        </w:rPr>
        <w:t>（1）</w:t>
      </w:r>
      <w:r>
        <w:rPr>
          <w:rFonts w:hint="eastAsia" w:ascii="宋体" w:hAnsi="宋体"/>
          <w:szCs w:val="21"/>
          <w:lang w:eastAsia="zh-CN"/>
        </w:rPr>
        <w:t>设计</w:t>
      </w:r>
      <w:r>
        <w:rPr>
          <w:rFonts w:hint="eastAsia" w:ascii="宋体" w:hAnsi="宋体"/>
          <w:szCs w:val="21"/>
        </w:rPr>
        <w:t>成果必须符合相关法律法规、规范、规定、规程、标准、规划等要求</w:t>
      </w:r>
      <w:r>
        <w:rPr>
          <w:rFonts w:hint="eastAsia" w:ascii="宋体" w:hAnsi="宋体"/>
          <w:szCs w:val="21"/>
          <w:lang w:eastAsia="zh-CN"/>
        </w:rPr>
        <w:t>。</w:t>
      </w:r>
    </w:p>
    <w:p>
      <w:pPr>
        <w:snapToGrid w:val="0"/>
        <w:spacing w:line="400" w:lineRule="exact"/>
        <w:ind w:firstLine="210" w:firstLineChars="100"/>
        <w:rPr>
          <w:rFonts w:ascii="宋体" w:hAnsi="宋体"/>
          <w:szCs w:val="21"/>
        </w:rPr>
      </w:pPr>
      <w:r>
        <w:rPr>
          <w:rFonts w:hint="eastAsia" w:ascii="宋体" w:hAnsi="宋体"/>
          <w:szCs w:val="21"/>
        </w:rPr>
        <w:t>（2）初步设计应满足编制施工图设计文件的需要，包括设计说明书、设计图、投资概算书 ；</w:t>
      </w:r>
    </w:p>
    <w:p>
      <w:pPr>
        <w:snapToGrid w:val="0"/>
        <w:spacing w:line="400" w:lineRule="exact"/>
        <w:ind w:firstLine="210" w:firstLineChars="100"/>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）所有提交的设计文件应符合《建筑工程设计文件编制深度规定》（2016版）要求。</w:t>
      </w:r>
    </w:p>
    <w:p>
      <w:pPr>
        <w:snapToGrid w:val="0"/>
        <w:spacing w:line="400" w:lineRule="exact"/>
        <w:rPr>
          <w:rFonts w:ascii="宋体" w:hAnsi="宋体"/>
          <w:szCs w:val="21"/>
        </w:rPr>
      </w:pPr>
      <w:r>
        <w:rPr>
          <w:rFonts w:hint="eastAsia" w:ascii="宋体" w:hAnsi="宋体"/>
          <w:szCs w:val="21"/>
        </w:rPr>
        <w:t>4、中标后向</w:t>
      </w:r>
      <w:r>
        <w:rPr>
          <w:rFonts w:hint="eastAsia" w:ascii="宋体" w:hAnsi="宋体"/>
          <w:szCs w:val="21"/>
          <w:lang w:eastAsia="zh-CN"/>
        </w:rPr>
        <w:t>比选</w:t>
      </w:r>
      <w:r>
        <w:rPr>
          <w:rFonts w:hint="eastAsia" w:ascii="宋体" w:hAnsi="宋体"/>
          <w:szCs w:val="21"/>
        </w:rPr>
        <w:t>人提交的设计成果</w:t>
      </w:r>
    </w:p>
    <w:p>
      <w:pPr>
        <w:snapToGrid w:val="0"/>
        <w:spacing w:line="400" w:lineRule="exact"/>
        <w:ind w:firstLine="420" w:firstLineChars="200"/>
        <w:rPr>
          <w:rFonts w:ascii="宋体" w:hAnsi="宋体"/>
          <w:szCs w:val="21"/>
        </w:rPr>
      </w:pPr>
      <w:r>
        <w:rPr>
          <w:rFonts w:hint="eastAsia" w:ascii="宋体" w:hAnsi="宋体"/>
          <w:szCs w:val="21"/>
        </w:rPr>
        <w:t>详见投标人须知前附表1.3.1和1.3.3条款要求。</w:t>
      </w:r>
    </w:p>
    <w:p>
      <w:pPr>
        <w:snapToGrid w:val="0"/>
        <w:spacing w:line="400" w:lineRule="exact"/>
        <w:rPr>
          <w:rFonts w:ascii="宋体" w:hAnsi="宋体"/>
          <w:szCs w:val="21"/>
        </w:rPr>
      </w:pPr>
      <w:r>
        <w:rPr>
          <w:rFonts w:hint="eastAsia" w:ascii="宋体" w:hAnsi="宋体"/>
          <w:szCs w:val="21"/>
        </w:rPr>
        <w:t>5、提交设计成果周期</w:t>
      </w:r>
    </w:p>
    <w:p>
      <w:pPr>
        <w:snapToGrid w:val="0"/>
        <w:spacing w:line="400" w:lineRule="exact"/>
        <w:ind w:firstLine="420" w:firstLineChars="200"/>
        <w:rPr>
          <w:rFonts w:ascii="宋体" w:hAnsi="宋体"/>
          <w:szCs w:val="21"/>
        </w:rPr>
      </w:pPr>
      <w:r>
        <w:rPr>
          <w:rFonts w:hint="eastAsia" w:ascii="宋体" w:hAnsi="宋体"/>
          <w:szCs w:val="21"/>
        </w:rPr>
        <w:t>详见投标人须知前附表1.3.2条款要求。</w:t>
      </w:r>
    </w:p>
    <w:p>
      <w:pPr>
        <w:snapToGrid w:val="0"/>
        <w:spacing w:line="400" w:lineRule="exact"/>
        <w:rPr>
          <w:rFonts w:ascii="宋体" w:hAnsi="宋体"/>
          <w:szCs w:val="21"/>
        </w:rPr>
      </w:pPr>
      <w:r>
        <w:rPr>
          <w:rFonts w:hint="eastAsia" w:ascii="宋体" w:hAnsi="宋体"/>
          <w:szCs w:val="21"/>
        </w:rPr>
        <w:t>6、本次投标时提交的设计成果应满足以下规范和文件的要求。</w:t>
      </w:r>
    </w:p>
    <w:p>
      <w:pPr>
        <w:snapToGrid w:val="0"/>
        <w:spacing w:line="400" w:lineRule="exact"/>
        <w:ind w:firstLine="210" w:firstLineChars="100"/>
        <w:rPr>
          <w:rFonts w:ascii="宋体" w:hAnsi="宋体"/>
          <w:szCs w:val="21"/>
        </w:rPr>
      </w:pPr>
      <w:r>
        <w:rPr>
          <w:rFonts w:hint="eastAsia" w:ascii="宋体" w:hAnsi="宋体"/>
          <w:szCs w:val="21"/>
        </w:rPr>
        <w:t>（1）国家相关设计规范。</w:t>
      </w:r>
    </w:p>
    <w:p>
      <w:pPr>
        <w:widowControl/>
        <w:spacing w:line="360" w:lineRule="auto"/>
        <w:ind w:firstLine="210" w:firstLineChars="100"/>
        <w:jc w:val="left"/>
        <w:rPr>
          <w:rFonts w:cs="Times New Roman" w:asciiTheme="majorEastAsia" w:hAnsiTheme="majorEastAsia" w:eastAsiaTheme="majorEastAsia"/>
          <w:sz w:val="44"/>
          <w:szCs w:val="44"/>
        </w:rPr>
      </w:pPr>
      <w:r>
        <w:rPr>
          <w:rFonts w:hint="eastAsia" w:ascii="宋体" w:hAnsi="宋体"/>
          <w:szCs w:val="21"/>
        </w:rPr>
        <w:t>（2）本项目</w:t>
      </w:r>
      <w:r>
        <w:rPr>
          <w:rFonts w:hint="eastAsia" w:ascii="宋体" w:hAnsi="宋体"/>
          <w:szCs w:val="21"/>
          <w:lang w:eastAsia="zh-CN"/>
        </w:rPr>
        <w:t>比选</w:t>
      </w:r>
      <w:r>
        <w:rPr>
          <w:rFonts w:hint="eastAsia" w:ascii="宋体" w:hAnsi="宋体"/>
          <w:szCs w:val="21"/>
        </w:rPr>
        <w:t>阶段设计内容。</w:t>
      </w:r>
    </w:p>
    <w:p>
      <w:pPr>
        <w:autoSpaceDE w:val="0"/>
        <w:autoSpaceDN w:val="0"/>
        <w:adjustRightInd w:val="0"/>
        <w:spacing w:before="120" w:after="240" w:line="360" w:lineRule="auto"/>
        <w:jc w:val="center"/>
        <w:outlineLvl w:val="0"/>
        <w:rPr>
          <w:rFonts w:cs="宋体" w:asciiTheme="majorEastAsia" w:hAnsiTheme="majorEastAsia" w:eastAsiaTheme="majorEastAsia"/>
          <w:b/>
          <w:bCs/>
          <w:kern w:val="0"/>
          <w:sz w:val="44"/>
          <w:szCs w:val="44"/>
        </w:rPr>
      </w:pPr>
      <w:bookmarkStart w:id="471" w:name="_Toc447114697"/>
      <w:r>
        <w:rPr>
          <w:rFonts w:cs="宋体" w:asciiTheme="majorEastAsia" w:hAnsiTheme="majorEastAsia" w:eastAsiaTheme="majorEastAsia"/>
          <w:b/>
          <w:bCs/>
          <w:kern w:val="0"/>
          <w:sz w:val="44"/>
          <w:szCs w:val="44"/>
        </w:rPr>
        <w:br w:type="page"/>
      </w:r>
    </w:p>
    <w:p>
      <w:pPr>
        <w:autoSpaceDE w:val="0"/>
        <w:autoSpaceDN w:val="0"/>
        <w:adjustRightInd w:val="0"/>
        <w:spacing w:before="120" w:after="240" w:line="360" w:lineRule="auto"/>
        <w:jc w:val="center"/>
        <w:outlineLvl w:val="0"/>
        <w:rPr>
          <w:rFonts w:cs="宋体" w:asciiTheme="majorEastAsia" w:hAnsiTheme="majorEastAsia" w:eastAsiaTheme="majorEastAsia"/>
          <w:b/>
          <w:bCs/>
          <w:kern w:val="0"/>
          <w:sz w:val="36"/>
          <w:szCs w:val="44"/>
        </w:rPr>
      </w:pPr>
      <w:bookmarkStart w:id="472" w:name="_Toc1917"/>
      <w:bookmarkStart w:id="473" w:name="_Toc368"/>
      <w:r>
        <w:rPr>
          <w:rFonts w:hint="eastAsia" w:cs="宋体" w:asciiTheme="majorEastAsia" w:hAnsiTheme="majorEastAsia" w:eastAsiaTheme="majorEastAsia"/>
          <w:b/>
          <w:bCs/>
          <w:kern w:val="0"/>
          <w:sz w:val="36"/>
          <w:szCs w:val="44"/>
        </w:rPr>
        <w:t>第六章 投标文件格式</w:t>
      </w:r>
      <w:bookmarkEnd w:id="468"/>
      <w:bookmarkEnd w:id="469"/>
      <w:bookmarkEnd w:id="470"/>
      <w:bookmarkEnd w:id="471"/>
      <w:bookmarkEnd w:id="472"/>
      <w:bookmarkEnd w:id="473"/>
    </w:p>
    <w:p>
      <w:pPr>
        <w:spacing w:line="360" w:lineRule="auto"/>
        <w:jc w:val="center"/>
        <w:rPr>
          <w:rFonts w:cs="Times New Roman" w:asciiTheme="majorEastAsia" w:hAnsiTheme="majorEastAsia" w:eastAsiaTheme="majorEastAsia"/>
          <w:b/>
          <w:sz w:val="30"/>
          <w:szCs w:val="30"/>
        </w:rPr>
      </w:pPr>
      <w:bookmarkStart w:id="474" w:name="_Toc23229"/>
    </w:p>
    <w:p>
      <w:pPr>
        <w:spacing w:line="360" w:lineRule="auto"/>
        <w:jc w:val="center"/>
        <w:rPr>
          <w:rFonts w:cs="Times New Roman" w:asciiTheme="majorEastAsia" w:hAnsiTheme="majorEastAsia" w:eastAsiaTheme="majorEastAsia"/>
          <w:b/>
          <w:sz w:val="30"/>
          <w:szCs w:val="30"/>
        </w:rPr>
      </w:pPr>
      <w:r>
        <w:rPr>
          <w:rFonts w:cs="Times New Roman" w:asciiTheme="majorEastAsia" w:hAnsiTheme="majorEastAsia" w:eastAsiaTheme="majorEastAsia"/>
          <w:b/>
          <w:sz w:val="30"/>
          <w:szCs w:val="30"/>
        </w:rPr>
        <w:br w:type="page"/>
      </w:r>
    </w:p>
    <w:p>
      <w:pPr>
        <w:spacing w:line="360" w:lineRule="auto"/>
        <w:jc w:val="center"/>
        <w:rPr>
          <w:rFonts w:cs="Times New Roman" w:asciiTheme="majorEastAsia" w:hAnsiTheme="majorEastAsia" w:eastAsiaTheme="majorEastAsia"/>
          <w:b/>
          <w:sz w:val="30"/>
          <w:szCs w:val="30"/>
        </w:rPr>
      </w:pPr>
    </w:p>
    <w:p>
      <w:pPr>
        <w:spacing w:line="360" w:lineRule="auto"/>
        <w:jc w:val="center"/>
        <w:rPr>
          <w:rFonts w:cs="Times New Roman" w:asciiTheme="majorEastAsia" w:hAnsiTheme="majorEastAsia" w:eastAsiaTheme="majorEastAsia"/>
          <w:b/>
          <w:sz w:val="30"/>
          <w:szCs w:val="30"/>
        </w:rPr>
      </w:pPr>
      <w:r>
        <w:rPr>
          <w:rFonts w:hint="eastAsia" w:cs="Times New Roman" w:asciiTheme="majorEastAsia" w:hAnsiTheme="majorEastAsia" w:eastAsiaTheme="majorEastAsia"/>
          <w:b/>
          <w:sz w:val="30"/>
          <w:szCs w:val="30"/>
        </w:rPr>
        <w:t>目  录</w:t>
      </w:r>
    </w:p>
    <w:p>
      <w:pPr>
        <w:autoSpaceDE w:val="0"/>
        <w:autoSpaceDN w:val="0"/>
        <w:adjustRightInd w:val="0"/>
        <w:snapToGrid w:val="0"/>
        <w:spacing w:line="360" w:lineRule="auto"/>
        <w:jc w:val="left"/>
        <w:rPr>
          <w:rFonts w:cs="MingLiU" w:asciiTheme="majorEastAsia" w:hAnsiTheme="majorEastAsia" w:eastAsiaTheme="majorEastAsia"/>
          <w:b/>
          <w:kern w:val="0"/>
          <w:sz w:val="44"/>
          <w:szCs w:val="44"/>
        </w:rPr>
      </w:pPr>
    </w:p>
    <w:p>
      <w:pPr>
        <w:autoSpaceDE w:val="0"/>
        <w:autoSpaceDN w:val="0"/>
        <w:adjustRightInd w:val="0"/>
        <w:snapToGrid w:val="0"/>
        <w:spacing w:line="360" w:lineRule="auto"/>
        <w:jc w:val="left"/>
        <w:rPr>
          <w:rFonts w:cs="MingLiU" w:asciiTheme="majorEastAsia" w:hAnsiTheme="majorEastAsia" w:eastAsiaTheme="majorEastAsia"/>
          <w:b/>
          <w:kern w:val="0"/>
          <w:sz w:val="24"/>
          <w:szCs w:val="24"/>
        </w:rPr>
      </w:pPr>
      <w:r>
        <w:rPr>
          <w:rFonts w:hint="eastAsia" w:cs="MingLiU" w:asciiTheme="majorEastAsia" w:hAnsiTheme="majorEastAsia" w:eastAsiaTheme="majorEastAsia"/>
          <w:b/>
          <w:kern w:val="0"/>
          <w:sz w:val="24"/>
          <w:szCs w:val="24"/>
        </w:rPr>
        <w:t>一、投标函部分</w:t>
      </w:r>
    </w:p>
    <w:p>
      <w:pPr>
        <w:autoSpaceDE w:val="0"/>
        <w:autoSpaceDN w:val="0"/>
        <w:adjustRightInd w:val="0"/>
        <w:spacing w:line="360" w:lineRule="auto"/>
        <w:ind w:right="-20" w:firstLine="420" w:firstLineChars="2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（一）投标函</w:t>
      </w:r>
    </w:p>
    <w:p>
      <w:pPr>
        <w:autoSpaceDE w:val="0"/>
        <w:autoSpaceDN w:val="0"/>
        <w:adjustRightInd w:val="0"/>
        <w:spacing w:line="360" w:lineRule="auto"/>
        <w:ind w:right="-20" w:firstLine="420" w:firstLineChars="2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（二）法定代表人身份证明及授权委托书</w:t>
      </w:r>
    </w:p>
    <w:p>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二、资格审查资料</w:t>
      </w:r>
    </w:p>
    <w:p>
      <w:pPr>
        <w:numPr>
          <w:ilvl w:val="0"/>
          <w:numId w:val="11"/>
        </w:num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法定代表人身份证明及授权委托书</w:t>
      </w:r>
    </w:p>
    <w:p>
      <w:pPr>
        <w:autoSpaceDE w:val="0"/>
        <w:autoSpaceDN w:val="0"/>
        <w:adjustRightInd w:val="0"/>
        <w:spacing w:line="360" w:lineRule="auto"/>
        <w:ind w:right="-23" w:firstLine="420" w:firstLineChars="200"/>
        <w:jc w:val="left"/>
        <w:rPr>
          <w:rFonts w:hint="eastAsia" w:cs="MingLiU" w:asciiTheme="majorEastAsia" w:hAnsiTheme="majorEastAsia" w:eastAsiaTheme="majorEastAsia"/>
          <w:kern w:val="0"/>
          <w:szCs w:val="21"/>
          <w:lang w:eastAsia="zh-CN"/>
        </w:rPr>
      </w:pP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二</w:t>
      </w: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投标人基本情况表</w:t>
      </w:r>
    </w:p>
    <w:p>
      <w:pPr>
        <w:autoSpaceDE w:val="0"/>
        <w:autoSpaceDN w:val="0"/>
        <w:adjustRightInd w:val="0"/>
        <w:spacing w:line="360" w:lineRule="auto"/>
        <w:ind w:right="-23" w:firstLine="420" w:firstLineChars="200"/>
        <w:jc w:val="left"/>
        <w:rPr>
          <w:rFonts w:hint="eastAsia" w:cs="MingLiU" w:asciiTheme="majorEastAsia" w:hAnsiTheme="majorEastAsia" w:eastAsiaTheme="majorEastAsia"/>
          <w:kern w:val="0"/>
          <w:szCs w:val="21"/>
          <w:lang w:eastAsia="zh-CN"/>
        </w:rPr>
      </w:pP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三</w:t>
      </w: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项目人员配备表</w:t>
      </w:r>
    </w:p>
    <w:p>
      <w:pPr>
        <w:autoSpaceDE w:val="0"/>
        <w:autoSpaceDN w:val="0"/>
        <w:adjustRightInd w:val="0"/>
        <w:spacing w:line="360" w:lineRule="auto"/>
        <w:ind w:right="-23" w:firstLine="420" w:firstLineChars="200"/>
        <w:jc w:val="left"/>
        <w:rPr>
          <w:rFonts w:hint="eastAsia" w:cs="MingLiU" w:asciiTheme="majorEastAsia" w:hAnsiTheme="majorEastAsia" w:eastAsiaTheme="majorEastAsia"/>
          <w:kern w:val="0"/>
          <w:szCs w:val="21"/>
          <w:lang w:eastAsia="zh-CN"/>
        </w:rPr>
      </w:pP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四</w:t>
      </w: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类似项目情况表</w:t>
      </w: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五</w:t>
      </w:r>
      <w:r>
        <w:rPr>
          <w:rFonts w:hint="eastAsia" w:cs="MingLiU" w:asciiTheme="majorEastAsia" w:hAnsiTheme="majorEastAsia" w:eastAsiaTheme="majorEastAsia"/>
          <w:kern w:val="0"/>
          <w:szCs w:val="21"/>
        </w:rPr>
        <w:t>）投标截止日投标资格</w:t>
      </w:r>
      <w:r>
        <w:rPr>
          <w:rFonts w:hint="eastAsia" w:cs="MingLiU" w:asciiTheme="majorEastAsia" w:hAnsiTheme="majorEastAsia" w:eastAsiaTheme="majorEastAsia"/>
          <w:kern w:val="0"/>
          <w:szCs w:val="21"/>
          <w:lang w:eastAsia="zh-CN"/>
        </w:rPr>
        <w:t>情况</w:t>
      </w:r>
    </w:p>
    <w:p>
      <w:pPr>
        <w:autoSpaceDE w:val="0"/>
        <w:autoSpaceDN w:val="0"/>
        <w:adjustRightInd w:val="0"/>
        <w:spacing w:line="360" w:lineRule="auto"/>
        <w:ind w:right="-23" w:firstLine="420" w:firstLineChars="200"/>
        <w:jc w:val="left"/>
        <w:rPr>
          <w:rFonts w:hint="eastAsia" w:cs="MingLiU" w:asciiTheme="majorEastAsia" w:hAnsiTheme="majorEastAsia" w:eastAsiaTheme="majorEastAsia"/>
          <w:kern w:val="0"/>
          <w:szCs w:val="21"/>
        </w:rPr>
      </w:pP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六</w:t>
      </w:r>
      <w:r>
        <w:rPr>
          <w:rFonts w:hint="eastAsia" w:cs="MingLiU" w:asciiTheme="majorEastAsia" w:hAnsiTheme="majorEastAsia" w:eastAsiaTheme="majorEastAsia"/>
          <w:kern w:val="0"/>
          <w:szCs w:val="21"/>
        </w:rPr>
        <w:t>）“信用中国”网站查询截图</w:t>
      </w: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七</w:t>
      </w:r>
      <w:r>
        <w:rPr>
          <w:rFonts w:hint="eastAsia" w:cs="MingLiU" w:asciiTheme="majorEastAsia" w:hAnsiTheme="majorEastAsia" w:eastAsiaTheme="majorEastAsia"/>
          <w:kern w:val="0"/>
          <w:szCs w:val="21"/>
        </w:rPr>
        <w:t>）其他资料</w:t>
      </w:r>
    </w:p>
    <w:p>
      <w:pPr>
        <w:spacing w:line="360" w:lineRule="auto"/>
        <w:rPr>
          <w:rFonts w:hint="eastAsia" w:cs="Times New Roman" w:asciiTheme="majorEastAsia" w:hAnsiTheme="majorEastAsia" w:eastAsiaTheme="majorEastAsia"/>
          <w:b/>
          <w:sz w:val="24"/>
          <w:szCs w:val="24"/>
          <w:lang w:eastAsia="zh-CN"/>
        </w:rPr>
      </w:pPr>
      <w:r>
        <w:rPr>
          <w:rFonts w:hint="eastAsia" w:cs="Times New Roman" w:asciiTheme="majorEastAsia" w:hAnsiTheme="majorEastAsia" w:eastAsiaTheme="majorEastAsia"/>
          <w:b/>
          <w:sz w:val="24"/>
          <w:szCs w:val="24"/>
        </w:rPr>
        <w:t>三、技术部分</w:t>
      </w:r>
      <w:r>
        <w:rPr>
          <w:rFonts w:hint="eastAsia" w:cs="Times New Roman" w:asciiTheme="majorEastAsia" w:hAnsiTheme="majorEastAsia" w:eastAsiaTheme="majorEastAsia"/>
          <w:b/>
          <w:sz w:val="24"/>
          <w:szCs w:val="24"/>
          <w:lang w:eastAsia="zh-CN"/>
        </w:rPr>
        <w:t>《方案设计》</w:t>
      </w:r>
    </w:p>
    <w:p>
      <w:pPr>
        <w:autoSpaceDE w:val="0"/>
        <w:autoSpaceDN w:val="0"/>
        <w:adjustRightInd w:val="0"/>
        <w:spacing w:line="360" w:lineRule="auto"/>
        <w:ind w:right="-20" w:firstLine="880" w:firstLineChars="200"/>
        <w:jc w:val="left"/>
        <w:rPr>
          <w:rFonts w:cs="MingLiU" w:asciiTheme="majorEastAsia" w:hAnsiTheme="majorEastAsia" w:eastAsiaTheme="majorEastAsia"/>
          <w:kern w:val="0"/>
          <w:sz w:val="44"/>
          <w:szCs w:val="44"/>
        </w:rPr>
      </w:pPr>
      <w:r>
        <w:rPr>
          <w:rFonts w:cs="MingLiU" w:asciiTheme="majorEastAsia" w:hAnsiTheme="majorEastAsia" w:eastAsiaTheme="majorEastAsia"/>
          <w:kern w:val="0"/>
          <w:sz w:val="44"/>
          <w:szCs w:val="44"/>
        </w:rPr>
        <w:br w:type="page"/>
      </w:r>
    </w:p>
    <w:p>
      <w:pPr>
        <w:autoSpaceDE w:val="0"/>
        <w:autoSpaceDN w:val="0"/>
        <w:adjustRightInd w:val="0"/>
        <w:spacing w:line="360" w:lineRule="auto"/>
        <w:ind w:right="-20" w:firstLine="880" w:firstLineChars="200"/>
        <w:jc w:val="left"/>
        <w:rPr>
          <w:rFonts w:cs="MingLiU" w:asciiTheme="majorEastAsia" w:hAnsiTheme="majorEastAsia" w:eastAsiaTheme="majorEastAsia"/>
          <w:kern w:val="0"/>
          <w:sz w:val="44"/>
          <w:szCs w:val="44"/>
        </w:rPr>
      </w:pPr>
    </w:p>
    <w:p>
      <w:pPr>
        <w:keepNext/>
        <w:keepLines/>
        <w:spacing w:before="260" w:after="260" w:line="360" w:lineRule="auto"/>
        <w:jc w:val="center"/>
        <w:outlineLvl w:val="1"/>
        <w:rPr>
          <w:rFonts w:cs="宋体" w:asciiTheme="majorEastAsia" w:hAnsiTheme="majorEastAsia" w:eastAsiaTheme="majorEastAsia"/>
          <w:b/>
          <w:sz w:val="36"/>
          <w:szCs w:val="44"/>
        </w:rPr>
      </w:pPr>
      <w:bookmarkStart w:id="475" w:name="_Toc447114698"/>
      <w:bookmarkStart w:id="476" w:name="_Toc432115603"/>
      <w:bookmarkStart w:id="477" w:name="_Toc5198"/>
      <w:r>
        <w:rPr>
          <w:rFonts w:hint="eastAsia" w:cs="宋体" w:asciiTheme="majorEastAsia" w:hAnsiTheme="majorEastAsia" w:eastAsiaTheme="majorEastAsia"/>
          <w:b/>
          <w:sz w:val="36"/>
          <w:szCs w:val="44"/>
        </w:rPr>
        <w:t>一、投标函部分</w:t>
      </w:r>
      <w:bookmarkEnd w:id="474"/>
      <w:bookmarkEnd w:id="475"/>
      <w:bookmarkEnd w:id="476"/>
      <w:bookmarkEnd w:id="477"/>
    </w:p>
    <w:p>
      <w:pPr>
        <w:tabs>
          <w:tab w:val="left" w:pos="2580"/>
          <w:tab w:val="left" w:pos="5940"/>
        </w:tabs>
        <w:autoSpaceDE w:val="0"/>
        <w:autoSpaceDN w:val="0"/>
        <w:adjustRightInd w:val="0"/>
        <w:snapToGrid w:val="0"/>
        <w:spacing w:line="360" w:lineRule="auto"/>
        <w:jc w:val="left"/>
        <w:rPr>
          <w:rFonts w:cs="宋体" w:asciiTheme="majorEastAsia" w:hAnsiTheme="majorEastAsia" w:eastAsiaTheme="majorEastAsia"/>
          <w:kern w:val="0"/>
          <w:sz w:val="44"/>
          <w:szCs w:val="44"/>
        </w:rPr>
      </w:pPr>
    </w:p>
    <w:p>
      <w:pPr>
        <w:tabs>
          <w:tab w:val="left" w:pos="2580"/>
          <w:tab w:val="left" w:pos="5940"/>
        </w:tabs>
        <w:autoSpaceDE w:val="0"/>
        <w:autoSpaceDN w:val="0"/>
        <w:adjustRightInd w:val="0"/>
        <w:snapToGrid w:val="0"/>
        <w:spacing w:line="360" w:lineRule="auto"/>
        <w:ind w:firstLine="2940"/>
        <w:jc w:val="left"/>
        <w:rPr>
          <w:rFonts w:cs="宋体" w:asciiTheme="majorEastAsia" w:hAnsiTheme="majorEastAsia" w:eastAsiaTheme="majorEastAsia"/>
          <w:kern w:val="0"/>
          <w:sz w:val="28"/>
          <w:szCs w:val="28"/>
        </w:rPr>
      </w:pPr>
      <w:r>
        <w:rPr>
          <w:rFonts w:cs="宋体" w:asciiTheme="majorEastAsia" w:hAnsiTheme="majorEastAsia" w:eastAsiaTheme="majorEastAsia"/>
          <w:kern w:val="0"/>
          <w:sz w:val="44"/>
          <w:szCs w:val="44"/>
        </w:rPr>
        <w:br w:type="page"/>
      </w:r>
    </w:p>
    <w:p>
      <w:pPr>
        <w:tabs>
          <w:tab w:val="left" w:pos="3530"/>
          <w:tab w:val="left" w:pos="5940"/>
        </w:tabs>
        <w:autoSpaceDE w:val="0"/>
        <w:autoSpaceDN w:val="0"/>
        <w:adjustRightInd w:val="0"/>
        <w:snapToGrid w:val="0"/>
        <w:spacing w:line="360" w:lineRule="auto"/>
        <w:jc w:val="left"/>
        <w:rPr>
          <w:rFonts w:cs="宋体" w:asciiTheme="majorEastAsia" w:hAnsiTheme="majorEastAsia" w:eastAsiaTheme="majorEastAsia"/>
          <w:b/>
          <w:kern w:val="0"/>
          <w:sz w:val="28"/>
          <w:szCs w:val="28"/>
          <w:u w:val="single"/>
        </w:rPr>
      </w:pPr>
    </w:p>
    <w:p>
      <w:pPr>
        <w:tabs>
          <w:tab w:val="left" w:pos="5955"/>
        </w:tabs>
        <w:autoSpaceDE w:val="0"/>
        <w:autoSpaceDN w:val="0"/>
        <w:adjustRightInd w:val="0"/>
        <w:snapToGrid w:val="0"/>
        <w:spacing w:line="360" w:lineRule="auto"/>
        <w:ind w:firstLine="514" w:firstLineChars="245"/>
        <w:jc w:val="left"/>
        <w:rPr>
          <w:rFonts w:asciiTheme="majorEastAsia" w:hAnsiTheme="majorEastAsia" w:eastAsiaTheme="majorEastAsia"/>
          <w:lang w:val="zh-CN"/>
        </w:rPr>
      </w:pPr>
    </w:p>
    <w:p>
      <w:pPr>
        <w:tabs>
          <w:tab w:val="left" w:pos="6630"/>
        </w:tabs>
        <w:autoSpaceDE w:val="0"/>
        <w:autoSpaceDN w:val="0"/>
        <w:adjustRightInd w:val="0"/>
        <w:snapToGrid w:val="0"/>
        <w:spacing w:line="360" w:lineRule="auto"/>
        <w:ind w:firstLine="935" w:firstLineChars="345"/>
        <w:jc w:val="left"/>
        <w:rPr>
          <w:rFonts w:hint="eastAsia" w:cs="MingLiU" w:asciiTheme="majorEastAsia" w:hAnsiTheme="majorEastAsia" w:eastAsiaTheme="majorEastAsia"/>
          <w:b/>
          <w:kern w:val="0"/>
          <w:sz w:val="27"/>
          <w:szCs w:val="27"/>
          <w:lang w:eastAsia="zh-CN"/>
        </w:rPr>
      </w:pPr>
      <w:r>
        <w:rPr>
          <w:rFonts w:asciiTheme="majorEastAsia" w:hAnsiTheme="majorEastAsia" w:eastAsiaTheme="majorEastAsia"/>
          <w:b/>
          <w:kern w:val="0"/>
          <w:sz w:val="27"/>
          <w:szCs w:val="27"/>
          <w:u w:val="single"/>
        </w:rPr>
        <w:tab/>
      </w:r>
      <w:r>
        <w:rPr>
          <w:rFonts w:hint="eastAsia" w:cs="MingLiU" w:asciiTheme="majorEastAsia" w:hAnsiTheme="majorEastAsia" w:eastAsiaTheme="majorEastAsia"/>
          <w:b/>
          <w:w w:val="99"/>
          <w:kern w:val="0"/>
          <w:sz w:val="27"/>
          <w:szCs w:val="27"/>
        </w:rPr>
        <w:t>（项目名称</w:t>
      </w:r>
      <w:r>
        <w:rPr>
          <w:rFonts w:hint="eastAsia" w:cs="MingLiU" w:asciiTheme="majorEastAsia" w:hAnsiTheme="majorEastAsia" w:eastAsiaTheme="majorEastAsia"/>
          <w:b/>
          <w:spacing w:val="1"/>
          <w:w w:val="99"/>
          <w:kern w:val="0"/>
          <w:sz w:val="27"/>
          <w:szCs w:val="27"/>
        </w:rPr>
        <w:t>）</w:t>
      </w:r>
      <w:r>
        <w:rPr>
          <w:rFonts w:hint="eastAsia" w:cs="MingLiU" w:asciiTheme="majorEastAsia" w:hAnsiTheme="majorEastAsia" w:eastAsiaTheme="majorEastAsia"/>
          <w:b/>
          <w:w w:val="99"/>
          <w:kern w:val="0"/>
          <w:sz w:val="27"/>
          <w:szCs w:val="27"/>
          <w:lang w:eastAsia="zh-CN"/>
        </w:rPr>
        <w:t>比选</w:t>
      </w: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center"/>
        <w:rPr>
          <w:rFonts w:cs="MingLiU" w:asciiTheme="majorEastAsia" w:hAnsiTheme="majorEastAsia" w:eastAsiaTheme="majorEastAsia"/>
          <w:b/>
          <w:kern w:val="0"/>
          <w:sz w:val="81"/>
          <w:szCs w:val="81"/>
        </w:rPr>
      </w:pPr>
      <w:r>
        <w:rPr>
          <w:rFonts w:hint="eastAsia" w:cs="MingLiU" w:asciiTheme="majorEastAsia" w:hAnsiTheme="majorEastAsia" w:eastAsiaTheme="majorEastAsia"/>
          <w:b/>
          <w:kern w:val="0"/>
          <w:sz w:val="81"/>
          <w:szCs w:val="81"/>
        </w:rPr>
        <w:t>投  标  文  件</w:t>
      </w:r>
    </w:p>
    <w:p>
      <w:pPr>
        <w:autoSpaceDE w:val="0"/>
        <w:autoSpaceDN w:val="0"/>
        <w:adjustRightInd w:val="0"/>
        <w:snapToGrid w:val="0"/>
        <w:spacing w:line="360" w:lineRule="auto"/>
        <w:jc w:val="center"/>
        <w:rPr>
          <w:rFonts w:cs="MingLiU" w:asciiTheme="majorEastAsia" w:hAnsiTheme="majorEastAsia" w:eastAsiaTheme="majorEastAsia"/>
          <w:b/>
          <w:kern w:val="0"/>
          <w:sz w:val="35"/>
          <w:szCs w:val="35"/>
        </w:rPr>
      </w:pPr>
      <w:r>
        <w:rPr>
          <w:rFonts w:hint="eastAsia" w:cs="MingLiU" w:asciiTheme="majorEastAsia" w:hAnsiTheme="majorEastAsia" w:eastAsiaTheme="majorEastAsia"/>
          <w:b/>
          <w:kern w:val="0"/>
          <w:sz w:val="35"/>
          <w:szCs w:val="35"/>
        </w:rPr>
        <w:t>投标函部分</w:t>
      </w: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tabs>
          <w:tab w:val="left" w:pos="6080"/>
          <w:tab w:val="left" w:pos="6640"/>
        </w:tabs>
        <w:autoSpaceDE w:val="0"/>
        <w:autoSpaceDN w:val="0"/>
        <w:adjustRightInd w:val="0"/>
        <w:snapToGrid w:val="0"/>
        <w:spacing w:line="360" w:lineRule="auto"/>
        <w:jc w:val="center"/>
        <w:rPr>
          <w:rFonts w:asciiTheme="majorEastAsia" w:hAnsiTheme="majorEastAsia" w:eastAsiaTheme="majorEastAsia"/>
          <w:b/>
          <w:w w:val="99"/>
          <w:kern w:val="0"/>
          <w:sz w:val="27"/>
          <w:szCs w:val="27"/>
        </w:rPr>
      </w:pPr>
      <w:r>
        <w:rPr>
          <w:rFonts w:hint="eastAsia" w:cs="MingLiU" w:asciiTheme="majorEastAsia" w:hAnsiTheme="majorEastAsia" w:eastAsiaTheme="majorEastAsia"/>
          <w:b/>
          <w:w w:val="99"/>
          <w:kern w:val="0"/>
          <w:sz w:val="27"/>
          <w:szCs w:val="27"/>
        </w:rPr>
        <w:t>投标人</w:t>
      </w:r>
      <w:r>
        <w:rPr>
          <w:rFonts w:hint="eastAsia" w:cs="MingLiU" w:asciiTheme="majorEastAsia" w:hAnsiTheme="majorEastAsia" w:eastAsiaTheme="majorEastAsia"/>
          <w:b/>
          <w:spacing w:val="1"/>
          <w:w w:val="99"/>
          <w:kern w:val="0"/>
          <w:sz w:val="27"/>
          <w:szCs w:val="27"/>
        </w:rPr>
        <w:t>：</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cs="MingLiU" w:asciiTheme="majorEastAsia" w:hAnsiTheme="majorEastAsia" w:eastAsiaTheme="majorEastAsia"/>
          <w:b/>
          <w:kern w:val="0"/>
          <w:sz w:val="27"/>
          <w:szCs w:val="27"/>
        </w:rPr>
      </w:pPr>
      <w:r>
        <w:rPr>
          <w:rFonts w:hint="eastAsia" w:cs="MingLiU" w:asciiTheme="majorEastAsia" w:hAnsiTheme="majorEastAsia" w:eastAsiaTheme="majorEastAsia"/>
          <w:b/>
          <w:w w:val="99"/>
          <w:kern w:val="0"/>
          <w:sz w:val="27"/>
          <w:szCs w:val="27"/>
        </w:rPr>
        <w:t>法定代表人或其委托代理人：</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（签字）</w:t>
      </w:r>
    </w:p>
    <w:p>
      <w:pPr>
        <w:autoSpaceDE w:val="0"/>
        <w:autoSpaceDN w:val="0"/>
        <w:adjustRightInd w:val="0"/>
        <w:spacing w:before="74" w:line="360" w:lineRule="auto"/>
        <w:ind w:left="120" w:leftChars="57" w:right="-29" w:firstLine="2879" w:firstLineChars="1074"/>
        <w:jc w:val="left"/>
        <w:rPr>
          <w:rFonts w:cs="宋体" w:asciiTheme="majorEastAsia" w:hAnsiTheme="majorEastAsia" w:eastAsiaTheme="majorEastAsia"/>
          <w:b/>
          <w:w w:val="99"/>
          <w:kern w:val="0"/>
          <w:sz w:val="28"/>
          <w:szCs w:val="28"/>
        </w:rPr>
      </w:pPr>
      <w:r>
        <w:rPr>
          <w:rFonts w:hint="eastAsia" w:cs="MingLiU" w:asciiTheme="majorEastAsia" w:hAnsiTheme="majorEastAsia" w:eastAsiaTheme="majorEastAsia"/>
          <w:b/>
          <w:w w:val="99"/>
          <w:kern w:val="0"/>
          <w:sz w:val="27"/>
          <w:szCs w:val="27"/>
        </w:rPr>
        <w:t xml:space="preserve">        年   月   日</w:t>
      </w:r>
    </w:p>
    <w:p>
      <w:pPr>
        <w:autoSpaceDE w:val="0"/>
        <w:autoSpaceDN w:val="0"/>
        <w:adjustRightInd w:val="0"/>
        <w:snapToGrid w:val="0"/>
        <w:spacing w:line="360" w:lineRule="auto"/>
        <w:rPr>
          <w:rFonts w:cs="宋体" w:asciiTheme="majorEastAsia" w:hAnsiTheme="majorEastAsia" w:eastAsiaTheme="majorEastAsia"/>
          <w:b/>
          <w:kern w:val="0"/>
          <w:sz w:val="44"/>
          <w:szCs w:val="44"/>
        </w:rPr>
      </w:pPr>
      <w:r>
        <w:rPr>
          <w:rFonts w:cs="宋体" w:asciiTheme="majorEastAsia" w:hAnsiTheme="majorEastAsia" w:eastAsiaTheme="majorEastAsia"/>
          <w:b/>
          <w:kern w:val="0"/>
          <w:sz w:val="44"/>
          <w:szCs w:val="44"/>
        </w:rPr>
        <w:br w:type="page"/>
      </w:r>
    </w:p>
    <w:p>
      <w:pPr>
        <w:autoSpaceDE w:val="0"/>
        <w:autoSpaceDN w:val="0"/>
        <w:adjustRightInd w:val="0"/>
        <w:snapToGrid w:val="0"/>
        <w:spacing w:line="360" w:lineRule="auto"/>
        <w:rPr>
          <w:rFonts w:cs="宋体" w:asciiTheme="majorEastAsia" w:hAnsiTheme="majorEastAsia" w:eastAsiaTheme="majorEastAsia"/>
          <w:b/>
          <w:kern w:val="0"/>
          <w:sz w:val="44"/>
          <w:szCs w:val="44"/>
        </w:rPr>
      </w:pPr>
    </w:p>
    <w:p>
      <w:pPr>
        <w:autoSpaceDE w:val="0"/>
        <w:autoSpaceDN w:val="0"/>
        <w:adjustRightInd w:val="0"/>
        <w:snapToGrid w:val="0"/>
        <w:spacing w:line="36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目 录</w:t>
      </w:r>
    </w:p>
    <w:p>
      <w:pPr>
        <w:autoSpaceDE w:val="0"/>
        <w:autoSpaceDN w:val="0"/>
        <w:adjustRightInd w:val="0"/>
        <w:spacing w:line="360" w:lineRule="auto"/>
        <w:ind w:right="-20" w:firstLine="420" w:firstLineChars="2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（一）投标函</w:t>
      </w:r>
    </w:p>
    <w:p>
      <w:pPr>
        <w:autoSpaceDE w:val="0"/>
        <w:autoSpaceDN w:val="0"/>
        <w:adjustRightInd w:val="0"/>
        <w:spacing w:line="360" w:lineRule="auto"/>
        <w:ind w:right="-20" w:firstLine="420" w:firstLineChars="2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（二）法定代表人身份证明及授权委托书</w:t>
      </w:r>
    </w:p>
    <w:p>
      <w:pPr>
        <w:widowControl/>
        <w:spacing w:line="360" w:lineRule="auto"/>
        <w:jc w:val="left"/>
        <w:rPr>
          <w:rFonts w:cs="Times New Roman" w:asciiTheme="majorEastAsia" w:hAnsiTheme="majorEastAsia" w:eastAsiaTheme="majorEastAsia"/>
          <w:sz w:val="44"/>
          <w:szCs w:val="44"/>
        </w:rPr>
      </w:pPr>
    </w:p>
    <w:p>
      <w:pPr>
        <w:tabs>
          <w:tab w:val="left" w:pos="3280"/>
          <w:tab w:val="left" w:pos="4680"/>
          <w:tab w:val="left" w:pos="6080"/>
        </w:tabs>
        <w:autoSpaceDE w:val="0"/>
        <w:autoSpaceDN w:val="0"/>
        <w:adjustRightInd w:val="0"/>
        <w:snapToGrid w:val="0"/>
        <w:spacing w:line="360" w:lineRule="auto"/>
        <w:jc w:val="center"/>
        <w:rPr>
          <w:rFonts w:cs="宋体" w:asciiTheme="majorEastAsia" w:hAnsiTheme="majorEastAsia" w:eastAsiaTheme="majorEastAsia"/>
          <w:sz w:val="44"/>
          <w:szCs w:val="44"/>
        </w:rPr>
      </w:pPr>
    </w:p>
    <w:p>
      <w:pPr>
        <w:tabs>
          <w:tab w:val="left" w:pos="3280"/>
          <w:tab w:val="left" w:pos="4680"/>
          <w:tab w:val="left" w:pos="6080"/>
        </w:tabs>
        <w:autoSpaceDE w:val="0"/>
        <w:autoSpaceDN w:val="0"/>
        <w:adjustRightInd w:val="0"/>
        <w:snapToGrid w:val="0"/>
        <w:spacing w:line="360" w:lineRule="auto"/>
        <w:rPr>
          <w:rFonts w:cs="宋体" w:asciiTheme="majorEastAsia" w:hAnsiTheme="majorEastAsia" w:eastAsiaTheme="majorEastAsia"/>
          <w:sz w:val="44"/>
          <w:szCs w:val="44"/>
        </w:rPr>
      </w:pPr>
      <w:r>
        <w:rPr>
          <w:rFonts w:cs="宋体" w:asciiTheme="majorEastAsia" w:hAnsiTheme="majorEastAsia" w:eastAsiaTheme="majorEastAsia"/>
          <w:sz w:val="44"/>
          <w:szCs w:val="44"/>
        </w:rPr>
        <w:br w:type="page"/>
      </w:r>
    </w:p>
    <w:p>
      <w:pPr>
        <w:keepNext/>
        <w:keepLines/>
        <w:spacing w:before="120" w:line="360" w:lineRule="auto"/>
        <w:jc w:val="center"/>
        <w:outlineLvl w:val="2"/>
        <w:rPr>
          <w:rFonts w:cs="Times New Roman" w:asciiTheme="majorEastAsia" w:hAnsiTheme="majorEastAsia" w:eastAsiaTheme="majorEastAsia"/>
          <w:b/>
          <w:bCs/>
          <w:snapToGrid w:val="0"/>
          <w:sz w:val="28"/>
          <w:szCs w:val="28"/>
        </w:rPr>
      </w:pPr>
      <w:bookmarkStart w:id="478" w:name="_Toc501704633"/>
      <w:bookmarkStart w:id="479" w:name="_Toc502846067"/>
      <w:bookmarkStart w:id="480" w:name="_Toc2053"/>
      <w:bookmarkStart w:id="481" w:name="_Toc130957867"/>
      <w:bookmarkStart w:id="482" w:name="_Toc38351716"/>
      <w:bookmarkStart w:id="483" w:name="_Toc37612529"/>
      <w:r>
        <w:rPr>
          <w:rFonts w:hint="eastAsia" w:cs="Times New Roman" w:asciiTheme="majorEastAsia" w:hAnsiTheme="majorEastAsia" w:eastAsiaTheme="majorEastAsia"/>
          <w:b/>
          <w:bCs/>
          <w:snapToGrid w:val="0"/>
          <w:sz w:val="28"/>
          <w:szCs w:val="28"/>
        </w:rPr>
        <w:t>（一）投标函</w:t>
      </w:r>
      <w:bookmarkEnd w:id="478"/>
      <w:bookmarkEnd w:id="479"/>
      <w:bookmarkEnd w:id="480"/>
    </w:p>
    <w:p>
      <w:pPr>
        <w:tabs>
          <w:tab w:val="left" w:pos="2640"/>
        </w:tabs>
        <w:autoSpaceDE w:val="0"/>
        <w:autoSpaceDN w:val="0"/>
        <w:adjustRightInd w:val="0"/>
        <w:snapToGrid w:val="0"/>
        <w:spacing w:line="360" w:lineRule="auto"/>
        <w:ind w:right="-20"/>
        <w:jc w:val="left"/>
        <w:rPr>
          <w:rFonts w:cs="Times New Roman" w:asciiTheme="majorEastAsia" w:hAnsiTheme="majorEastAsia" w:eastAsiaTheme="majorEastAsia"/>
          <w:snapToGrid w:val="0"/>
          <w:kern w:val="0"/>
          <w:szCs w:val="21"/>
          <w:u w:val="single"/>
        </w:rPr>
      </w:pPr>
    </w:p>
    <w:p>
      <w:pPr>
        <w:tabs>
          <w:tab w:val="left" w:pos="2640"/>
        </w:tabs>
        <w:autoSpaceDE w:val="0"/>
        <w:autoSpaceDN w:val="0"/>
        <w:adjustRightInd w:val="0"/>
        <w:snapToGrid w:val="0"/>
        <w:spacing w:line="360" w:lineRule="auto"/>
        <w:ind w:right="-20"/>
        <w:jc w:val="left"/>
        <w:rPr>
          <w:rFonts w:cs="MingLiU" w:asciiTheme="majorEastAsia" w:hAnsiTheme="majorEastAsia" w:eastAsiaTheme="majorEastAsia"/>
          <w:snapToGrid w:val="0"/>
          <w:kern w:val="0"/>
          <w:szCs w:val="21"/>
        </w:rPr>
      </w:pPr>
      <w:r>
        <w:rPr>
          <w:rFonts w:cs="Times New Roman"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w:t>
      </w:r>
      <w:r>
        <w:rPr>
          <w:rFonts w:hint="eastAsia" w:cs="MingLiU" w:asciiTheme="majorEastAsia" w:hAnsiTheme="majorEastAsia" w:eastAsiaTheme="majorEastAsia"/>
          <w:snapToGrid w:val="0"/>
          <w:kern w:val="0"/>
          <w:szCs w:val="21"/>
          <w:lang w:eastAsia="zh-CN"/>
        </w:rPr>
        <w:t>比选</w:t>
      </w:r>
      <w:r>
        <w:rPr>
          <w:rFonts w:hint="eastAsia" w:cs="MingLiU" w:asciiTheme="majorEastAsia" w:hAnsiTheme="majorEastAsia" w:eastAsiaTheme="majorEastAsia"/>
          <w:snapToGrid w:val="0"/>
          <w:kern w:val="0"/>
          <w:szCs w:val="21"/>
        </w:rPr>
        <w:t>人名称）：</w:t>
      </w:r>
    </w:p>
    <w:p>
      <w:pPr>
        <w:tabs>
          <w:tab w:val="left" w:pos="2640"/>
        </w:tabs>
        <w:autoSpaceDE w:val="0"/>
        <w:autoSpaceDN w:val="0"/>
        <w:adjustRightInd w:val="0"/>
        <w:snapToGrid w:val="0"/>
        <w:spacing w:line="360" w:lineRule="auto"/>
        <w:ind w:right="-20"/>
        <w:jc w:val="left"/>
        <w:rPr>
          <w:rFonts w:cs="MingLiU" w:asciiTheme="majorEastAsia" w:hAnsiTheme="majorEastAsia" w:eastAsiaTheme="majorEastAsia"/>
          <w:snapToGrid w:val="0"/>
          <w:kern w:val="0"/>
          <w:szCs w:val="21"/>
        </w:rPr>
      </w:pPr>
    </w:p>
    <w:p>
      <w:pPr>
        <w:spacing w:line="360" w:lineRule="auto"/>
        <w:ind w:firstLine="435"/>
        <w:rPr>
          <w:rFonts w:cs="Times New Roman" w:asciiTheme="majorEastAsia" w:hAnsiTheme="majorEastAsia" w:eastAsiaTheme="majorEastAsia"/>
          <w:position w:val="6"/>
          <w:szCs w:val="21"/>
          <w:u w:val="single"/>
        </w:rPr>
      </w:pPr>
      <w:r>
        <w:rPr>
          <w:rFonts w:hint="eastAsia" w:cs="Times New Roman" w:asciiTheme="majorEastAsia" w:hAnsiTheme="majorEastAsia" w:eastAsiaTheme="majorEastAsia"/>
          <w:position w:val="6"/>
          <w:szCs w:val="21"/>
        </w:rPr>
        <w:t xml:space="preserve">1、我方已仔细研究了 </w:t>
      </w:r>
      <w:r>
        <w:rPr>
          <w:rFonts w:hint="eastAsia" w:cs="Times New Roman" w:asciiTheme="majorEastAsia" w:hAnsiTheme="majorEastAsia" w:eastAsiaTheme="majorEastAsia"/>
          <w:position w:val="6"/>
          <w:szCs w:val="21"/>
          <w:u w:val="single"/>
        </w:rPr>
        <w:t xml:space="preserve">                               （项目名称）</w:t>
      </w:r>
      <w:r>
        <w:rPr>
          <w:rFonts w:hint="eastAsia" w:cs="Times New Roman" w:asciiTheme="majorEastAsia" w:hAnsiTheme="majorEastAsia" w:eastAsiaTheme="majorEastAsia"/>
          <w:position w:val="6"/>
          <w:szCs w:val="21"/>
        </w:rPr>
        <w:t>的</w:t>
      </w:r>
      <w:r>
        <w:rPr>
          <w:rFonts w:hint="eastAsia" w:cs="Times New Roman" w:asciiTheme="majorEastAsia" w:hAnsiTheme="majorEastAsia" w:eastAsiaTheme="majorEastAsia"/>
          <w:position w:val="6"/>
          <w:szCs w:val="21"/>
          <w:lang w:eastAsia="zh-CN"/>
        </w:rPr>
        <w:t>比选</w:t>
      </w:r>
      <w:r>
        <w:rPr>
          <w:rFonts w:hint="eastAsia" w:cs="Times New Roman" w:asciiTheme="majorEastAsia" w:hAnsiTheme="majorEastAsia" w:eastAsiaTheme="majorEastAsia"/>
          <w:position w:val="6"/>
          <w:szCs w:val="21"/>
        </w:rPr>
        <w:t>文件的全部内容，愿意以人民币（大写）</w:t>
      </w:r>
      <w:r>
        <w:rPr>
          <w:rFonts w:hint="eastAsia" w:cs="Times New Roman" w:asciiTheme="majorEastAsia" w:hAnsiTheme="majorEastAsia" w:eastAsiaTheme="majorEastAsia"/>
          <w:position w:val="6"/>
          <w:szCs w:val="21"/>
          <w:u w:val="single"/>
        </w:rPr>
        <w:t xml:space="preserve">          元 (¥           元)</w:t>
      </w:r>
      <w:r>
        <w:rPr>
          <w:rFonts w:hint="eastAsia" w:cs="Times New Roman" w:asciiTheme="majorEastAsia" w:hAnsiTheme="majorEastAsia" w:eastAsiaTheme="majorEastAsia"/>
          <w:position w:val="6"/>
          <w:szCs w:val="21"/>
        </w:rPr>
        <w:t>，作为完成该项目设计范围的所有内容的费用。设计成果必须符合相关法律法规、规范、规定、规程、标准、规划等，设计深度达到《建筑工程设计文件编制深度规定》（2016版）要求。</w:t>
      </w:r>
    </w:p>
    <w:p>
      <w:pPr>
        <w:spacing w:line="360" w:lineRule="auto"/>
        <w:ind w:firstLine="435"/>
        <w:rPr>
          <w:rFonts w:cs="Times New Roman" w:asciiTheme="majorEastAsia" w:hAnsiTheme="majorEastAsia" w:eastAsiaTheme="majorEastAsia"/>
          <w:position w:val="6"/>
          <w:szCs w:val="21"/>
        </w:rPr>
      </w:pPr>
      <w:r>
        <w:rPr>
          <w:rFonts w:hint="eastAsia" w:cs="Times New Roman" w:asciiTheme="majorEastAsia" w:hAnsiTheme="majorEastAsia" w:eastAsiaTheme="majorEastAsia"/>
          <w:position w:val="6"/>
          <w:szCs w:val="21"/>
        </w:rPr>
        <w:t>2、我方承诺在投标有效期内不修改、撤销投标文件。</w:t>
      </w:r>
    </w:p>
    <w:p>
      <w:pPr>
        <w:spacing w:line="360" w:lineRule="auto"/>
        <w:ind w:firstLine="435"/>
        <w:rPr>
          <w:rFonts w:cs="Times New Roman" w:asciiTheme="majorEastAsia" w:hAnsiTheme="majorEastAsia" w:eastAsiaTheme="majorEastAsia"/>
          <w:position w:val="6"/>
          <w:szCs w:val="21"/>
        </w:rPr>
      </w:pPr>
      <w:r>
        <w:rPr>
          <w:rFonts w:hint="eastAsia" w:cs="Times New Roman" w:asciiTheme="majorEastAsia" w:hAnsiTheme="majorEastAsia" w:eastAsiaTheme="majorEastAsia"/>
          <w:position w:val="6"/>
          <w:szCs w:val="21"/>
        </w:rPr>
        <w:t>3、随同本投标函提交投标保证金一份，金额为人民币</w:t>
      </w:r>
      <w:r>
        <w:rPr>
          <w:rFonts w:hint="eastAsia" w:cs="Times New Roman" w:asciiTheme="majorEastAsia" w:hAnsiTheme="majorEastAsia" w:eastAsiaTheme="majorEastAsia"/>
          <w:position w:val="6"/>
          <w:szCs w:val="21"/>
          <w:u w:val="single"/>
        </w:rPr>
        <w:t>大写        元（¥     元）</w:t>
      </w:r>
      <w:r>
        <w:rPr>
          <w:rFonts w:hint="eastAsia" w:cs="Times New Roman" w:asciiTheme="majorEastAsia" w:hAnsiTheme="majorEastAsia" w:eastAsiaTheme="majorEastAsia"/>
          <w:position w:val="6"/>
          <w:szCs w:val="21"/>
        </w:rPr>
        <w:t>。</w:t>
      </w:r>
    </w:p>
    <w:p>
      <w:pPr>
        <w:spacing w:line="360" w:lineRule="auto"/>
        <w:ind w:firstLine="435"/>
        <w:rPr>
          <w:rFonts w:cs="Times New Roman" w:asciiTheme="majorEastAsia" w:hAnsiTheme="majorEastAsia" w:eastAsiaTheme="majorEastAsia"/>
          <w:position w:val="6"/>
          <w:szCs w:val="21"/>
        </w:rPr>
      </w:pPr>
      <w:r>
        <w:rPr>
          <w:rFonts w:hint="eastAsia" w:cs="Times New Roman" w:asciiTheme="majorEastAsia" w:hAnsiTheme="majorEastAsia" w:eastAsiaTheme="majorEastAsia"/>
          <w:position w:val="6"/>
          <w:szCs w:val="21"/>
        </w:rPr>
        <w:t>4、如我方中标：</w:t>
      </w:r>
    </w:p>
    <w:p>
      <w:pPr>
        <w:spacing w:line="360" w:lineRule="auto"/>
        <w:ind w:firstLine="435"/>
        <w:rPr>
          <w:rFonts w:cs="Times New Roman" w:asciiTheme="majorEastAsia" w:hAnsiTheme="majorEastAsia" w:eastAsiaTheme="majorEastAsia"/>
          <w:position w:val="6"/>
          <w:szCs w:val="21"/>
        </w:rPr>
      </w:pPr>
      <w:r>
        <w:rPr>
          <w:rFonts w:hint="eastAsia" w:cs="Times New Roman" w:asciiTheme="majorEastAsia" w:hAnsiTheme="majorEastAsia" w:eastAsiaTheme="majorEastAsia"/>
          <w:position w:val="6"/>
          <w:szCs w:val="21"/>
        </w:rPr>
        <w:t>（1）</w:t>
      </w:r>
      <w:r>
        <w:rPr>
          <w:rFonts w:hint="eastAsia" w:cs="Times New Roman" w:asciiTheme="majorEastAsia" w:hAnsiTheme="majorEastAsia" w:eastAsiaTheme="majorEastAsia"/>
          <w:position w:val="6"/>
          <w:szCs w:val="21"/>
          <w:lang w:eastAsia="zh-CN"/>
        </w:rPr>
        <w:t>我方承诺：设计</w:t>
      </w:r>
      <w:r>
        <w:rPr>
          <w:rFonts w:hint="eastAsia" w:cs="Times New Roman" w:asciiTheme="majorEastAsia" w:hAnsiTheme="majorEastAsia" w:eastAsiaTheme="majorEastAsia"/>
          <w:position w:val="6"/>
          <w:szCs w:val="21"/>
        </w:rPr>
        <w:t>周期</w:t>
      </w:r>
      <w:r>
        <w:rPr>
          <w:rFonts w:hint="eastAsia" w:cs="Times New Roman" w:asciiTheme="majorEastAsia" w:hAnsiTheme="majorEastAsia" w:eastAsiaTheme="majorEastAsia"/>
          <w:position w:val="6"/>
          <w:szCs w:val="21"/>
          <w:u w:val="single"/>
          <w:lang w:val="en-US" w:eastAsia="zh-CN"/>
        </w:rPr>
        <w:t xml:space="preserve">    </w:t>
      </w:r>
      <w:r>
        <w:rPr>
          <w:rFonts w:hint="eastAsia" w:cs="Times New Roman" w:asciiTheme="majorEastAsia" w:hAnsiTheme="majorEastAsia" w:eastAsiaTheme="majorEastAsia"/>
          <w:position w:val="6"/>
          <w:szCs w:val="21"/>
        </w:rPr>
        <w:t>日历天。</w:t>
      </w:r>
    </w:p>
    <w:p>
      <w:pPr>
        <w:spacing w:line="360" w:lineRule="auto"/>
        <w:ind w:firstLine="435"/>
        <w:rPr>
          <w:rFonts w:cs="Times New Roman" w:asciiTheme="majorEastAsia" w:hAnsiTheme="majorEastAsia" w:eastAsiaTheme="majorEastAsia"/>
          <w:position w:val="6"/>
          <w:szCs w:val="21"/>
        </w:rPr>
      </w:pPr>
      <w:r>
        <w:rPr>
          <w:rFonts w:hint="eastAsia" w:cs="Times New Roman" w:asciiTheme="majorEastAsia" w:hAnsiTheme="majorEastAsia" w:eastAsiaTheme="majorEastAsia"/>
          <w:position w:val="6"/>
          <w:szCs w:val="21"/>
        </w:rPr>
        <w:t>（2）我方承诺在收到中标通知书后，在中标通知书规定的期限内与你方签订合同。</w:t>
      </w:r>
    </w:p>
    <w:p>
      <w:pPr>
        <w:spacing w:line="360" w:lineRule="auto"/>
        <w:ind w:firstLine="435"/>
        <w:rPr>
          <w:rFonts w:cs="Times New Roman" w:asciiTheme="majorEastAsia" w:hAnsiTheme="majorEastAsia" w:eastAsiaTheme="majorEastAsia"/>
          <w:position w:val="6"/>
          <w:szCs w:val="21"/>
        </w:rPr>
      </w:pPr>
      <w:r>
        <w:rPr>
          <w:rFonts w:hint="eastAsia" w:cs="Times New Roman" w:asciiTheme="majorEastAsia" w:hAnsiTheme="majorEastAsia" w:eastAsiaTheme="majorEastAsia"/>
          <w:position w:val="6"/>
          <w:szCs w:val="21"/>
        </w:rPr>
        <w:t>（3）我方承诺按</w:t>
      </w:r>
      <w:r>
        <w:rPr>
          <w:rFonts w:hint="eastAsia" w:cs="Times New Roman" w:asciiTheme="majorEastAsia" w:hAnsiTheme="majorEastAsia" w:eastAsiaTheme="majorEastAsia"/>
          <w:position w:val="6"/>
          <w:szCs w:val="21"/>
          <w:lang w:eastAsia="zh-CN"/>
        </w:rPr>
        <w:t>比选</w:t>
      </w:r>
      <w:r>
        <w:rPr>
          <w:rFonts w:hint="eastAsia" w:cs="Times New Roman" w:asciiTheme="majorEastAsia" w:hAnsiTheme="majorEastAsia" w:eastAsiaTheme="majorEastAsia"/>
          <w:position w:val="6"/>
          <w:szCs w:val="21"/>
        </w:rPr>
        <w:t>文件规定向你方递交履约担保。</w:t>
      </w:r>
    </w:p>
    <w:p>
      <w:pPr>
        <w:spacing w:line="360" w:lineRule="auto"/>
        <w:ind w:firstLine="435"/>
        <w:rPr>
          <w:rFonts w:cs="Times New Roman" w:asciiTheme="majorEastAsia" w:hAnsiTheme="majorEastAsia" w:eastAsiaTheme="majorEastAsia"/>
          <w:position w:val="6"/>
          <w:szCs w:val="21"/>
        </w:rPr>
      </w:pPr>
      <w:r>
        <w:rPr>
          <w:rFonts w:hint="eastAsia" w:cs="Times New Roman" w:asciiTheme="majorEastAsia" w:hAnsiTheme="majorEastAsia" w:eastAsiaTheme="majorEastAsia"/>
          <w:position w:val="6"/>
          <w:szCs w:val="21"/>
        </w:rPr>
        <w:t>（4）我方承诺在合同约定的期限内完成全部合同内容。</w:t>
      </w:r>
    </w:p>
    <w:p>
      <w:pPr>
        <w:spacing w:line="360" w:lineRule="auto"/>
        <w:ind w:firstLine="435"/>
        <w:rPr>
          <w:rFonts w:cs="Times New Roman" w:asciiTheme="majorEastAsia" w:hAnsiTheme="majorEastAsia" w:eastAsiaTheme="majorEastAsia"/>
          <w:position w:val="6"/>
          <w:szCs w:val="21"/>
        </w:rPr>
      </w:pPr>
      <w:r>
        <w:rPr>
          <w:rFonts w:hint="eastAsia" w:cs="Times New Roman" w:asciiTheme="majorEastAsia" w:hAnsiTheme="majorEastAsia" w:eastAsiaTheme="majorEastAsia"/>
          <w:position w:val="6"/>
          <w:szCs w:val="21"/>
        </w:rPr>
        <w:t>5、若我方中标，我方拟派</w:t>
      </w:r>
      <w:r>
        <w:rPr>
          <w:rFonts w:hint="eastAsia" w:cs="Times New Roman" w:asciiTheme="majorEastAsia" w:hAnsiTheme="majorEastAsia" w:eastAsiaTheme="majorEastAsia"/>
          <w:position w:val="6"/>
          <w:szCs w:val="21"/>
          <w:u w:val="single"/>
          <w:lang w:val="en-US" w:eastAsia="zh-CN"/>
        </w:rPr>
        <w:t xml:space="preserve">      </w:t>
      </w:r>
      <w:r>
        <w:rPr>
          <w:rFonts w:hint="eastAsia" w:cs="Times New Roman" w:asciiTheme="majorEastAsia" w:hAnsiTheme="majorEastAsia" w:eastAsiaTheme="majorEastAsia"/>
          <w:position w:val="6"/>
          <w:szCs w:val="21"/>
        </w:rPr>
        <w:t>为本项目的设计负责人，并确保相关专业</w:t>
      </w:r>
      <w:r>
        <w:rPr>
          <w:rFonts w:hint="eastAsia" w:cs="Times New Roman" w:asciiTheme="majorEastAsia" w:hAnsiTheme="majorEastAsia" w:eastAsiaTheme="majorEastAsia"/>
          <w:position w:val="6"/>
          <w:szCs w:val="21"/>
          <w:lang w:eastAsia="zh-CN"/>
        </w:rPr>
        <w:t>设计人</w:t>
      </w:r>
      <w:r>
        <w:rPr>
          <w:rFonts w:hint="eastAsia" w:cs="Times New Roman" w:asciiTheme="majorEastAsia" w:hAnsiTheme="majorEastAsia" w:eastAsiaTheme="majorEastAsia"/>
          <w:position w:val="6"/>
          <w:szCs w:val="21"/>
        </w:rPr>
        <w:t>员到位，否则我方愿承担违约责任。</w:t>
      </w:r>
    </w:p>
    <w:p>
      <w:pPr>
        <w:spacing w:line="360" w:lineRule="auto"/>
        <w:ind w:firstLine="435"/>
        <w:rPr>
          <w:rFonts w:cs="Times New Roman" w:asciiTheme="majorEastAsia" w:hAnsiTheme="majorEastAsia" w:eastAsiaTheme="majorEastAsia"/>
          <w:position w:val="6"/>
          <w:szCs w:val="21"/>
        </w:rPr>
      </w:pPr>
      <w:r>
        <w:rPr>
          <w:rFonts w:hint="eastAsia" w:cs="Times New Roman" w:asciiTheme="majorEastAsia" w:hAnsiTheme="majorEastAsia" w:eastAsiaTheme="majorEastAsia"/>
          <w:position w:val="6"/>
          <w:szCs w:val="21"/>
        </w:rPr>
        <w:t>6、我方在此声明，所递交的投标文件及有关资料内容完整，真实和准确，且不存在第二章“投标人须知”第1.4.3项规定的任何一种情形，同时我方承诺接受</w:t>
      </w:r>
      <w:r>
        <w:rPr>
          <w:rFonts w:hint="eastAsia" w:cs="Times New Roman" w:asciiTheme="majorEastAsia" w:hAnsiTheme="majorEastAsia" w:eastAsiaTheme="majorEastAsia"/>
          <w:position w:val="6"/>
          <w:szCs w:val="21"/>
          <w:lang w:eastAsia="zh-CN"/>
        </w:rPr>
        <w:t>比选</w:t>
      </w:r>
      <w:r>
        <w:rPr>
          <w:rFonts w:hint="eastAsia" w:cs="Times New Roman" w:asciiTheme="majorEastAsia" w:hAnsiTheme="majorEastAsia" w:eastAsiaTheme="majorEastAsia"/>
          <w:position w:val="6"/>
          <w:szCs w:val="21"/>
        </w:rPr>
        <w:t>文件及附件、答疑及补遗通知中所有的内容。</w:t>
      </w:r>
    </w:p>
    <w:p>
      <w:pPr>
        <w:tabs>
          <w:tab w:val="left" w:pos="7140"/>
          <w:tab w:val="left" w:pos="7560"/>
          <w:tab w:val="left" w:pos="8300"/>
        </w:tabs>
        <w:autoSpaceDE w:val="0"/>
        <w:autoSpaceDN w:val="0"/>
        <w:adjustRightInd w:val="0"/>
        <w:snapToGrid w:val="0"/>
        <w:spacing w:line="360" w:lineRule="auto"/>
        <w:ind w:right="210"/>
        <w:rPr>
          <w:rFonts w:cs="MingLiU" w:asciiTheme="majorEastAsia" w:hAnsiTheme="majorEastAsia" w:eastAsiaTheme="majorEastAsia"/>
          <w:snapToGrid w:val="0"/>
          <w:kern w:val="0"/>
          <w:szCs w:val="21"/>
        </w:rPr>
      </w:pPr>
    </w:p>
    <w:p>
      <w:pPr>
        <w:tabs>
          <w:tab w:val="left" w:pos="7140"/>
          <w:tab w:val="left" w:pos="7560"/>
          <w:tab w:val="left" w:pos="8300"/>
        </w:tabs>
        <w:autoSpaceDE w:val="0"/>
        <w:autoSpaceDN w:val="0"/>
        <w:adjustRightInd w:val="0"/>
        <w:snapToGrid w:val="0"/>
        <w:ind w:right="210" w:firstLine="2940" w:firstLineChars="1400"/>
        <w:rPr>
          <w:rFonts w:cs="MingLiU" w:asciiTheme="majorEastAsia" w:hAnsiTheme="majorEastAsia" w:eastAsiaTheme="majorEastAsia"/>
          <w:snapToGrid w:val="0"/>
          <w:kern w:val="0"/>
          <w:szCs w:val="21"/>
        </w:rPr>
      </w:pPr>
    </w:p>
    <w:p>
      <w:pPr>
        <w:tabs>
          <w:tab w:val="left" w:pos="7140"/>
          <w:tab w:val="left" w:pos="7560"/>
          <w:tab w:val="left" w:pos="8300"/>
        </w:tabs>
        <w:autoSpaceDE w:val="0"/>
        <w:autoSpaceDN w:val="0"/>
        <w:adjustRightInd w:val="0"/>
        <w:snapToGrid w:val="0"/>
        <w:ind w:right="210" w:firstLine="2940" w:firstLineChars="1400"/>
        <w:rPr>
          <w:rFonts w:cs="MingLiU" w:asciiTheme="majorEastAsia" w:hAnsiTheme="majorEastAsia" w:eastAsiaTheme="majorEastAsia"/>
          <w:snapToGrid w:val="0"/>
          <w:kern w:val="0"/>
          <w:szCs w:val="21"/>
        </w:rPr>
      </w:pPr>
    </w:p>
    <w:p>
      <w:pPr>
        <w:tabs>
          <w:tab w:val="left" w:pos="7140"/>
          <w:tab w:val="left" w:pos="7560"/>
          <w:tab w:val="left" w:pos="8300"/>
        </w:tabs>
        <w:autoSpaceDE w:val="0"/>
        <w:autoSpaceDN w:val="0"/>
        <w:adjustRightInd w:val="0"/>
        <w:snapToGrid w:val="0"/>
        <w:ind w:right="210" w:firstLine="2940" w:firstLineChars="1400"/>
        <w:rPr>
          <w:rFonts w:cs="MingLiU" w:asciiTheme="majorEastAsia" w:hAnsiTheme="majorEastAsia" w:eastAsiaTheme="majorEastAsia"/>
          <w:snapToGrid w:val="0"/>
          <w:kern w:val="0"/>
          <w:szCs w:val="21"/>
        </w:rPr>
      </w:pPr>
    </w:p>
    <w:p>
      <w:pPr>
        <w:tabs>
          <w:tab w:val="left" w:pos="7140"/>
          <w:tab w:val="left" w:pos="7560"/>
          <w:tab w:val="left" w:pos="8300"/>
        </w:tabs>
        <w:autoSpaceDE w:val="0"/>
        <w:autoSpaceDN w:val="0"/>
        <w:adjustRightInd w:val="0"/>
        <w:snapToGrid w:val="0"/>
        <w:ind w:right="210" w:firstLine="2940" w:firstLineChars="1400"/>
        <w:rPr>
          <w:rFonts w:cs="MingLiU" w:asciiTheme="majorEastAsia" w:hAnsiTheme="majorEastAsia" w:eastAsiaTheme="majorEastAsia"/>
          <w:snapToGrid w:val="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投标人：</w:t>
      </w:r>
      <w:r>
        <w:rPr>
          <w:rFonts w:hint="eastAsia" w:cs="MingLiU" w:asciiTheme="majorEastAsia" w:hAnsiTheme="majorEastAsia" w:eastAsiaTheme="majorEastAsia"/>
          <w:snapToGrid w:val="0"/>
          <w:kern w:val="0"/>
          <w:szCs w:val="21"/>
          <w:u w:val="single"/>
        </w:rPr>
        <w:t xml:space="preserve">                　　　　　     </w:t>
      </w:r>
      <w:r>
        <w:rPr>
          <w:rFonts w:hint="eastAsia" w:cs="MingLiU" w:asciiTheme="majorEastAsia" w:hAnsiTheme="majorEastAsia" w:eastAsiaTheme="majorEastAsia"/>
          <w:snapToGrid w:val="0"/>
          <w:kern w:val="0"/>
          <w:szCs w:val="21"/>
        </w:rPr>
        <w:t>（盖单位公章）</w:t>
      </w:r>
    </w:p>
    <w:p>
      <w:pPr>
        <w:tabs>
          <w:tab w:val="left" w:pos="7140"/>
          <w:tab w:val="left" w:pos="7560"/>
          <w:tab w:val="left" w:pos="8300"/>
        </w:tabs>
        <w:autoSpaceDE w:val="0"/>
        <w:autoSpaceDN w:val="0"/>
        <w:adjustRightInd w:val="0"/>
        <w:spacing w:line="370" w:lineRule="auto"/>
        <w:ind w:right="210" w:firstLine="1995" w:firstLineChars="950"/>
        <w:rPr>
          <w:rFonts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法定代表人或其委托代理人：</w:t>
      </w:r>
      <w:r>
        <w:rPr>
          <w:rFonts w:asciiTheme="majorEastAsia" w:hAnsiTheme="majorEastAsia" w:eastAsiaTheme="majorEastAsia"/>
          <w:snapToGrid w:val="0"/>
          <w:kern w:val="0"/>
          <w:szCs w:val="21"/>
          <w:u w:val="single"/>
        </w:rPr>
        <w:tab/>
      </w:r>
      <w:r>
        <w:rPr>
          <w:rFonts w:hint="eastAsia" w:cs="MingLiU" w:asciiTheme="majorEastAsia" w:hAnsiTheme="majorEastAsia" w:eastAsiaTheme="majorEastAsia"/>
          <w:snapToGrid w:val="0"/>
          <w:kern w:val="0"/>
          <w:szCs w:val="21"/>
        </w:rPr>
        <w:t>（签字）</w:t>
      </w:r>
    </w:p>
    <w:p>
      <w:pPr>
        <w:autoSpaceDE w:val="0"/>
        <w:autoSpaceDN w:val="0"/>
        <w:adjustRightInd w:val="0"/>
        <w:spacing w:line="200" w:lineRule="exact"/>
        <w:jc w:val="left"/>
        <w:rPr>
          <w:rFonts w:cs="MingLiU" w:asciiTheme="majorEastAsia" w:hAnsiTheme="majorEastAsia" w:eastAsiaTheme="majorEastAsia"/>
          <w:snapToGrid w:val="0"/>
          <w:kern w:val="0"/>
          <w:sz w:val="20"/>
        </w:rPr>
      </w:pPr>
    </w:p>
    <w:p>
      <w:pPr>
        <w:tabs>
          <w:tab w:val="left" w:pos="6000"/>
          <w:tab w:val="left" w:pos="7040"/>
          <w:tab w:val="left" w:pos="8100"/>
        </w:tabs>
        <w:autoSpaceDE w:val="0"/>
        <w:autoSpaceDN w:val="0"/>
        <w:adjustRightInd w:val="0"/>
        <w:ind w:right="-20" w:firstLine="4924" w:firstLineChars="2345"/>
        <w:jc w:val="left"/>
        <w:rPr>
          <w:rFonts w:cs="MingLiU" w:asciiTheme="majorEastAsia" w:hAnsiTheme="majorEastAsia" w:eastAsiaTheme="majorEastAsia"/>
          <w:snapToGrid w:val="0"/>
          <w:kern w:val="0"/>
          <w:szCs w:val="21"/>
        </w:rPr>
      </w:pPr>
      <w:r>
        <w:rPr>
          <w:rFonts w:hint="eastAsia" w:cs="MingLiU" w:asciiTheme="majorEastAsia" w:hAnsiTheme="majorEastAsia" w:eastAsiaTheme="majorEastAsia"/>
          <w:snapToGrid w:val="0"/>
          <w:kern w:val="0"/>
          <w:szCs w:val="21"/>
        </w:rPr>
        <w:t>年</w:t>
      </w:r>
      <w:r>
        <w:rPr>
          <w:rFonts w:hint="eastAsia" w:cs="MingLiU" w:asciiTheme="majorEastAsia" w:hAnsiTheme="majorEastAsia" w:eastAsiaTheme="majorEastAsia"/>
          <w:snapToGrid w:val="0"/>
          <w:kern w:val="0"/>
          <w:szCs w:val="21"/>
          <w:lang w:val="en-US" w:eastAsia="zh-CN"/>
        </w:rPr>
        <w:t xml:space="preserve">  </w:t>
      </w:r>
      <w:r>
        <w:rPr>
          <w:rFonts w:hint="eastAsia" w:cs="MingLiU" w:asciiTheme="majorEastAsia" w:hAnsiTheme="majorEastAsia" w:eastAsiaTheme="majorEastAsia"/>
          <w:snapToGrid w:val="0"/>
          <w:kern w:val="0"/>
          <w:szCs w:val="21"/>
        </w:rPr>
        <w:t>月</w:t>
      </w:r>
      <w:r>
        <w:rPr>
          <w:rFonts w:hint="eastAsia" w:cs="MingLiU" w:asciiTheme="majorEastAsia" w:hAnsiTheme="majorEastAsia" w:eastAsiaTheme="majorEastAsia"/>
          <w:snapToGrid w:val="0"/>
          <w:kern w:val="0"/>
          <w:szCs w:val="21"/>
          <w:lang w:val="en-US" w:eastAsia="zh-CN"/>
        </w:rPr>
        <w:t xml:space="preserve">  </w:t>
      </w:r>
      <w:r>
        <w:rPr>
          <w:rFonts w:hint="eastAsia" w:cs="MingLiU" w:asciiTheme="majorEastAsia" w:hAnsiTheme="majorEastAsia" w:eastAsiaTheme="majorEastAsia"/>
          <w:snapToGrid w:val="0"/>
          <w:kern w:val="0"/>
          <w:szCs w:val="21"/>
        </w:rPr>
        <w:t>日</w:t>
      </w:r>
    </w:p>
    <w:p>
      <w:pPr>
        <w:spacing w:line="360" w:lineRule="auto"/>
        <w:rPr>
          <w:rFonts w:cs="MingLiU" w:asciiTheme="majorEastAsia" w:hAnsiTheme="majorEastAsia" w:eastAsiaTheme="majorEastAsia"/>
          <w:snapToGrid w:val="0"/>
          <w:kern w:val="0"/>
          <w:szCs w:val="21"/>
        </w:rPr>
      </w:pPr>
      <w:r>
        <w:rPr>
          <w:rFonts w:cs="MingLiU" w:asciiTheme="majorEastAsia" w:hAnsiTheme="majorEastAsia" w:eastAsiaTheme="majorEastAsia"/>
          <w:snapToGrid w:val="0"/>
          <w:kern w:val="0"/>
          <w:szCs w:val="21"/>
        </w:rPr>
        <w:br w:type="page"/>
      </w:r>
    </w:p>
    <w:p>
      <w:pPr>
        <w:keepNext/>
        <w:keepLines/>
        <w:spacing w:before="120" w:line="360" w:lineRule="auto"/>
        <w:jc w:val="center"/>
        <w:outlineLvl w:val="2"/>
        <w:rPr>
          <w:rFonts w:cs="Times New Roman" w:asciiTheme="majorEastAsia" w:hAnsiTheme="majorEastAsia" w:eastAsiaTheme="majorEastAsia"/>
          <w:b/>
          <w:bCs/>
          <w:snapToGrid w:val="0"/>
          <w:sz w:val="28"/>
          <w:szCs w:val="28"/>
        </w:rPr>
      </w:pPr>
      <w:bookmarkStart w:id="484" w:name="_Toc501704634"/>
      <w:bookmarkStart w:id="485" w:name="_Toc502846068"/>
      <w:bookmarkStart w:id="486" w:name="_Toc21276"/>
      <w:r>
        <w:rPr>
          <w:rFonts w:hint="eastAsia" w:cs="Times New Roman" w:asciiTheme="majorEastAsia" w:hAnsiTheme="majorEastAsia" w:eastAsiaTheme="majorEastAsia"/>
          <w:b/>
          <w:bCs/>
          <w:snapToGrid w:val="0"/>
          <w:sz w:val="28"/>
          <w:szCs w:val="28"/>
        </w:rPr>
        <w:t>（二）法定代表人身份证明及授权委托书</w:t>
      </w:r>
      <w:bookmarkEnd w:id="481"/>
      <w:bookmarkEnd w:id="482"/>
      <w:bookmarkEnd w:id="483"/>
      <w:bookmarkEnd w:id="484"/>
      <w:bookmarkEnd w:id="485"/>
      <w:bookmarkEnd w:id="486"/>
      <w:bookmarkStart w:id="487" w:name="_Toc131224364"/>
    </w:p>
    <w:p>
      <w:pPr>
        <w:spacing w:line="700" w:lineRule="exact"/>
        <w:jc w:val="center"/>
        <w:rPr>
          <w:rFonts w:asciiTheme="majorEastAsia" w:hAnsiTheme="majorEastAsia" w:eastAsiaTheme="majorEastAsia"/>
          <w:b/>
          <w:sz w:val="28"/>
          <w:szCs w:val="31"/>
        </w:rPr>
      </w:pPr>
      <w:r>
        <w:rPr>
          <w:rFonts w:hint="eastAsia" w:asciiTheme="majorEastAsia" w:hAnsiTheme="majorEastAsia" w:eastAsiaTheme="majorEastAsia"/>
          <w:b/>
          <w:sz w:val="28"/>
          <w:szCs w:val="31"/>
        </w:rPr>
        <w:t>法定代表人身份证明</w:t>
      </w:r>
    </w:p>
    <w:p>
      <w:pPr>
        <w:jc w:val="center"/>
        <w:rPr>
          <w:rFonts w:asciiTheme="majorEastAsia" w:hAnsiTheme="majorEastAsia" w:eastAsiaTheme="majorEastAsia"/>
          <w:b/>
          <w:sz w:val="31"/>
          <w:szCs w:val="31"/>
        </w:rPr>
      </w:pPr>
    </w:p>
    <w:p>
      <w:pPr>
        <w:tabs>
          <w:tab w:val="left" w:pos="5565"/>
        </w:tabs>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投标人名称：</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p>
    <w:p>
      <w:pPr>
        <w:tabs>
          <w:tab w:val="left" w:pos="5475"/>
        </w:tabs>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单位性质：</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p>
    <w:p>
      <w:pPr>
        <w:tabs>
          <w:tab w:val="left" w:pos="5475"/>
        </w:tabs>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地址：</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p>
    <w:p>
      <w:pPr>
        <w:tabs>
          <w:tab w:val="left" w:pos="2520"/>
          <w:tab w:val="left" w:pos="3525"/>
        </w:tabs>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成立时间：</w:t>
      </w: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年</w:t>
      </w: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月</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日</w:t>
      </w:r>
    </w:p>
    <w:p>
      <w:pPr>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p>
    <w:p>
      <w:pPr>
        <w:tabs>
          <w:tab w:val="left" w:pos="5475"/>
        </w:tabs>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经营期限：</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姓名：</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性别</w:t>
      </w:r>
      <w:r>
        <w:rPr>
          <w:rFonts w:hint="eastAsia" w:cs="MingLiU" w:asciiTheme="majorEastAsia" w:hAnsiTheme="majorEastAsia" w:eastAsiaTheme="majorEastAsia"/>
          <w:spacing w:val="-1"/>
          <w:kern w:val="0"/>
          <w:szCs w:val="21"/>
        </w:rPr>
        <w:t>：</w:t>
      </w: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年</w:t>
      </w:r>
      <w:r>
        <w:rPr>
          <w:rFonts w:hint="eastAsia" w:cs="MingLiU" w:asciiTheme="majorEastAsia" w:hAnsiTheme="majorEastAsia" w:eastAsiaTheme="majorEastAsia"/>
          <w:kern w:val="0"/>
          <w:szCs w:val="21"/>
        </w:rPr>
        <w:t>龄：</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职务：</w:t>
      </w:r>
      <w:r>
        <w:rPr>
          <w:rFonts w:asciiTheme="majorEastAsia" w:hAnsiTheme="majorEastAsia" w:eastAsiaTheme="majorEastAsia"/>
          <w:kern w:val="0"/>
          <w:szCs w:val="21"/>
          <w:u w:val="single"/>
        </w:rPr>
        <w:tab/>
      </w:r>
    </w:p>
    <w:p>
      <w:pPr>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p>
    <w:p>
      <w:pPr>
        <w:tabs>
          <w:tab w:val="left" w:pos="3360"/>
        </w:tabs>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系</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（投标人名称）的法定代表人。</w:t>
      </w:r>
    </w:p>
    <w:p>
      <w:pPr>
        <w:tabs>
          <w:tab w:val="left" w:pos="3360"/>
        </w:tabs>
        <w:autoSpaceDE w:val="0"/>
        <w:autoSpaceDN w:val="0"/>
        <w:adjustRightInd w:val="0"/>
        <w:snapToGrid w:val="0"/>
        <w:spacing w:line="360" w:lineRule="auto"/>
        <w:ind w:firstLine="390" w:firstLineChars="186"/>
        <w:jc w:val="left"/>
        <w:rPr>
          <w:rFonts w:cs="MingLiU" w:asciiTheme="majorEastAsia" w:hAnsiTheme="majorEastAsia" w:eastAsiaTheme="majorEastAsia"/>
          <w:kern w:val="0"/>
          <w:szCs w:val="21"/>
        </w:rPr>
      </w:pPr>
    </w:p>
    <w:p>
      <w:pPr>
        <w:autoSpaceDE w:val="0"/>
        <w:autoSpaceDN w:val="0"/>
        <w:adjustRightInd w:val="0"/>
        <w:snapToGrid w:val="0"/>
        <w:spacing w:line="360" w:lineRule="auto"/>
        <w:ind w:firstLine="810" w:firstLineChars="386"/>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特此证明。</w:t>
      </w:r>
    </w:p>
    <w:tbl>
      <w:tblPr>
        <w:tblStyle w:val="47"/>
        <w:tblW w:w="907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7"/>
        <w:gridCol w:w="453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701" w:hRule="atLeast"/>
        </w:trPr>
        <w:tc>
          <w:tcPr>
            <w:tcW w:w="4537" w:type="dxa"/>
          </w:tcPr>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附法定代表人身份证（第二代）复印件</w:t>
            </w:r>
          </w:p>
          <w:p>
            <w:pPr>
              <w:spacing w:line="360" w:lineRule="auto"/>
              <w:ind w:left="1050" w:hanging="1050" w:hangingChars="500"/>
              <w:jc w:val="center"/>
              <w:rPr>
                <w:rFonts w:asciiTheme="majorEastAsia" w:hAnsiTheme="majorEastAsia" w:eastAsiaTheme="majorEastAsia"/>
                <w:szCs w:val="21"/>
              </w:rPr>
            </w:pPr>
          </w:p>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（一面）</w:t>
            </w:r>
          </w:p>
        </w:tc>
        <w:tc>
          <w:tcPr>
            <w:tcW w:w="4537" w:type="dxa"/>
          </w:tcPr>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附法定代表人身份证（第二代）复印件</w:t>
            </w:r>
          </w:p>
          <w:p>
            <w:pPr>
              <w:spacing w:line="360" w:lineRule="auto"/>
              <w:ind w:left="1260" w:hanging="1260" w:hangingChars="600"/>
              <w:jc w:val="center"/>
              <w:rPr>
                <w:rFonts w:asciiTheme="majorEastAsia" w:hAnsiTheme="majorEastAsia" w:eastAsiaTheme="majorEastAsia"/>
                <w:szCs w:val="21"/>
              </w:rPr>
            </w:pPr>
          </w:p>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（另一面）</w:t>
            </w:r>
          </w:p>
        </w:tc>
      </w:tr>
    </w:tbl>
    <w:p>
      <w:pPr>
        <w:tabs>
          <w:tab w:val="left" w:pos="5460"/>
        </w:tabs>
        <w:autoSpaceDE w:val="0"/>
        <w:autoSpaceDN w:val="0"/>
        <w:adjustRightInd w:val="0"/>
        <w:snapToGrid w:val="0"/>
        <w:spacing w:line="360" w:lineRule="auto"/>
        <w:ind w:firstLine="2100"/>
        <w:jc w:val="left"/>
        <w:rPr>
          <w:rFonts w:cs="MingLiU" w:asciiTheme="majorEastAsia" w:hAnsiTheme="majorEastAsia" w:eastAsiaTheme="majorEastAsia"/>
          <w:kern w:val="0"/>
          <w:szCs w:val="21"/>
        </w:rPr>
      </w:pPr>
    </w:p>
    <w:p>
      <w:pPr>
        <w:tabs>
          <w:tab w:val="left" w:pos="7140"/>
        </w:tabs>
        <w:autoSpaceDE w:val="0"/>
        <w:autoSpaceDN w:val="0"/>
        <w:adjustRightInd w:val="0"/>
        <w:snapToGrid w:val="0"/>
        <w:spacing w:line="360" w:lineRule="auto"/>
        <w:ind w:firstLine="3360" w:firstLineChars="16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投标</w:t>
      </w:r>
      <w:r>
        <w:rPr>
          <w:rFonts w:hint="eastAsia" w:cs="MingLiU" w:asciiTheme="majorEastAsia" w:hAnsiTheme="majorEastAsia" w:eastAsiaTheme="majorEastAsia"/>
          <w:spacing w:val="-1"/>
          <w:kern w:val="0"/>
          <w:szCs w:val="21"/>
        </w:rPr>
        <w:t>人</w:t>
      </w:r>
      <w:r>
        <w:rPr>
          <w:rFonts w:hint="eastAsia" w:cs="MingLiU" w:asciiTheme="majorEastAsia" w:hAnsiTheme="majorEastAsia" w:eastAsiaTheme="majorEastAsia"/>
          <w:kern w:val="0"/>
          <w:szCs w:val="21"/>
        </w:rPr>
        <w:t>：</w:t>
      </w: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w:t>
      </w:r>
      <w:r>
        <w:rPr>
          <w:rFonts w:hint="eastAsia" w:cs="MingLiU" w:asciiTheme="majorEastAsia" w:hAnsiTheme="majorEastAsia" w:eastAsiaTheme="majorEastAsia"/>
          <w:kern w:val="0"/>
          <w:szCs w:val="21"/>
        </w:rPr>
        <w:t>盖单位公章）</w:t>
      </w:r>
    </w:p>
    <w:p>
      <w:pPr>
        <w:tabs>
          <w:tab w:val="left" w:pos="4935"/>
          <w:tab w:val="left" w:pos="5775"/>
          <w:tab w:val="left" w:pos="6400"/>
        </w:tabs>
        <w:autoSpaceDE w:val="0"/>
        <w:autoSpaceDN w:val="0"/>
        <w:adjustRightInd w:val="0"/>
        <w:snapToGrid w:val="0"/>
        <w:spacing w:line="360" w:lineRule="auto"/>
        <w:ind w:firstLine="4305" w:firstLineChars="2050"/>
        <w:jc w:val="left"/>
        <w:rPr>
          <w:rFonts w:cs="MingLiU" w:asciiTheme="majorEastAsia" w:hAnsiTheme="majorEastAsia" w:eastAsiaTheme="majorEastAsia"/>
          <w:kern w:val="0"/>
          <w:szCs w:val="21"/>
        </w:rPr>
      </w:pPr>
      <w:r>
        <w:rPr>
          <w:rFonts w:asciiTheme="majorEastAsia" w:hAnsiTheme="majorEastAsia" w:eastAsiaTheme="majorEastAsia"/>
          <w:kern w:val="0"/>
          <w:szCs w:val="21"/>
          <w:u w:val="single"/>
        </w:rPr>
        <w:tab/>
      </w:r>
      <w:r>
        <w:rPr>
          <w:rFonts w:hint="eastAsia" w:cs="MingLiU" w:asciiTheme="majorEastAsia" w:hAnsiTheme="majorEastAsia" w:eastAsiaTheme="majorEastAsia"/>
          <w:spacing w:val="-1"/>
          <w:kern w:val="0"/>
          <w:szCs w:val="21"/>
        </w:rPr>
        <w:t>年</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月</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 xml:space="preserve">日   </w:t>
      </w:r>
    </w:p>
    <w:p>
      <w:pPr>
        <w:autoSpaceDE w:val="0"/>
        <w:autoSpaceDN w:val="0"/>
        <w:adjustRightInd w:val="0"/>
        <w:snapToGrid w:val="0"/>
        <w:spacing w:line="360" w:lineRule="auto"/>
        <w:jc w:val="left"/>
        <w:rPr>
          <w:rFonts w:asciiTheme="majorEastAsia" w:hAnsiTheme="majorEastAsia" w:eastAsiaTheme="majorEastAsia"/>
          <w:kern w:val="0"/>
        </w:rPr>
      </w:pPr>
    </w:p>
    <w:p>
      <w:pPr>
        <w:autoSpaceDE w:val="0"/>
        <w:autoSpaceDN w:val="0"/>
        <w:adjustRightInd w:val="0"/>
        <w:snapToGrid w:val="0"/>
        <w:spacing w:line="360" w:lineRule="auto"/>
        <w:jc w:val="left"/>
        <w:rPr>
          <w:rFonts w:asciiTheme="majorEastAsia" w:hAnsiTheme="majorEastAsia" w:eastAsiaTheme="majorEastAsia"/>
          <w:kern w:val="0"/>
        </w:rPr>
      </w:pPr>
      <w:r>
        <w:rPr>
          <w:rFonts w:hint="eastAsia" w:asciiTheme="majorEastAsia" w:hAnsiTheme="majorEastAsia" w:eastAsiaTheme="majorEastAsia"/>
          <w:kern w:val="0"/>
        </w:rPr>
        <w:t>注：法定代表人身份证明需按上述格式填写完整，不可缺少内容。在此基础上增加内容不影响其有效性。</w:t>
      </w:r>
    </w:p>
    <w:p>
      <w:pPr>
        <w:autoSpaceDE w:val="0"/>
        <w:autoSpaceDN w:val="0"/>
        <w:adjustRightInd w:val="0"/>
        <w:snapToGrid w:val="0"/>
        <w:spacing w:line="360" w:lineRule="auto"/>
        <w:jc w:val="left"/>
        <w:rPr>
          <w:rFonts w:asciiTheme="majorEastAsia" w:hAnsiTheme="majorEastAsia" w:eastAsiaTheme="majorEastAsia"/>
          <w:kern w:val="0"/>
        </w:rPr>
      </w:pPr>
    </w:p>
    <w:p>
      <w:pPr>
        <w:autoSpaceDE w:val="0"/>
        <w:autoSpaceDN w:val="0"/>
        <w:adjustRightInd w:val="0"/>
        <w:snapToGrid w:val="0"/>
        <w:spacing w:line="360" w:lineRule="auto"/>
        <w:jc w:val="left"/>
        <w:rPr>
          <w:rFonts w:asciiTheme="majorEastAsia" w:hAnsiTheme="majorEastAsia" w:eastAsiaTheme="majorEastAsia"/>
          <w:kern w:val="0"/>
        </w:rPr>
      </w:pPr>
      <w:r>
        <w:rPr>
          <w:rFonts w:asciiTheme="majorEastAsia" w:hAnsiTheme="majorEastAsia" w:eastAsiaTheme="majorEastAsia"/>
          <w:kern w:val="0"/>
        </w:rPr>
        <w:br w:type="page"/>
      </w:r>
    </w:p>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 xml:space="preserve">授权委托书 </w:t>
      </w:r>
      <w:r>
        <w:rPr>
          <w:rFonts w:hint="eastAsia" w:cs="MingLiU" w:asciiTheme="majorEastAsia" w:hAnsiTheme="majorEastAsia" w:eastAsiaTheme="majorEastAsia"/>
          <w:b/>
          <w:kern w:val="0"/>
          <w:sz w:val="28"/>
          <w:szCs w:val="28"/>
        </w:rPr>
        <w:t>（若有）</w:t>
      </w:r>
    </w:p>
    <w:p>
      <w:pPr>
        <w:autoSpaceDE w:val="0"/>
        <w:autoSpaceDN w:val="0"/>
        <w:adjustRightInd w:val="0"/>
        <w:snapToGrid w:val="0"/>
        <w:spacing w:line="360" w:lineRule="auto"/>
        <w:jc w:val="left"/>
        <w:rPr>
          <w:rFonts w:cs="MingLiU" w:asciiTheme="majorEastAsia" w:hAnsiTheme="majorEastAsia" w:eastAsiaTheme="majorEastAsia"/>
          <w:kern w:val="0"/>
          <w:sz w:val="19"/>
          <w:szCs w:val="19"/>
        </w:rPr>
      </w:pPr>
    </w:p>
    <w:p>
      <w:pPr>
        <w:tabs>
          <w:tab w:val="left" w:pos="1680"/>
          <w:tab w:val="left" w:pos="4005"/>
          <w:tab w:val="left" w:pos="4305"/>
        </w:tabs>
        <w:autoSpaceDE w:val="0"/>
        <w:autoSpaceDN w:val="0"/>
        <w:adjustRightInd w:val="0"/>
        <w:snapToGrid w:val="0"/>
        <w:spacing w:line="360" w:lineRule="auto"/>
        <w:ind w:firstLine="420"/>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本人</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（姓名）系</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w:t>
      </w:r>
      <w:r>
        <w:rPr>
          <w:rFonts w:hint="eastAsia" w:cs="MingLiU" w:asciiTheme="majorEastAsia" w:hAnsiTheme="majorEastAsia" w:eastAsiaTheme="majorEastAsia"/>
          <w:spacing w:val="-1"/>
          <w:kern w:val="0"/>
          <w:szCs w:val="21"/>
        </w:rPr>
        <w:t>投</w:t>
      </w:r>
      <w:r>
        <w:rPr>
          <w:rFonts w:hint="eastAsia" w:cs="MingLiU" w:asciiTheme="majorEastAsia" w:hAnsiTheme="majorEastAsia" w:eastAsiaTheme="majorEastAsia"/>
          <w:kern w:val="0"/>
          <w:szCs w:val="21"/>
        </w:rPr>
        <w:t>标人名称</w:t>
      </w:r>
      <w:r>
        <w:rPr>
          <w:rFonts w:hint="eastAsia" w:cs="MingLiU" w:asciiTheme="majorEastAsia" w:hAnsiTheme="majorEastAsia" w:eastAsiaTheme="majorEastAsia"/>
          <w:spacing w:val="1"/>
          <w:kern w:val="0"/>
          <w:szCs w:val="21"/>
        </w:rPr>
        <w:t>）</w:t>
      </w:r>
      <w:r>
        <w:rPr>
          <w:rFonts w:hint="eastAsia" w:cs="MingLiU" w:asciiTheme="majorEastAsia" w:hAnsiTheme="majorEastAsia" w:eastAsiaTheme="majorEastAsia"/>
          <w:kern w:val="0"/>
          <w:szCs w:val="21"/>
        </w:rPr>
        <w:t>的法定代</w:t>
      </w:r>
      <w:r>
        <w:rPr>
          <w:rFonts w:hint="eastAsia" w:cs="MingLiU" w:asciiTheme="majorEastAsia" w:hAnsiTheme="majorEastAsia" w:eastAsiaTheme="majorEastAsia"/>
          <w:spacing w:val="1"/>
          <w:kern w:val="0"/>
          <w:szCs w:val="21"/>
        </w:rPr>
        <w:t>表</w:t>
      </w:r>
      <w:r>
        <w:rPr>
          <w:rFonts w:hint="eastAsia" w:cs="MingLiU" w:asciiTheme="majorEastAsia" w:hAnsiTheme="majorEastAsia" w:eastAsiaTheme="majorEastAsia"/>
          <w:kern w:val="0"/>
          <w:szCs w:val="21"/>
        </w:rPr>
        <w:t>人，现委托</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（姓名）为我方代理人。代理人根据授权，以我方名义签署、澄清、说明、补正、递交、撤回、修改</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（项</w:t>
      </w:r>
      <w:r>
        <w:rPr>
          <w:rFonts w:hint="eastAsia" w:cs="MingLiU" w:asciiTheme="majorEastAsia" w:hAnsiTheme="majorEastAsia" w:eastAsiaTheme="majorEastAsia"/>
          <w:spacing w:val="-1"/>
          <w:kern w:val="0"/>
          <w:szCs w:val="21"/>
        </w:rPr>
        <w:t>目</w:t>
      </w:r>
      <w:r>
        <w:rPr>
          <w:rFonts w:hint="eastAsia" w:cs="MingLiU" w:asciiTheme="majorEastAsia" w:hAnsiTheme="majorEastAsia" w:eastAsiaTheme="majorEastAsia"/>
          <w:kern w:val="0"/>
          <w:szCs w:val="21"/>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附：法定代表人身份证明。</w:t>
      </w:r>
    </w:p>
    <w:p>
      <w:pPr>
        <w:autoSpaceDE w:val="0"/>
        <w:autoSpaceDN w:val="0"/>
        <w:adjustRightInd w:val="0"/>
        <w:snapToGrid w:val="0"/>
        <w:spacing w:line="360" w:lineRule="auto"/>
        <w:jc w:val="left"/>
        <w:rPr>
          <w:rFonts w:cs="MingLiU" w:asciiTheme="majorEastAsia" w:hAnsiTheme="majorEastAsia" w:eastAsiaTheme="majorEastAsia"/>
          <w:kern w:val="0"/>
          <w:szCs w:val="21"/>
        </w:rPr>
      </w:pPr>
    </w:p>
    <w:p>
      <w:pPr>
        <w:autoSpaceDE w:val="0"/>
        <w:autoSpaceDN w:val="0"/>
        <w:adjustRightInd w:val="0"/>
        <w:snapToGrid w:val="0"/>
        <w:spacing w:line="360" w:lineRule="auto"/>
        <w:jc w:val="left"/>
        <w:rPr>
          <w:rFonts w:cs="MingLiU" w:asciiTheme="majorEastAsia" w:hAnsiTheme="majorEastAsia" w:eastAsiaTheme="majorEastAsia"/>
          <w:kern w:val="0"/>
          <w:szCs w:val="21"/>
        </w:rPr>
      </w:pPr>
    </w:p>
    <w:p>
      <w:pPr>
        <w:tabs>
          <w:tab w:val="left" w:pos="6090"/>
        </w:tabs>
        <w:autoSpaceDE w:val="0"/>
        <w:autoSpaceDN w:val="0"/>
        <w:adjustRightInd w:val="0"/>
        <w:snapToGrid w:val="0"/>
        <w:spacing w:line="360" w:lineRule="auto"/>
        <w:ind w:firstLine="1694"/>
        <w:jc w:val="left"/>
        <w:rPr>
          <w:rFonts w:asciiTheme="majorEastAsia" w:hAnsiTheme="majorEastAsia" w:eastAsiaTheme="majorEastAsia"/>
          <w:kern w:val="0"/>
          <w:szCs w:val="21"/>
        </w:rPr>
      </w:pPr>
      <w:r>
        <w:rPr>
          <w:rFonts w:hint="eastAsia" w:cs="MingLiU" w:asciiTheme="majorEastAsia" w:hAnsiTheme="majorEastAsia" w:eastAsiaTheme="majorEastAsia"/>
          <w:kern w:val="0"/>
          <w:szCs w:val="21"/>
        </w:rPr>
        <w:t>投  标  人：</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w:t>
      </w:r>
      <w:r>
        <w:rPr>
          <w:rFonts w:hint="eastAsia" w:cs="MingLiU" w:asciiTheme="majorEastAsia" w:hAnsiTheme="majorEastAsia" w:eastAsiaTheme="majorEastAsia"/>
          <w:spacing w:val="-1"/>
          <w:kern w:val="0"/>
          <w:szCs w:val="21"/>
        </w:rPr>
        <w:t>盖</w:t>
      </w:r>
      <w:r>
        <w:rPr>
          <w:rFonts w:hint="eastAsia" w:cs="MingLiU" w:asciiTheme="majorEastAsia" w:hAnsiTheme="majorEastAsia" w:eastAsiaTheme="majorEastAsia"/>
          <w:kern w:val="0"/>
          <w:szCs w:val="21"/>
        </w:rPr>
        <w:t>单位公章）</w:t>
      </w:r>
    </w:p>
    <w:p>
      <w:pPr>
        <w:tabs>
          <w:tab w:val="left" w:pos="6300"/>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法定代表人：</w:t>
      </w:r>
      <w:r>
        <w:rPr>
          <w:rFonts w:asciiTheme="majorEastAsia" w:hAnsiTheme="majorEastAsia" w:eastAsiaTheme="majorEastAsia"/>
          <w:kern w:val="0"/>
          <w:szCs w:val="21"/>
          <w:u w:val="single"/>
        </w:rPr>
        <w:tab/>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（签字）</w:t>
      </w:r>
    </w:p>
    <w:p>
      <w:pPr>
        <w:tabs>
          <w:tab w:val="left" w:pos="6210"/>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身份证号码：</w:t>
      </w:r>
      <w:r>
        <w:rPr>
          <w:rFonts w:asciiTheme="majorEastAsia" w:hAnsiTheme="majorEastAsia" w:eastAsiaTheme="majorEastAsia"/>
          <w:kern w:val="0"/>
          <w:szCs w:val="21"/>
          <w:u w:val="single"/>
        </w:rPr>
        <w:tab/>
      </w:r>
    </w:p>
    <w:p>
      <w:pPr>
        <w:tabs>
          <w:tab w:val="left" w:pos="6720"/>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委托代理人：</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（签</w:t>
      </w:r>
      <w:r>
        <w:rPr>
          <w:rFonts w:hint="eastAsia" w:cs="MingLiU" w:asciiTheme="majorEastAsia" w:hAnsiTheme="majorEastAsia" w:eastAsiaTheme="majorEastAsia"/>
          <w:spacing w:val="-1"/>
          <w:kern w:val="0"/>
          <w:szCs w:val="21"/>
        </w:rPr>
        <w:t>字</w:t>
      </w:r>
      <w:r>
        <w:rPr>
          <w:rFonts w:hint="eastAsia" w:cs="MingLiU" w:asciiTheme="majorEastAsia" w:hAnsiTheme="majorEastAsia" w:eastAsiaTheme="majorEastAsia"/>
          <w:kern w:val="0"/>
          <w:szCs w:val="21"/>
        </w:rPr>
        <w:t>）</w:t>
      </w:r>
    </w:p>
    <w:p>
      <w:pPr>
        <w:tabs>
          <w:tab w:val="left" w:pos="6315"/>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身份证号码：</w:t>
      </w:r>
      <w:r>
        <w:rPr>
          <w:rFonts w:asciiTheme="majorEastAsia" w:hAnsiTheme="majorEastAsia" w:eastAsiaTheme="majorEastAsia"/>
          <w:kern w:val="0"/>
          <w:szCs w:val="21"/>
          <w:u w:val="single"/>
        </w:rPr>
        <w:tab/>
      </w:r>
    </w:p>
    <w:p>
      <w:pPr>
        <w:tabs>
          <w:tab w:val="left" w:pos="6825"/>
        </w:tabs>
        <w:autoSpaceDE w:val="0"/>
        <w:autoSpaceDN w:val="0"/>
        <w:adjustRightInd w:val="0"/>
        <w:snapToGrid w:val="0"/>
        <w:spacing w:line="360" w:lineRule="auto"/>
        <w:ind w:firstLine="1680"/>
        <w:jc w:val="left"/>
        <w:rPr>
          <w:rFonts w:cs="MingLiU" w:asciiTheme="majorEastAsia" w:hAnsiTheme="majorEastAsia" w:eastAsiaTheme="majorEastAsia"/>
          <w:kern w:val="0"/>
          <w:szCs w:val="21"/>
        </w:rPr>
      </w:pPr>
    </w:p>
    <w:p>
      <w:pPr>
        <w:autoSpaceDE w:val="0"/>
        <w:autoSpaceDN w:val="0"/>
        <w:adjustRightInd w:val="0"/>
        <w:snapToGrid w:val="0"/>
        <w:spacing w:line="360" w:lineRule="auto"/>
        <w:jc w:val="left"/>
        <w:rPr>
          <w:rFonts w:cs="MingLiU" w:asciiTheme="majorEastAsia" w:hAnsiTheme="majorEastAsia" w:eastAsiaTheme="majorEastAsia"/>
          <w:kern w:val="0"/>
          <w:szCs w:val="21"/>
        </w:rPr>
      </w:pPr>
    </w:p>
    <w:p>
      <w:pPr>
        <w:tabs>
          <w:tab w:val="left" w:pos="4110"/>
          <w:tab w:val="left" w:pos="4725"/>
        </w:tabs>
        <w:autoSpaceDE w:val="0"/>
        <w:autoSpaceDN w:val="0"/>
        <w:adjustRightInd w:val="0"/>
        <w:snapToGrid w:val="0"/>
        <w:spacing w:line="360" w:lineRule="auto"/>
        <w:ind w:firstLine="3885" w:firstLineChars="1850"/>
        <w:jc w:val="left"/>
        <w:rPr>
          <w:rFonts w:cs="MingLiU" w:asciiTheme="majorEastAsia" w:hAnsiTheme="majorEastAsia" w:eastAsiaTheme="majorEastAsia"/>
          <w:kern w:val="0"/>
          <w:szCs w:val="21"/>
        </w:rPr>
      </w:pPr>
      <w:r>
        <w:rPr>
          <w:rFonts w:asciiTheme="majorEastAsia" w:hAnsiTheme="majorEastAsia" w:eastAsiaTheme="majorEastAsia"/>
          <w:kern w:val="0"/>
          <w:szCs w:val="21"/>
          <w:u w:val="single"/>
        </w:rPr>
        <w:tab/>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年</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月</w:t>
      </w:r>
      <w:r>
        <w:rPr>
          <w:rFonts w:asciiTheme="majorEastAsia" w:hAnsiTheme="majorEastAsia" w:eastAsiaTheme="majorEastAsia"/>
          <w:kern w:val="0"/>
          <w:szCs w:val="21"/>
          <w:u w:val="single"/>
        </w:rPr>
        <w:tab/>
      </w:r>
      <w:r>
        <w:rPr>
          <w:rFonts w:hint="eastAsia" w:cs="MingLiU" w:asciiTheme="majorEastAsia" w:hAnsiTheme="majorEastAsia" w:eastAsiaTheme="majorEastAsia"/>
          <w:kern w:val="0"/>
          <w:szCs w:val="21"/>
        </w:rPr>
        <w:t>日</w:t>
      </w:r>
    </w:p>
    <w:tbl>
      <w:tblPr>
        <w:tblStyle w:val="47"/>
        <w:tblW w:w="9286" w:type="dxa"/>
        <w:jc w:val="center"/>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43"/>
        <w:gridCol w:w="4643"/>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614" w:hRule="atLeast"/>
          <w:jc w:val="center"/>
        </w:trPr>
        <w:tc>
          <w:tcPr>
            <w:tcW w:w="4643" w:type="dxa"/>
          </w:tcPr>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附委托代理人身份证（第二代）复印件</w:t>
            </w:r>
          </w:p>
          <w:p>
            <w:pPr>
              <w:spacing w:line="360" w:lineRule="auto"/>
              <w:ind w:left="1050" w:hanging="1050" w:hangingChars="500"/>
              <w:jc w:val="center"/>
              <w:rPr>
                <w:rFonts w:asciiTheme="majorEastAsia" w:hAnsiTheme="majorEastAsia" w:eastAsiaTheme="majorEastAsia"/>
                <w:szCs w:val="21"/>
              </w:rPr>
            </w:pPr>
          </w:p>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（一面）</w:t>
            </w:r>
          </w:p>
        </w:tc>
        <w:tc>
          <w:tcPr>
            <w:tcW w:w="4643" w:type="dxa"/>
          </w:tcPr>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附委托代理人身份证（第二代）复印件</w:t>
            </w:r>
          </w:p>
          <w:p>
            <w:pPr>
              <w:spacing w:line="360" w:lineRule="auto"/>
              <w:ind w:left="1260" w:hanging="1260" w:hangingChars="600"/>
              <w:jc w:val="center"/>
              <w:rPr>
                <w:rFonts w:asciiTheme="majorEastAsia" w:hAnsiTheme="majorEastAsia" w:eastAsiaTheme="majorEastAsia"/>
                <w:szCs w:val="21"/>
              </w:rPr>
            </w:pPr>
          </w:p>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（另一面）</w:t>
            </w:r>
          </w:p>
        </w:tc>
      </w:tr>
    </w:tbl>
    <w:p>
      <w:pPr>
        <w:autoSpaceDE w:val="0"/>
        <w:autoSpaceDN w:val="0"/>
        <w:adjustRightInd w:val="0"/>
        <w:snapToGrid w:val="0"/>
        <w:spacing w:line="360" w:lineRule="auto"/>
        <w:jc w:val="left"/>
        <w:rPr>
          <w:rFonts w:asciiTheme="majorEastAsia" w:hAnsiTheme="majorEastAsia" w:eastAsiaTheme="majorEastAsia"/>
          <w:kern w:val="0"/>
          <w:szCs w:val="21"/>
        </w:rPr>
      </w:pPr>
    </w:p>
    <w:p>
      <w:pPr>
        <w:autoSpaceDE w:val="0"/>
        <w:autoSpaceDN w:val="0"/>
        <w:adjustRightInd w:val="0"/>
        <w:snapToGrid w:val="0"/>
        <w:spacing w:line="360" w:lineRule="auto"/>
        <w:jc w:val="left"/>
        <w:rPr>
          <w:rFonts w:asciiTheme="majorEastAsia" w:hAnsiTheme="majorEastAsia" w:eastAsiaTheme="majorEastAsia"/>
          <w:kern w:val="0"/>
          <w:sz w:val="20"/>
        </w:rPr>
      </w:pPr>
    </w:p>
    <w:p>
      <w:pPr>
        <w:autoSpaceDE w:val="0"/>
        <w:autoSpaceDN w:val="0"/>
        <w:adjustRightInd w:val="0"/>
        <w:snapToGrid w:val="0"/>
        <w:spacing w:line="360" w:lineRule="auto"/>
        <w:jc w:val="left"/>
        <w:rPr>
          <w:rFonts w:asciiTheme="majorEastAsia" w:hAnsiTheme="majorEastAsia" w:eastAsiaTheme="majorEastAsia"/>
          <w:kern w:val="0"/>
          <w:sz w:val="20"/>
        </w:rPr>
      </w:pPr>
    </w:p>
    <w:p>
      <w:pPr>
        <w:autoSpaceDE w:val="0"/>
        <w:autoSpaceDN w:val="0"/>
        <w:adjustRightInd w:val="0"/>
        <w:snapToGrid w:val="0"/>
        <w:spacing w:line="360" w:lineRule="auto"/>
        <w:jc w:val="left"/>
        <w:rPr>
          <w:rFonts w:asciiTheme="majorEastAsia" w:hAnsiTheme="majorEastAsia" w:eastAsiaTheme="majorEastAsia"/>
          <w:kern w:val="0"/>
          <w:sz w:val="20"/>
        </w:rPr>
      </w:pPr>
    </w:p>
    <w:p>
      <w:pPr>
        <w:tabs>
          <w:tab w:val="left" w:pos="5760"/>
        </w:tabs>
        <w:autoSpaceDE w:val="0"/>
        <w:autoSpaceDN w:val="0"/>
        <w:adjustRightInd w:val="0"/>
        <w:spacing w:line="400" w:lineRule="exact"/>
        <w:ind w:right="11" w:firstLine="400" w:firstLineChars="200"/>
        <w:rPr>
          <w:rFonts w:cs="MingLiU" w:asciiTheme="majorEastAsia" w:hAnsiTheme="majorEastAsia" w:eastAsiaTheme="majorEastAsia"/>
          <w:kern w:val="0"/>
          <w:sz w:val="20"/>
        </w:rPr>
      </w:pPr>
      <w:r>
        <w:rPr>
          <w:rFonts w:hint="eastAsia" w:cs="MingLiU" w:asciiTheme="majorEastAsia" w:hAnsiTheme="majorEastAsia" w:eastAsiaTheme="majorEastAsia"/>
          <w:kern w:val="0"/>
          <w:sz w:val="20"/>
        </w:rPr>
        <w:t>注：</w:t>
      </w:r>
    </w:p>
    <w:p>
      <w:pPr>
        <w:tabs>
          <w:tab w:val="left" w:pos="5760"/>
        </w:tabs>
        <w:autoSpaceDE w:val="0"/>
        <w:autoSpaceDN w:val="0"/>
        <w:adjustRightInd w:val="0"/>
        <w:spacing w:line="400" w:lineRule="exact"/>
        <w:ind w:right="11" w:firstLine="400" w:firstLineChars="200"/>
        <w:rPr>
          <w:rFonts w:cs="MingLiU" w:asciiTheme="majorEastAsia" w:hAnsiTheme="majorEastAsia" w:eastAsiaTheme="majorEastAsia"/>
          <w:kern w:val="0"/>
          <w:sz w:val="20"/>
        </w:rPr>
      </w:pPr>
      <w:r>
        <w:rPr>
          <w:rFonts w:hint="eastAsia" w:cs="MingLiU" w:asciiTheme="majorEastAsia" w:hAnsiTheme="majorEastAsia" w:eastAsiaTheme="majorEastAsia"/>
          <w:kern w:val="0"/>
          <w:sz w:val="20"/>
        </w:rPr>
        <w:t>1、法定代表人参加投标活动并签署文件的不需要授权委托书，只需提供法定代表人身份证明；还有委托代理人参加的除提供法定代表人身份证明外还须提供授权委托书。</w:t>
      </w:r>
    </w:p>
    <w:p>
      <w:pPr>
        <w:tabs>
          <w:tab w:val="left" w:pos="5760"/>
        </w:tabs>
        <w:autoSpaceDE w:val="0"/>
        <w:autoSpaceDN w:val="0"/>
        <w:adjustRightInd w:val="0"/>
        <w:spacing w:line="360" w:lineRule="auto"/>
        <w:ind w:right="11" w:firstLine="400" w:firstLineChars="200"/>
        <w:rPr>
          <w:rFonts w:cs="MingLiU" w:asciiTheme="majorEastAsia" w:hAnsiTheme="majorEastAsia" w:eastAsiaTheme="majorEastAsia"/>
          <w:b/>
          <w:kern w:val="0"/>
          <w:sz w:val="20"/>
        </w:rPr>
      </w:pPr>
      <w:r>
        <w:rPr>
          <w:rFonts w:hint="eastAsia" w:cs="MingLiU" w:asciiTheme="majorEastAsia" w:hAnsiTheme="majorEastAsia" w:eastAsiaTheme="majorEastAsia"/>
          <w:kern w:val="0"/>
          <w:sz w:val="20"/>
        </w:rPr>
        <w:t>2、法定代表人身份证明及授权委托书原件装入投标文件一并递交。</w:t>
      </w:r>
      <w:r>
        <w:rPr>
          <w:rFonts w:hint="eastAsia" w:cs="MingLiU" w:asciiTheme="majorEastAsia" w:hAnsiTheme="majorEastAsia" w:eastAsiaTheme="majorEastAsia"/>
          <w:b/>
          <w:kern w:val="0"/>
          <w:sz w:val="20"/>
        </w:rPr>
        <w:t>另外须准备一份在开标现场出具。</w:t>
      </w:r>
    </w:p>
    <w:p>
      <w:pPr>
        <w:tabs>
          <w:tab w:val="left" w:pos="5760"/>
        </w:tabs>
        <w:autoSpaceDE w:val="0"/>
        <w:autoSpaceDN w:val="0"/>
        <w:adjustRightInd w:val="0"/>
        <w:spacing w:line="360" w:lineRule="auto"/>
        <w:ind w:right="11" w:firstLine="402" w:firstLineChars="200"/>
        <w:rPr>
          <w:rFonts w:cs="MingLiU" w:asciiTheme="majorEastAsia" w:hAnsiTheme="majorEastAsia" w:eastAsiaTheme="majorEastAsia"/>
          <w:b/>
          <w:kern w:val="0"/>
          <w:sz w:val="20"/>
        </w:rPr>
      </w:pPr>
    </w:p>
    <w:p>
      <w:pPr>
        <w:tabs>
          <w:tab w:val="left" w:pos="5760"/>
        </w:tabs>
        <w:autoSpaceDE w:val="0"/>
        <w:autoSpaceDN w:val="0"/>
        <w:adjustRightInd w:val="0"/>
        <w:spacing w:line="360" w:lineRule="auto"/>
        <w:ind w:right="11" w:firstLine="402" w:firstLineChars="200"/>
        <w:rPr>
          <w:rFonts w:cs="MingLiU" w:asciiTheme="majorEastAsia" w:hAnsiTheme="majorEastAsia" w:eastAsiaTheme="majorEastAsia"/>
          <w:b/>
          <w:kern w:val="0"/>
          <w:sz w:val="20"/>
        </w:rPr>
      </w:pPr>
    </w:p>
    <w:p>
      <w:pPr>
        <w:tabs>
          <w:tab w:val="left" w:pos="5760"/>
        </w:tabs>
        <w:autoSpaceDE w:val="0"/>
        <w:autoSpaceDN w:val="0"/>
        <w:adjustRightInd w:val="0"/>
        <w:spacing w:line="360" w:lineRule="auto"/>
        <w:ind w:right="11" w:firstLine="402" w:firstLineChars="200"/>
        <w:rPr>
          <w:rFonts w:cs="MingLiU" w:asciiTheme="majorEastAsia" w:hAnsiTheme="majorEastAsia" w:eastAsiaTheme="majorEastAsia"/>
          <w:b/>
          <w:kern w:val="0"/>
          <w:sz w:val="20"/>
        </w:rPr>
      </w:pPr>
    </w:p>
    <w:p>
      <w:pPr>
        <w:tabs>
          <w:tab w:val="left" w:pos="5760"/>
        </w:tabs>
        <w:autoSpaceDE w:val="0"/>
        <w:autoSpaceDN w:val="0"/>
        <w:adjustRightInd w:val="0"/>
        <w:spacing w:line="360" w:lineRule="auto"/>
        <w:ind w:right="11" w:firstLine="420" w:firstLineChars="200"/>
        <w:rPr>
          <w:rFonts w:cs="宋体" w:asciiTheme="majorEastAsia" w:hAnsiTheme="majorEastAsia" w:eastAsiaTheme="majorEastAsia"/>
          <w:kern w:val="0"/>
          <w:sz w:val="44"/>
          <w:szCs w:val="44"/>
        </w:rPr>
      </w:pPr>
      <w:r>
        <w:rPr>
          <w:rFonts w:cs="宋体" w:asciiTheme="majorEastAsia" w:hAnsiTheme="majorEastAsia" w:eastAsiaTheme="majorEastAsia"/>
          <w:kern w:val="0"/>
          <w:szCs w:val="21"/>
        </w:rPr>
        <w:br w:type="page"/>
      </w:r>
    </w:p>
    <w:p>
      <w:pPr>
        <w:spacing w:line="360" w:lineRule="auto"/>
        <w:rPr>
          <w:rFonts w:cs="宋体" w:asciiTheme="majorEastAsia" w:hAnsiTheme="majorEastAsia" w:eastAsiaTheme="majorEastAsia"/>
          <w:b/>
          <w:szCs w:val="21"/>
        </w:rPr>
      </w:pPr>
    </w:p>
    <w:p>
      <w:pPr>
        <w:spacing w:line="360" w:lineRule="auto"/>
        <w:rPr>
          <w:rFonts w:cs="宋体" w:asciiTheme="majorEastAsia" w:hAnsiTheme="majorEastAsia" w:eastAsiaTheme="majorEastAsia"/>
          <w:sz w:val="44"/>
          <w:szCs w:val="44"/>
        </w:rPr>
      </w:pPr>
    </w:p>
    <w:p>
      <w:pPr>
        <w:keepNext/>
        <w:keepLines/>
        <w:spacing w:before="260" w:after="260" w:line="360" w:lineRule="auto"/>
        <w:jc w:val="center"/>
        <w:outlineLvl w:val="1"/>
        <w:rPr>
          <w:rFonts w:cs="Times New Roman" w:asciiTheme="majorEastAsia" w:hAnsiTheme="majorEastAsia" w:eastAsiaTheme="majorEastAsia"/>
          <w:b/>
          <w:bCs/>
          <w:sz w:val="36"/>
          <w:szCs w:val="44"/>
        </w:rPr>
      </w:pPr>
      <w:bookmarkStart w:id="488" w:name="_Toc432115604"/>
      <w:bookmarkStart w:id="489" w:name="_Toc8118"/>
      <w:bookmarkStart w:id="490" w:name="_Toc447114699"/>
      <w:r>
        <w:rPr>
          <w:rFonts w:hint="eastAsia" w:cs="Times New Roman" w:asciiTheme="majorEastAsia" w:hAnsiTheme="majorEastAsia" w:eastAsiaTheme="majorEastAsia"/>
          <w:b/>
          <w:bCs/>
          <w:sz w:val="36"/>
          <w:szCs w:val="44"/>
        </w:rPr>
        <w:t>二、资格审查资料</w:t>
      </w:r>
      <w:bookmarkEnd w:id="488"/>
      <w:bookmarkEnd w:id="489"/>
      <w:bookmarkEnd w:id="490"/>
    </w:p>
    <w:p>
      <w:pPr>
        <w:tabs>
          <w:tab w:val="left" w:pos="2845"/>
          <w:tab w:val="left" w:pos="5940"/>
        </w:tabs>
        <w:autoSpaceDE w:val="0"/>
        <w:autoSpaceDN w:val="0"/>
        <w:adjustRightInd w:val="0"/>
        <w:snapToGrid w:val="0"/>
        <w:spacing w:line="360" w:lineRule="auto"/>
        <w:rPr>
          <w:rFonts w:asciiTheme="majorEastAsia" w:hAnsiTheme="majorEastAsia" w:eastAsiaTheme="majorEastAsia"/>
          <w:b/>
          <w:kern w:val="0"/>
          <w:sz w:val="27"/>
          <w:szCs w:val="27"/>
          <w:u w:val="single"/>
        </w:rPr>
      </w:pPr>
      <w:r>
        <w:rPr>
          <w:rFonts w:cs="Times New Roman" w:asciiTheme="majorEastAsia" w:hAnsiTheme="majorEastAsia" w:eastAsiaTheme="majorEastAsia"/>
          <w:b/>
          <w:bCs/>
          <w:sz w:val="36"/>
          <w:szCs w:val="44"/>
        </w:rPr>
        <w:br w:type="page"/>
      </w:r>
    </w:p>
    <w:p>
      <w:pPr>
        <w:tabs>
          <w:tab w:val="left" w:pos="6630"/>
        </w:tabs>
        <w:autoSpaceDE w:val="0"/>
        <w:autoSpaceDN w:val="0"/>
        <w:adjustRightInd w:val="0"/>
        <w:snapToGrid w:val="0"/>
        <w:spacing w:line="360" w:lineRule="auto"/>
        <w:ind w:firstLine="935" w:firstLineChars="345"/>
        <w:jc w:val="left"/>
        <w:rPr>
          <w:rFonts w:hint="eastAsia" w:cs="MingLiU" w:asciiTheme="majorEastAsia" w:hAnsiTheme="majorEastAsia" w:eastAsiaTheme="majorEastAsia"/>
          <w:b/>
          <w:kern w:val="0"/>
          <w:sz w:val="27"/>
          <w:szCs w:val="27"/>
          <w:lang w:eastAsia="zh-CN"/>
        </w:rPr>
      </w:pPr>
      <w:r>
        <w:rPr>
          <w:rFonts w:asciiTheme="majorEastAsia" w:hAnsiTheme="majorEastAsia" w:eastAsiaTheme="majorEastAsia"/>
          <w:b/>
          <w:kern w:val="0"/>
          <w:sz w:val="27"/>
          <w:szCs w:val="27"/>
          <w:u w:val="single"/>
        </w:rPr>
        <w:tab/>
      </w:r>
      <w:r>
        <w:rPr>
          <w:rFonts w:hint="eastAsia" w:cs="MingLiU" w:asciiTheme="majorEastAsia" w:hAnsiTheme="majorEastAsia" w:eastAsiaTheme="majorEastAsia"/>
          <w:b/>
          <w:w w:val="99"/>
          <w:kern w:val="0"/>
          <w:sz w:val="27"/>
          <w:szCs w:val="27"/>
        </w:rPr>
        <w:t>（项目名称</w:t>
      </w:r>
      <w:r>
        <w:rPr>
          <w:rFonts w:hint="eastAsia" w:cs="MingLiU" w:asciiTheme="majorEastAsia" w:hAnsiTheme="majorEastAsia" w:eastAsiaTheme="majorEastAsia"/>
          <w:b/>
          <w:spacing w:val="1"/>
          <w:w w:val="99"/>
          <w:kern w:val="0"/>
          <w:sz w:val="27"/>
          <w:szCs w:val="27"/>
        </w:rPr>
        <w:t>）</w:t>
      </w:r>
      <w:r>
        <w:rPr>
          <w:rFonts w:hint="eastAsia" w:cs="MingLiU" w:asciiTheme="majorEastAsia" w:hAnsiTheme="majorEastAsia" w:eastAsiaTheme="majorEastAsia"/>
          <w:b/>
          <w:w w:val="99"/>
          <w:kern w:val="0"/>
          <w:sz w:val="27"/>
          <w:szCs w:val="27"/>
          <w:lang w:eastAsia="zh-CN"/>
        </w:rPr>
        <w:t>比选</w:t>
      </w:r>
    </w:p>
    <w:p>
      <w:pPr>
        <w:tabs>
          <w:tab w:val="left" w:pos="3600"/>
          <w:tab w:val="left" w:pos="4480"/>
          <w:tab w:val="left" w:pos="5360"/>
        </w:tabs>
        <w:autoSpaceDE w:val="0"/>
        <w:autoSpaceDN w:val="0"/>
        <w:adjustRightInd w:val="0"/>
        <w:snapToGrid w:val="0"/>
        <w:spacing w:line="360"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360"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360"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360"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360" w:lineRule="auto"/>
        <w:jc w:val="center"/>
        <w:rPr>
          <w:rFonts w:cs="MingLiU" w:asciiTheme="majorEastAsia" w:hAnsiTheme="majorEastAsia" w:eastAsiaTheme="majorEastAsia"/>
          <w:b/>
          <w:kern w:val="0"/>
          <w:sz w:val="81"/>
          <w:szCs w:val="81"/>
        </w:rPr>
      </w:pPr>
      <w:r>
        <w:rPr>
          <w:rFonts w:hint="eastAsia" w:cs="MingLiU" w:asciiTheme="majorEastAsia" w:hAnsiTheme="majorEastAsia" w:eastAsiaTheme="majorEastAsia"/>
          <w:b/>
          <w:kern w:val="0"/>
          <w:sz w:val="81"/>
          <w:szCs w:val="81"/>
        </w:rPr>
        <w:t>投  标  文  件</w:t>
      </w:r>
    </w:p>
    <w:p>
      <w:pPr>
        <w:autoSpaceDE w:val="0"/>
        <w:autoSpaceDN w:val="0"/>
        <w:adjustRightInd w:val="0"/>
        <w:snapToGrid w:val="0"/>
        <w:spacing w:line="360" w:lineRule="auto"/>
        <w:jc w:val="center"/>
        <w:rPr>
          <w:rFonts w:cs="MingLiU" w:asciiTheme="majorEastAsia" w:hAnsiTheme="majorEastAsia" w:eastAsiaTheme="majorEastAsia"/>
          <w:b/>
          <w:kern w:val="0"/>
          <w:sz w:val="35"/>
          <w:szCs w:val="35"/>
        </w:rPr>
      </w:pPr>
      <w:r>
        <w:rPr>
          <w:rFonts w:hint="eastAsia" w:cs="MingLiU" w:asciiTheme="majorEastAsia" w:hAnsiTheme="majorEastAsia" w:eastAsiaTheme="majorEastAsia"/>
          <w:b/>
          <w:kern w:val="0"/>
          <w:sz w:val="35"/>
          <w:szCs w:val="35"/>
        </w:rPr>
        <w:t>资格审查资料</w:t>
      </w: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tabs>
          <w:tab w:val="left" w:pos="6080"/>
          <w:tab w:val="left" w:pos="6640"/>
        </w:tabs>
        <w:autoSpaceDE w:val="0"/>
        <w:autoSpaceDN w:val="0"/>
        <w:adjustRightInd w:val="0"/>
        <w:snapToGrid w:val="0"/>
        <w:spacing w:line="360" w:lineRule="auto"/>
        <w:jc w:val="center"/>
        <w:rPr>
          <w:rFonts w:asciiTheme="majorEastAsia" w:hAnsiTheme="majorEastAsia" w:eastAsiaTheme="majorEastAsia"/>
          <w:b/>
          <w:w w:val="99"/>
          <w:kern w:val="0"/>
          <w:sz w:val="27"/>
          <w:szCs w:val="27"/>
        </w:rPr>
      </w:pPr>
      <w:r>
        <w:rPr>
          <w:rFonts w:hint="eastAsia" w:cs="MingLiU" w:asciiTheme="majorEastAsia" w:hAnsiTheme="majorEastAsia" w:eastAsiaTheme="majorEastAsia"/>
          <w:b/>
          <w:w w:val="99"/>
          <w:kern w:val="0"/>
          <w:sz w:val="27"/>
          <w:szCs w:val="27"/>
        </w:rPr>
        <w:t>投标人</w:t>
      </w:r>
      <w:r>
        <w:rPr>
          <w:rFonts w:hint="eastAsia" w:cs="MingLiU" w:asciiTheme="majorEastAsia" w:hAnsiTheme="majorEastAsia" w:eastAsiaTheme="majorEastAsia"/>
          <w:b/>
          <w:spacing w:val="1"/>
          <w:w w:val="99"/>
          <w:kern w:val="0"/>
          <w:sz w:val="27"/>
          <w:szCs w:val="27"/>
        </w:rPr>
        <w:t>：</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cs="MingLiU" w:asciiTheme="majorEastAsia" w:hAnsiTheme="majorEastAsia" w:eastAsiaTheme="majorEastAsia"/>
          <w:b/>
          <w:kern w:val="0"/>
          <w:sz w:val="27"/>
          <w:szCs w:val="27"/>
        </w:rPr>
      </w:pPr>
      <w:r>
        <w:rPr>
          <w:rFonts w:hint="eastAsia" w:cs="MingLiU" w:asciiTheme="majorEastAsia" w:hAnsiTheme="majorEastAsia" w:eastAsiaTheme="majorEastAsia"/>
          <w:b/>
          <w:w w:val="99"/>
          <w:kern w:val="0"/>
          <w:sz w:val="27"/>
          <w:szCs w:val="27"/>
        </w:rPr>
        <w:t>法定代表人或其委托代理人：</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（签字）</w:t>
      </w:r>
    </w:p>
    <w:p>
      <w:pPr>
        <w:spacing w:line="360" w:lineRule="auto"/>
        <w:jc w:val="center"/>
        <w:rPr>
          <w:rFonts w:cs="MingLiU" w:asciiTheme="majorEastAsia" w:hAnsiTheme="majorEastAsia" w:eastAsiaTheme="majorEastAsia"/>
          <w:b/>
          <w:w w:val="99"/>
          <w:kern w:val="0"/>
          <w:sz w:val="27"/>
          <w:szCs w:val="27"/>
        </w:rPr>
      </w:pPr>
      <w:r>
        <w:rPr>
          <w:rFonts w:hint="eastAsia" w:cs="MingLiU" w:asciiTheme="majorEastAsia" w:hAnsiTheme="majorEastAsia" w:eastAsiaTheme="majorEastAsia"/>
          <w:b/>
          <w:w w:val="99"/>
          <w:kern w:val="0"/>
          <w:sz w:val="27"/>
          <w:szCs w:val="27"/>
        </w:rPr>
        <w:t xml:space="preserve">     年   月   日</w:t>
      </w:r>
    </w:p>
    <w:p>
      <w:pPr>
        <w:spacing w:line="360" w:lineRule="auto"/>
        <w:jc w:val="center"/>
        <w:rPr>
          <w:rFonts w:cs="MingLiU" w:asciiTheme="majorEastAsia" w:hAnsiTheme="majorEastAsia" w:eastAsiaTheme="majorEastAsia"/>
          <w:b/>
          <w:w w:val="99"/>
          <w:kern w:val="0"/>
          <w:sz w:val="27"/>
          <w:szCs w:val="27"/>
        </w:rPr>
      </w:pPr>
      <w:r>
        <w:rPr>
          <w:rFonts w:cs="MingLiU" w:asciiTheme="majorEastAsia" w:hAnsiTheme="majorEastAsia" w:eastAsiaTheme="majorEastAsia"/>
          <w:b/>
          <w:w w:val="99"/>
          <w:kern w:val="0"/>
          <w:sz w:val="27"/>
          <w:szCs w:val="27"/>
        </w:rPr>
        <w:br w:type="page"/>
      </w:r>
    </w:p>
    <w:p>
      <w:pPr>
        <w:spacing w:line="360" w:lineRule="auto"/>
        <w:jc w:val="center"/>
        <w:rPr>
          <w:rFonts w:cs="宋体" w:asciiTheme="majorEastAsia" w:hAnsiTheme="majorEastAsia" w:eastAsiaTheme="majorEastAsia"/>
          <w:b/>
          <w:kern w:val="0"/>
          <w:sz w:val="32"/>
          <w:szCs w:val="32"/>
        </w:rPr>
      </w:pPr>
    </w:p>
    <w:bookmarkEnd w:id="487"/>
    <w:p>
      <w:pPr>
        <w:pStyle w:val="4"/>
        <w:jc w:val="center"/>
        <w:rPr>
          <w:rFonts w:ascii="宋体" w:hAnsi="宋体" w:cs="宋体"/>
        </w:rPr>
      </w:pPr>
      <w:bookmarkStart w:id="491" w:name="_Toc29297"/>
      <w:bookmarkStart w:id="492" w:name="_Toc6599"/>
      <w:bookmarkStart w:id="493" w:name="_Toc18090"/>
      <w:bookmarkStart w:id="494" w:name="_Toc26614"/>
      <w:r>
        <w:rPr>
          <w:rFonts w:hint="eastAsia" w:ascii="宋体" w:hAnsi="宋体" w:cs="宋体"/>
        </w:rPr>
        <w:t>目   录</w:t>
      </w:r>
      <w:bookmarkEnd w:id="491"/>
      <w:bookmarkEnd w:id="492"/>
      <w:bookmarkEnd w:id="493"/>
      <w:bookmarkEnd w:id="494"/>
    </w:p>
    <w:p>
      <w:pPr>
        <w:numPr>
          <w:ilvl w:val="0"/>
          <w:numId w:val="11"/>
        </w:num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法定代表人身份证明及授权委托书</w:t>
      </w:r>
    </w:p>
    <w:p>
      <w:pPr>
        <w:autoSpaceDE w:val="0"/>
        <w:autoSpaceDN w:val="0"/>
        <w:adjustRightInd w:val="0"/>
        <w:spacing w:line="360" w:lineRule="auto"/>
        <w:ind w:right="-23" w:firstLine="420" w:firstLineChars="200"/>
        <w:jc w:val="left"/>
        <w:rPr>
          <w:rFonts w:hint="eastAsia" w:cs="MingLiU" w:asciiTheme="majorEastAsia" w:hAnsiTheme="majorEastAsia" w:eastAsiaTheme="majorEastAsia"/>
          <w:kern w:val="0"/>
          <w:szCs w:val="21"/>
          <w:lang w:eastAsia="zh-CN"/>
        </w:rPr>
      </w:pP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二</w:t>
      </w: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投标人基本情况表</w:t>
      </w:r>
    </w:p>
    <w:p>
      <w:pPr>
        <w:autoSpaceDE w:val="0"/>
        <w:autoSpaceDN w:val="0"/>
        <w:adjustRightInd w:val="0"/>
        <w:spacing w:line="360" w:lineRule="auto"/>
        <w:ind w:right="-23" w:firstLine="420" w:firstLineChars="200"/>
        <w:jc w:val="left"/>
        <w:rPr>
          <w:rFonts w:hint="eastAsia" w:cs="MingLiU" w:asciiTheme="majorEastAsia" w:hAnsiTheme="majorEastAsia" w:eastAsiaTheme="majorEastAsia"/>
          <w:kern w:val="0"/>
          <w:szCs w:val="21"/>
          <w:lang w:eastAsia="zh-CN"/>
        </w:rPr>
      </w:pP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三</w:t>
      </w: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项目人员配备表</w:t>
      </w:r>
    </w:p>
    <w:p>
      <w:pPr>
        <w:autoSpaceDE w:val="0"/>
        <w:autoSpaceDN w:val="0"/>
        <w:adjustRightInd w:val="0"/>
        <w:spacing w:line="360" w:lineRule="auto"/>
        <w:ind w:right="-23" w:firstLine="420" w:firstLineChars="200"/>
        <w:jc w:val="left"/>
        <w:rPr>
          <w:rFonts w:hint="eastAsia" w:cs="MingLiU" w:asciiTheme="majorEastAsia" w:hAnsiTheme="majorEastAsia" w:eastAsiaTheme="majorEastAsia"/>
          <w:kern w:val="0"/>
          <w:szCs w:val="21"/>
          <w:lang w:eastAsia="zh-CN"/>
        </w:rPr>
      </w:pP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四</w:t>
      </w: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类似项目情况表</w:t>
      </w: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五</w:t>
      </w:r>
      <w:r>
        <w:rPr>
          <w:rFonts w:hint="eastAsia" w:cs="MingLiU" w:asciiTheme="majorEastAsia" w:hAnsiTheme="majorEastAsia" w:eastAsiaTheme="majorEastAsia"/>
          <w:kern w:val="0"/>
          <w:szCs w:val="21"/>
        </w:rPr>
        <w:t>）投标截止日投标资格</w:t>
      </w:r>
      <w:r>
        <w:rPr>
          <w:rFonts w:hint="eastAsia" w:cs="MingLiU" w:asciiTheme="majorEastAsia" w:hAnsiTheme="majorEastAsia" w:eastAsiaTheme="majorEastAsia"/>
          <w:kern w:val="0"/>
          <w:szCs w:val="21"/>
          <w:lang w:eastAsia="zh-CN"/>
        </w:rPr>
        <w:t>情况</w:t>
      </w:r>
    </w:p>
    <w:p>
      <w:pPr>
        <w:autoSpaceDE w:val="0"/>
        <w:autoSpaceDN w:val="0"/>
        <w:adjustRightInd w:val="0"/>
        <w:spacing w:line="360" w:lineRule="auto"/>
        <w:ind w:right="-23" w:firstLine="420" w:firstLineChars="200"/>
        <w:jc w:val="left"/>
        <w:rPr>
          <w:rFonts w:hint="eastAsia" w:cs="MingLiU" w:asciiTheme="majorEastAsia" w:hAnsiTheme="majorEastAsia" w:eastAsiaTheme="majorEastAsia"/>
          <w:kern w:val="0"/>
          <w:szCs w:val="21"/>
        </w:rPr>
      </w:pP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六</w:t>
      </w:r>
      <w:r>
        <w:rPr>
          <w:rFonts w:hint="eastAsia" w:cs="MingLiU" w:asciiTheme="majorEastAsia" w:hAnsiTheme="majorEastAsia" w:eastAsiaTheme="majorEastAsia"/>
          <w:kern w:val="0"/>
          <w:szCs w:val="21"/>
        </w:rPr>
        <w:t>）“信用中国”网站查询截图</w:t>
      </w: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r>
        <w:rPr>
          <w:rFonts w:hint="eastAsia" w:cs="MingLiU" w:asciiTheme="majorEastAsia" w:hAnsiTheme="majorEastAsia" w:eastAsiaTheme="majorEastAsia"/>
          <w:kern w:val="0"/>
          <w:szCs w:val="21"/>
        </w:rPr>
        <w:t>（</w:t>
      </w:r>
      <w:r>
        <w:rPr>
          <w:rFonts w:hint="eastAsia" w:cs="MingLiU" w:asciiTheme="majorEastAsia" w:hAnsiTheme="majorEastAsia" w:eastAsiaTheme="majorEastAsia"/>
          <w:kern w:val="0"/>
          <w:szCs w:val="21"/>
          <w:lang w:eastAsia="zh-CN"/>
        </w:rPr>
        <w:t>七</w:t>
      </w:r>
      <w:r>
        <w:rPr>
          <w:rFonts w:hint="eastAsia" w:cs="MingLiU" w:asciiTheme="majorEastAsia" w:hAnsiTheme="majorEastAsia" w:eastAsiaTheme="majorEastAsia"/>
          <w:kern w:val="0"/>
          <w:szCs w:val="21"/>
        </w:rPr>
        <w:t>）其他资料</w:t>
      </w: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left"/>
        <w:rPr>
          <w:rFonts w:cs="MingLiU" w:asciiTheme="majorEastAsia" w:hAnsiTheme="majorEastAsia" w:eastAsiaTheme="majorEastAsia"/>
          <w:kern w:val="0"/>
          <w:szCs w:val="21"/>
        </w:rPr>
      </w:pPr>
    </w:p>
    <w:p>
      <w:pPr>
        <w:autoSpaceDE w:val="0"/>
        <w:autoSpaceDN w:val="0"/>
        <w:adjustRightInd w:val="0"/>
        <w:spacing w:line="360" w:lineRule="auto"/>
        <w:ind w:right="-23" w:firstLine="420" w:firstLineChars="200"/>
        <w:jc w:val="center"/>
        <w:rPr>
          <w:rFonts w:cs="MingLiU" w:asciiTheme="majorEastAsia" w:hAnsiTheme="majorEastAsia" w:eastAsiaTheme="majorEastAsia"/>
          <w:kern w:val="0"/>
          <w:szCs w:val="21"/>
        </w:rPr>
      </w:pPr>
    </w:p>
    <w:p>
      <w:pPr>
        <w:rPr>
          <w:rFonts w:hint="eastAsia" w:ascii="宋体" w:hAnsi="宋体" w:eastAsia="宋体" w:cs="宋体"/>
        </w:rPr>
      </w:pPr>
      <w:bookmarkStart w:id="495" w:name="_Toc5072"/>
      <w:r>
        <w:rPr>
          <w:rFonts w:hint="eastAsia" w:ascii="宋体" w:hAnsi="宋体" w:eastAsia="宋体" w:cs="宋体"/>
        </w:rPr>
        <w:br w:type="page"/>
      </w:r>
    </w:p>
    <w:p>
      <w:pPr>
        <w:pStyle w:val="4"/>
        <w:jc w:val="center"/>
        <w:rPr>
          <w:rFonts w:ascii="宋体" w:hAnsi="宋体"/>
        </w:rPr>
      </w:pPr>
      <w:r>
        <w:rPr>
          <w:rFonts w:hint="eastAsia" w:ascii="宋体" w:hAnsi="宋体" w:eastAsia="宋体" w:cs="宋体"/>
        </w:rPr>
        <w:t>（一） 法定代表人身份证明及授权委托书</w:t>
      </w:r>
      <w:bookmarkEnd w:id="495"/>
    </w:p>
    <w:p>
      <w:pPr>
        <w:jc w:val="center"/>
        <w:rPr>
          <w:b/>
        </w:rPr>
      </w:pPr>
      <w:r>
        <w:rPr>
          <w:rFonts w:hint="eastAsia" w:ascii="宋体" w:hAnsi="宋体"/>
          <w:b/>
          <w:sz w:val="28"/>
        </w:rPr>
        <w:t>法定代表人身份证明</w:t>
      </w:r>
    </w:p>
    <w:p>
      <w:pPr>
        <w:tabs>
          <w:tab w:val="left" w:pos="5565"/>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投标人名称：</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rPr>
      </w:pPr>
    </w:p>
    <w:p>
      <w:pPr>
        <w:tabs>
          <w:tab w:val="left" w:pos="5475"/>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单位性质：</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rPr>
      </w:pPr>
    </w:p>
    <w:p>
      <w:pPr>
        <w:tabs>
          <w:tab w:val="left" w:pos="5475"/>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地址：</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rPr>
      </w:pP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kern w:val="0"/>
          <w:szCs w:val="21"/>
          <w:u w:val="single"/>
        </w:rPr>
        <w:tab/>
      </w:r>
      <w:r>
        <w:rPr>
          <w:rFonts w:hint="eastAsia" w:ascii="宋体" w:hAnsi="宋体" w:cs="MingLiU"/>
          <w:spacing w:val="-1"/>
          <w:kern w:val="0"/>
          <w:szCs w:val="21"/>
        </w:rPr>
        <w:t>年</w:t>
      </w:r>
      <w:r>
        <w:rPr>
          <w:rFonts w:ascii="宋体" w:hAnsi="宋体"/>
          <w:kern w:val="0"/>
          <w:szCs w:val="21"/>
          <w:u w:val="single"/>
        </w:rPr>
        <w:tab/>
      </w:r>
      <w:r>
        <w:rPr>
          <w:rFonts w:hint="eastAsia" w:ascii="宋体" w:hAnsi="宋体" w:cs="MingLiU"/>
          <w:spacing w:val="-1"/>
          <w:kern w:val="0"/>
          <w:szCs w:val="21"/>
        </w:rPr>
        <w:t>月</w:t>
      </w:r>
      <w:r>
        <w:rPr>
          <w:rFonts w:hint="eastAsia" w:ascii="宋体" w:hAnsi="宋体" w:cs="MingLiU"/>
          <w:kern w:val="0"/>
          <w:szCs w:val="21"/>
        </w:rPr>
        <w:t>日</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tabs>
          <w:tab w:val="left" w:pos="5475"/>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经营期限：</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kern w:val="0"/>
          <w:szCs w:val="21"/>
          <w:u w:val="single"/>
        </w:rPr>
        <w:tab/>
      </w:r>
      <w:r>
        <w:rPr>
          <w:rFonts w:hint="eastAsia" w:ascii="宋体" w:hAnsi="宋体" w:cs="MingLiU"/>
          <w:kern w:val="0"/>
          <w:szCs w:val="21"/>
        </w:rPr>
        <w:t>性别</w:t>
      </w:r>
      <w:r>
        <w:rPr>
          <w:rFonts w:hint="eastAsia" w:ascii="宋体" w:hAnsi="宋体" w:cs="MingLiU"/>
          <w:spacing w:val="-1"/>
          <w:kern w:val="0"/>
          <w:szCs w:val="21"/>
        </w:rPr>
        <w:t>：</w:t>
      </w:r>
      <w:r>
        <w:rPr>
          <w:rFonts w:ascii="宋体" w:hAnsi="宋体"/>
          <w:kern w:val="0"/>
          <w:szCs w:val="21"/>
          <w:u w:val="single"/>
        </w:rPr>
        <w:tab/>
      </w:r>
      <w:r>
        <w:rPr>
          <w:rFonts w:hint="eastAsia" w:ascii="宋体" w:hAnsi="宋体" w:cs="MingLiU"/>
          <w:spacing w:val="-1"/>
          <w:kern w:val="0"/>
          <w:szCs w:val="21"/>
        </w:rPr>
        <w:t>年</w:t>
      </w:r>
      <w:r>
        <w:rPr>
          <w:rFonts w:hint="eastAsia" w:ascii="宋体" w:hAnsi="宋体" w:cs="MingLiU"/>
          <w:kern w:val="0"/>
          <w:szCs w:val="21"/>
        </w:rPr>
        <w:t>龄：</w:t>
      </w:r>
      <w:r>
        <w:rPr>
          <w:rFonts w:ascii="宋体" w:hAnsi="宋体"/>
          <w:kern w:val="0"/>
          <w:szCs w:val="21"/>
          <w:u w:val="single"/>
        </w:rPr>
        <w:tab/>
      </w:r>
      <w:r>
        <w:rPr>
          <w:rFonts w:hint="eastAsia" w:ascii="宋体" w:hAnsi="宋体" w:cs="MingLiU"/>
          <w:kern w:val="0"/>
          <w:szCs w:val="21"/>
        </w:rPr>
        <w:t>职务：</w:t>
      </w:r>
      <w:r>
        <w:rPr>
          <w:rFonts w:ascii="宋体" w:hAnsi="宋体"/>
          <w:kern w:val="0"/>
          <w:szCs w:val="21"/>
          <w:u w:val="single"/>
        </w:rPr>
        <w:tab/>
      </w:r>
    </w:p>
    <w:p>
      <w:pPr>
        <w:autoSpaceDE w:val="0"/>
        <w:autoSpaceDN w:val="0"/>
        <w:adjustRightInd w:val="0"/>
        <w:snapToGrid w:val="0"/>
        <w:spacing w:line="360" w:lineRule="auto"/>
        <w:ind w:firstLine="372" w:firstLineChars="186"/>
        <w:jc w:val="left"/>
        <w:rPr>
          <w:rFonts w:ascii="宋体" w:hAnsi="宋体" w:cs="MingLiU"/>
          <w:kern w:val="0"/>
          <w:sz w:val="20"/>
        </w:rPr>
      </w:pPr>
    </w:p>
    <w:p>
      <w:pPr>
        <w:tabs>
          <w:tab w:val="left" w:pos="336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系</w:t>
      </w:r>
      <w:r>
        <w:rPr>
          <w:rFonts w:ascii="宋体" w:hAnsi="宋体"/>
          <w:kern w:val="0"/>
          <w:szCs w:val="21"/>
          <w:u w:val="single"/>
        </w:rPr>
        <w:tab/>
      </w:r>
      <w:r>
        <w:rPr>
          <w:rFonts w:hint="eastAsia" w:ascii="宋体" w:hAnsi="宋体" w:cs="MingLiU"/>
          <w:kern w:val="0"/>
          <w:szCs w:val="21"/>
        </w:rPr>
        <w:t>（投标人名称）的法定代表人。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ascii="宋体" w:hAnsi="宋体" w:cs="MingLiU"/>
          <w:kern w:val="0"/>
          <w:szCs w:val="21"/>
        </w:rPr>
      </w:pPr>
      <w:r>
        <w:rPr>
          <w:rFonts w:hint="eastAsia" w:ascii="宋体" w:hAnsi="宋体" w:cs="MingLiU"/>
          <w:kern w:val="0"/>
          <w:szCs w:val="21"/>
        </w:rPr>
        <w:t>特此证明。</w:t>
      </w:r>
    </w:p>
    <w:tbl>
      <w:tblPr>
        <w:tblStyle w:val="47"/>
        <w:tblW w:w="8931" w:type="dxa"/>
        <w:tblInd w:w="-3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97"/>
        <w:gridCol w:w="4534"/>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027" w:hRule="atLeast"/>
        </w:trPr>
        <w:tc>
          <w:tcPr>
            <w:tcW w:w="4397" w:type="dxa"/>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附法定代表人身份证（第二代）复印件</w:t>
            </w:r>
          </w:p>
          <w:p>
            <w:pPr>
              <w:spacing w:line="360" w:lineRule="auto"/>
              <w:ind w:left="1050" w:hanging="1050" w:hangingChars="500"/>
              <w:jc w:val="center"/>
              <w:rPr>
                <w:rFonts w:asciiTheme="majorEastAsia" w:hAnsiTheme="majorEastAsia" w:eastAsiaTheme="majorEastAsia"/>
                <w:szCs w:val="21"/>
              </w:rPr>
            </w:pPr>
          </w:p>
          <w:p>
            <w:pPr>
              <w:autoSpaceDE w:val="0"/>
              <w:autoSpaceDN w:val="0"/>
              <w:adjustRightInd w:val="0"/>
              <w:snapToGrid w:val="0"/>
              <w:spacing w:line="360" w:lineRule="auto"/>
              <w:jc w:val="center"/>
              <w:rPr>
                <w:rFonts w:ascii="仿宋" w:hAnsi="仿宋" w:eastAsia="仿宋" w:cs="MingLiU"/>
                <w:kern w:val="0"/>
                <w:sz w:val="18"/>
                <w:szCs w:val="18"/>
              </w:rPr>
            </w:pPr>
            <w:r>
              <w:rPr>
                <w:rFonts w:hint="eastAsia" w:asciiTheme="majorEastAsia" w:hAnsiTheme="majorEastAsia" w:eastAsiaTheme="majorEastAsia"/>
                <w:szCs w:val="21"/>
              </w:rPr>
              <w:t>（一面）</w:t>
            </w:r>
          </w:p>
        </w:tc>
        <w:tc>
          <w:tcPr>
            <w:tcW w:w="4534" w:type="dxa"/>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附法定代表人身份证（第二代）复印件</w:t>
            </w:r>
          </w:p>
          <w:p>
            <w:pPr>
              <w:spacing w:line="360" w:lineRule="auto"/>
              <w:ind w:left="1050" w:hanging="1050" w:hangingChars="500"/>
              <w:jc w:val="center"/>
              <w:rPr>
                <w:rFonts w:asciiTheme="majorEastAsia" w:hAnsiTheme="majorEastAsia" w:eastAsiaTheme="majorEastAsia"/>
                <w:szCs w:val="21"/>
              </w:rPr>
            </w:pPr>
          </w:p>
          <w:p>
            <w:pPr>
              <w:autoSpaceDE w:val="0"/>
              <w:autoSpaceDN w:val="0"/>
              <w:adjustRightInd w:val="0"/>
              <w:snapToGrid w:val="0"/>
              <w:spacing w:line="360" w:lineRule="auto"/>
              <w:jc w:val="center"/>
              <w:rPr>
                <w:rFonts w:ascii="仿宋" w:hAnsi="仿宋" w:eastAsia="仿宋" w:cs="MingLiU"/>
                <w:kern w:val="0"/>
                <w:sz w:val="18"/>
                <w:szCs w:val="18"/>
              </w:rPr>
            </w:pPr>
            <w:r>
              <w:rPr>
                <w:rFonts w:hint="eastAsia" w:asciiTheme="majorEastAsia" w:hAnsiTheme="majorEastAsia" w:eastAsiaTheme="majorEastAsia"/>
                <w:szCs w:val="21"/>
              </w:rPr>
              <w:t>（另一面）</w:t>
            </w:r>
          </w:p>
        </w:tc>
      </w:tr>
    </w:tbl>
    <w:p>
      <w:pPr>
        <w:autoSpaceDE w:val="0"/>
        <w:autoSpaceDN w:val="0"/>
        <w:adjustRightInd w:val="0"/>
        <w:snapToGrid w:val="0"/>
        <w:spacing w:line="360" w:lineRule="auto"/>
        <w:jc w:val="left"/>
        <w:rPr>
          <w:rFonts w:ascii="宋体" w:hAnsi="宋体" w:cs="MingLiU"/>
          <w:kern w:val="0"/>
          <w:sz w:val="20"/>
        </w:rPr>
      </w:pPr>
    </w:p>
    <w:p>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ind w:firstLine="3150" w:firstLineChars="1500"/>
        <w:jc w:val="left"/>
        <w:rPr>
          <w:rFonts w:ascii="宋体" w:hAnsi="宋体"/>
          <w:kern w:val="0"/>
        </w:rPr>
      </w:pPr>
      <w:r>
        <w:rPr>
          <w:rFonts w:hint="eastAsia" w:ascii="宋体" w:hAnsi="宋体"/>
          <w:szCs w:val="21"/>
        </w:rPr>
        <w:t xml:space="preserve"> 年月 日</w:t>
      </w:r>
    </w:p>
    <w:p>
      <w:pPr>
        <w:autoSpaceDE w:val="0"/>
        <w:autoSpaceDN w:val="0"/>
        <w:adjustRightInd w:val="0"/>
        <w:snapToGrid w:val="0"/>
        <w:spacing w:line="360" w:lineRule="exact"/>
        <w:jc w:val="center"/>
        <w:rPr>
          <w:rFonts w:ascii="宋体" w:hAnsi="宋体"/>
          <w:kern w:val="0"/>
        </w:rPr>
      </w:pPr>
    </w:p>
    <w:p>
      <w:pPr>
        <w:autoSpaceDE w:val="0"/>
        <w:autoSpaceDN w:val="0"/>
        <w:adjustRightInd w:val="0"/>
        <w:snapToGrid w:val="0"/>
        <w:spacing w:line="360" w:lineRule="exact"/>
        <w:jc w:val="center"/>
        <w:rPr>
          <w:rFonts w:ascii="宋体" w:hAnsi="宋体"/>
          <w:kern w:val="0"/>
        </w:rPr>
      </w:pPr>
    </w:p>
    <w:p>
      <w:pPr>
        <w:autoSpaceDE w:val="0"/>
        <w:autoSpaceDN w:val="0"/>
        <w:adjustRightInd w:val="0"/>
        <w:snapToGrid w:val="0"/>
        <w:spacing w:line="360" w:lineRule="exact"/>
        <w:jc w:val="center"/>
        <w:rPr>
          <w:rFonts w:ascii="宋体" w:hAnsi="宋体"/>
          <w:kern w:val="0"/>
        </w:rPr>
      </w:pPr>
      <w:r>
        <w:rPr>
          <w:rFonts w:hint="eastAsia" w:ascii="宋体" w:hAnsi="宋体"/>
          <w:kern w:val="0"/>
        </w:rPr>
        <w:t>注：法定代表人身份证明须按上述格式填写完整，不可缺少内容。在此增加内容的不影响其有效性。</w:t>
      </w:r>
    </w:p>
    <w:p>
      <w:pPr>
        <w:autoSpaceDE w:val="0"/>
        <w:autoSpaceDN w:val="0"/>
        <w:adjustRightInd w:val="0"/>
        <w:snapToGrid w:val="0"/>
        <w:spacing w:line="360" w:lineRule="exact"/>
        <w:jc w:val="center"/>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rPr>
          <w:rFonts w:hint="eastAsia" w:ascii="宋体" w:hAnsi="宋体" w:cs="MingLiU"/>
          <w:b/>
          <w:kern w:val="0"/>
          <w:sz w:val="28"/>
          <w:szCs w:val="28"/>
        </w:rPr>
      </w:pPr>
      <w:r>
        <w:rPr>
          <w:rFonts w:hint="eastAsia" w:ascii="宋体" w:hAnsi="宋体" w:cs="MingLiU"/>
          <w:b/>
          <w:kern w:val="0"/>
          <w:sz w:val="28"/>
          <w:szCs w:val="28"/>
        </w:rPr>
        <w:br w:type="page"/>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授权委托书</w:t>
      </w:r>
    </w:p>
    <w:p>
      <w:pPr>
        <w:autoSpaceDE w:val="0"/>
        <w:autoSpaceDN w:val="0"/>
        <w:adjustRightInd w:val="0"/>
        <w:snapToGrid w:val="0"/>
        <w:spacing w:line="360" w:lineRule="auto"/>
        <w:jc w:val="left"/>
        <w:rPr>
          <w:rFonts w:ascii="宋体" w:hAnsi="宋体" w:cs="MingLiU"/>
          <w:kern w:val="0"/>
          <w:sz w:val="12"/>
          <w:szCs w:val="12"/>
        </w:rPr>
      </w:pPr>
    </w:p>
    <w:p>
      <w:pPr>
        <w:pStyle w:val="100"/>
        <w:spacing w:line="580" w:lineRule="exact"/>
        <w:ind w:firstLine="420" w:firstLineChars="200"/>
        <w:rPr>
          <w:rFonts w:ascii="宋体" w:hAnsi="宋体"/>
        </w:rPr>
      </w:pPr>
      <w:r>
        <w:rPr>
          <w:rFonts w:hint="eastAsia" w:ascii="宋体" w:hAnsi="宋体"/>
        </w:rPr>
        <w:t>本人</w:t>
      </w:r>
      <w:r>
        <w:rPr>
          <w:rFonts w:hint="eastAsia" w:ascii="宋体" w:hAnsi="宋体"/>
          <w:u w:val="single"/>
        </w:rPr>
        <w:tab/>
      </w:r>
      <w:r>
        <w:rPr>
          <w:rFonts w:hint="eastAsia" w:ascii="宋体" w:hAnsi="宋体"/>
        </w:rPr>
        <w:t>（姓名）系</w:t>
      </w:r>
      <w:r>
        <w:rPr>
          <w:rFonts w:hint="eastAsia" w:ascii="宋体" w:hAnsi="宋体"/>
          <w:u w:val="single"/>
        </w:rPr>
        <w:tab/>
      </w:r>
      <w:r>
        <w:rPr>
          <w:rFonts w:hint="eastAsia" w:ascii="宋体" w:hAnsi="宋体"/>
        </w:rPr>
        <w:t>（投标人名称）的法定代表人，现委托</w:t>
      </w:r>
      <w:r>
        <w:rPr>
          <w:rFonts w:hint="eastAsia" w:ascii="宋体" w:hAnsi="宋体"/>
          <w:u w:val="single"/>
        </w:rPr>
        <w:tab/>
      </w:r>
      <w:r>
        <w:rPr>
          <w:rFonts w:hint="eastAsia" w:ascii="宋体" w:hAnsi="宋体"/>
        </w:rPr>
        <w:t>（姓 名）为我方代理人。代理人根据授权，以我方名义签署、澄清、说明、补正、递交、撤回、 修改</w:t>
      </w:r>
      <w:r>
        <w:rPr>
          <w:rFonts w:hint="eastAsia" w:ascii="宋体" w:hAnsi="宋体"/>
          <w:u w:val="single"/>
        </w:rPr>
        <w:tab/>
      </w:r>
      <w:r>
        <w:rPr>
          <w:rFonts w:hint="eastAsia" w:ascii="宋体" w:hAnsi="宋体"/>
        </w:rPr>
        <w:t>（项目名称）投标文件、签订合同和处理有关事宜， 其法律后果由我方承担。</w:t>
      </w:r>
    </w:p>
    <w:p>
      <w:pPr>
        <w:pStyle w:val="100"/>
        <w:spacing w:line="580" w:lineRule="exact"/>
        <w:ind w:firstLine="525" w:firstLineChars="250"/>
        <w:rPr>
          <w:rFonts w:ascii="宋体" w:hAnsi="宋体"/>
        </w:rPr>
      </w:pPr>
      <w:r>
        <w:rPr>
          <w:rFonts w:hint="eastAsia" w:ascii="宋体" w:hAnsi="宋体" w:cs="MingLiU"/>
          <w:szCs w:val="21"/>
        </w:rPr>
        <w:t>委托</w:t>
      </w:r>
      <w:r>
        <w:rPr>
          <w:rFonts w:hint="eastAsia" w:ascii="宋体" w:hAnsi="宋体" w:cs="MingLiU"/>
          <w:spacing w:val="-1"/>
          <w:szCs w:val="21"/>
        </w:rPr>
        <w:t>期</w:t>
      </w:r>
      <w:r>
        <w:rPr>
          <w:rFonts w:hint="eastAsia" w:ascii="宋体" w:hAnsi="宋体" w:cs="MingLiU"/>
          <w:szCs w:val="21"/>
        </w:rPr>
        <w:t>限：</w:t>
      </w:r>
      <w:r>
        <w:rPr>
          <w:rFonts w:ascii="宋体" w:hAnsi="宋体"/>
          <w:szCs w:val="21"/>
          <w:u w:val="single"/>
        </w:rPr>
        <w:tab/>
      </w:r>
      <w:r>
        <w:rPr>
          <w:rFonts w:hint="eastAsia" w:ascii="宋体" w:hAnsi="宋体" w:cs="MingLiU"/>
          <w:szCs w:val="21"/>
        </w:rPr>
        <w:t>。</w:t>
      </w:r>
    </w:p>
    <w:p>
      <w:pPr>
        <w:pStyle w:val="100"/>
        <w:spacing w:line="580" w:lineRule="exact"/>
        <w:ind w:firstLine="420" w:firstLineChars="200"/>
        <w:rPr>
          <w:rFonts w:ascii="宋体" w:hAnsi="宋体"/>
        </w:rPr>
      </w:pPr>
      <w:r>
        <w:rPr>
          <w:rFonts w:hint="eastAsia" w:ascii="宋体" w:hAnsi="宋体"/>
        </w:rPr>
        <w:t>代理人无权转让委权。特此委托。</w:t>
      </w:r>
    </w:p>
    <w:p>
      <w:pPr>
        <w:tabs>
          <w:tab w:val="left" w:pos="4200"/>
          <w:tab w:val="left" w:pos="4620"/>
        </w:tabs>
        <w:autoSpaceDE w:val="0"/>
        <w:autoSpaceDN w:val="0"/>
        <w:adjustRightInd w:val="0"/>
        <w:snapToGrid w:val="0"/>
        <w:spacing w:line="360" w:lineRule="auto"/>
        <w:ind w:firstLine="1694"/>
        <w:jc w:val="left"/>
        <w:rPr>
          <w:rFonts w:ascii="宋体" w:hAnsi="宋体" w:cs="MingLiU"/>
          <w:kern w:val="0"/>
          <w:szCs w:val="21"/>
        </w:rPr>
      </w:pPr>
    </w:p>
    <w:p>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hint="eastAsia" w:ascii="宋体" w:hAnsi="宋体" w:cs="MingLiU"/>
          <w:kern w:val="0"/>
          <w:szCs w:val="21"/>
        </w:rPr>
        <w:t>投  标  人：</w:t>
      </w:r>
      <w:r>
        <w:rPr>
          <w:rFonts w:ascii="宋体" w:hAns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kern w:val="0"/>
          <w:szCs w:val="21"/>
          <w:u w:val="single"/>
        </w:rPr>
        <w:tab/>
      </w:r>
      <w:r>
        <w:rPr>
          <w:rFonts w:ascii="宋体" w:hAnsi="宋体"/>
          <w:kern w:val="0"/>
          <w:szCs w:val="21"/>
          <w:u w:val="single"/>
        </w:rPr>
        <w:tab/>
      </w:r>
      <w:r>
        <w:rPr>
          <w:rFonts w:hint="eastAsia" w:ascii="宋体" w:hAnsi="宋体" w:cs="MingLiU"/>
          <w:kern w:val="0"/>
          <w:szCs w:val="21"/>
        </w:rPr>
        <w:t>（签字）</w:t>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kern w:val="0"/>
          <w:szCs w:val="21"/>
          <w:u w:val="single"/>
        </w:rPr>
        <w:tab/>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rPr>
      </w:pPr>
    </w:p>
    <w:p>
      <w:pPr>
        <w:autoSpaceDE w:val="0"/>
        <w:autoSpaceDN w:val="0"/>
        <w:adjustRightInd w:val="0"/>
        <w:snapToGrid w:val="0"/>
        <w:spacing w:line="360" w:lineRule="auto"/>
        <w:jc w:val="center"/>
        <w:rPr>
          <w:rFonts w:ascii="宋体" w:hAnsi="宋体"/>
          <w:kern w:val="0"/>
        </w:rPr>
      </w:pPr>
      <w:r>
        <w:rPr>
          <w:rFonts w:hint="eastAsia" w:ascii="宋体" w:hAnsi="宋体"/>
          <w:szCs w:val="21"/>
        </w:rPr>
        <w:t xml:space="preserve"> 年月 日</w:t>
      </w:r>
    </w:p>
    <w:p>
      <w:pPr>
        <w:rPr>
          <w:vanish/>
        </w:rPr>
      </w:pPr>
    </w:p>
    <w:p>
      <w:pPr>
        <w:autoSpaceDE w:val="0"/>
        <w:autoSpaceDN w:val="0"/>
        <w:adjustRightInd w:val="0"/>
        <w:snapToGrid w:val="0"/>
        <w:spacing w:line="360" w:lineRule="auto"/>
        <w:jc w:val="left"/>
        <w:rPr>
          <w:rFonts w:ascii="宋体" w:hAnsi="宋体"/>
          <w:kern w:val="0"/>
        </w:rPr>
      </w:pPr>
    </w:p>
    <w:tbl>
      <w:tblPr>
        <w:tblStyle w:val="47"/>
        <w:tblW w:w="9640" w:type="dxa"/>
        <w:tblInd w:w="-176"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835"/>
        <w:gridCol w:w="4805"/>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672" w:hRule="exact"/>
        </w:trPr>
        <w:tc>
          <w:tcPr>
            <w:tcW w:w="4835" w:type="dxa"/>
            <w:tcBorders>
              <w:top w:val="dashed" w:color="auto" w:sz="4" w:space="0"/>
              <w:left w:val="dashed" w:color="auto" w:sz="4" w:space="0"/>
              <w:bottom w:val="dashed" w:color="auto" w:sz="4" w:space="0"/>
              <w:right w:val="dashed" w:color="auto" w:sz="4" w:space="0"/>
            </w:tcBorders>
          </w:tcPr>
          <w:p>
            <w:pPr>
              <w:spacing w:line="360" w:lineRule="auto"/>
              <w:ind w:left="1050" w:hanging="1050" w:hangingChars="500"/>
              <w:jc w:val="center"/>
              <w:rPr>
                <w:rFonts w:asciiTheme="majorEastAsia" w:hAnsiTheme="majorEastAsia" w:eastAsiaTheme="majorEastAsia"/>
                <w:szCs w:val="21"/>
              </w:rPr>
            </w:pPr>
            <w:r>
              <w:rPr>
                <w:rFonts w:hint="eastAsia" w:asciiTheme="majorEastAsia" w:hAnsiTheme="majorEastAsia" w:eastAsiaTheme="majorEastAsia"/>
                <w:szCs w:val="21"/>
              </w:rPr>
              <w:t>附委托代理人身份证（第二代）复印件</w:t>
            </w:r>
          </w:p>
          <w:p>
            <w:pPr>
              <w:spacing w:line="360" w:lineRule="auto"/>
              <w:ind w:left="1050" w:hanging="1050" w:hangingChars="500"/>
              <w:jc w:val="center"/>
              <w:rPr>
                <w:rFonts w:asciiTheme="majorEastAsia" w:hAnsiTheme="majorEastAsia" w:eastAsiaTheme="majorEastAsia"/>
                <w:szCs w:val="21"/>
              </w:rPr>
            </w:pPr>
          </w:p>
          <w:p>
            <w:pPr>
              <w:spacing w:line="360" w:lineRule="auto"/>
              <w:ind w:left="1050" w:hanging="1050" w:hangingChars="500"/>
              <w:jc w:val="center"/>
              <w:rPr>
                <w:rFonts w:ascii="仿宋" w:hAnsi="仿宋" w:eastAsia="仿宋"/>
                <w:b/>
                <w:szCs w:val="21"/>
              </w:rPr>
            </w:pPr>
            <w:r>
              <w:rPr>
                <w:rFonts w:hint="eastAsia" w:asciiTheme="majorEastAsia" w:hAnsiTheme="majorEastAsia" w:eastAsiaTheme="majorEastAsia"/>
                <w:szCs w:val="21"/>
              </w:rPr>
              <w:t>（一面）</w:t>
            </w:r>
          </w:p>
        </w:tc>
        <w:tc>
          <w:tcPr>
            <w:tcW w:w="4805" w:type="dxa"/>
            <w:tcBorders>
              <w:top w:val="dashed" w:color="auto" w:sz="4" w:space="0"/>
              <w:left w:val="dashed" w:color="auto" w:sz="4" w:space="0"/>
              <w:bottom w:val="dashed" w:color="auto" w:sz="4" w:space="0"/>
              <w:right w:val="dashed" w:color="auto" w:sz="4" w:space="0"/>
            </w:tcBorders>
          </w:tcPr>
          <w:p>
            <w:pPr>
              <w:spacing w:line="360" w:lineRule="auto"/>
              <w:ind w:left="1260" w:hanging="1260" w:hangingChars="600"/>
              <w:jc w:val="center"/>
              <w:rPr>
                <w:rFonts w:asciiTheme="majorEastAsia" w:hAnsiTheme="majorEastAsia" w:eastAsiaTheme="majorEastAsia"/>
                <w:szCs w:val="21"/>
              </w:rPr>
            </w:pPr>
            <w:r>
              <w:rPr>
                <w:rFonts w:hint="eastAsia" w:asciiTheme="majorEastAsia" w:hAnsiTheme="majorEastAsia" w:eastAsiaTheme="majorEastAsia"/>
                <w:szCs w:val="21"/>
              </w:rPr>
              <w:t>附委托代理人身份证（第二代）复印件</w:t>
            </w:r>
          </w:p>
          <w:p>
            <w:pPr>
              <w:spacing w:line="360" w:lineRule="auto"/>
              <w:ind w:left="1260" w:hanging="1260" w:hangingChars="600"/>
              <w:jc w:val="center"/>
              <w:rPr>
                <w:rFonts w:asciiTheme="majorEastAsia" w:hAnsiTheme="majorEastAsia" w:eastAsiaTheme="majorEastAsia"/>
                <w:szCs w:val="21"/>
              </w:rPr>
            </w:pPr>
          </w:p>
          <w:p>
            <w:pPr>
              <w:spacing w:line="360" w:lineRule="auto"/>
              <w:ind w:left="1260" w:hanging="1260" w:hangingChars="600"/>
              <w:jc w:val="center"/>
              <w:rPr>
                <w:rFonts w:ascii="仿宋" w:hAnsi="仿宋" w:eastAsia="仿宋"/>
                <w:b/>
                <w:szCs w:val="21"/>
              </w:rPr>
            </w:pPr>
            <w:r>
              <w:rPr>
                <w:rFonts w:hint="eastAsia" w:asciiTheme="majorEastAsia" w:hAnsiTheme="majorEastAsia" w:eastAsiaTheme="majorEastAsia"/>
                <w:szCs w:val="21"/>
              </w:rPr>
              <w:t>（另一面）</w:t>
            </w:r>
          </w:p>
        </w:tc>
      </w:tr>
    </w:tbl>
    <w:p>
      <w:pPr>
        <w:autoSpaceDE w:val="0"/>
        <w:autoSpaceDN w:val="0"/>
        <w:adjustRightInd w:val="0"/>
        <w:snapToGrid w:val="0"/>
        <w:spacing w:line="360" w:lineRule="auto"/>
        <w:jc w:val="left"/>
        <w:rPr>
          <w:rFonts w:ascii="宋体" w:hAnsi="宋体"/>
          <w:kern w:val="0"/>
        </w:rPr>
      </w:pPr>
      <w:r>
        <w:rPr>
          <w:rFonts w:ascii="宋体" w:hAnsi="宋体"/>
          <w:kern w:val="0"/>
        </w:rPr>
        <w:pict>
          <v:line id="直线 3" o:spid="_x0000_s1026" o:spt="20" style="position:absolute;left:0pt;margin-left:-5.25pt;margin-top:18.6pt;height:0pt;width:225.75pt;z-index:251659264;mso-width-relative:page;mso-height-relative:page;"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lShoB2QAAAAkBAAAPAAAAAAAAAAEAIAAA&#10;ACIAAABkcnMvZG93bnJldi54bWxQSwECFAAUAAAACACHTuJAeZB8UtIBAACbAwAADgAAAAAAAAAB&#10;ACAAAAAoAQAAZHJzL2Uyb0RvYy54bWxQSwUGAAAAAAYABgBZAQAAbAUAAAAA&#10;">
            <v:path arrowok="t"/>
            <v:fill focussize="0,0"/>
            <v:stroke weight="0.25pt"/>
            <v:imagedata o:title=""/>
            <o:lock v:ext="edit"/>
          </v:line>
        </w:pict>
      </w:r>
    </w:p>
    <w:p>
      <w:pPr>
        <w:autoSpaceDE w:val="0"/>
        <w:autoSpaceDN w:val="0"/>
        <w:adjustRightInd w:val="0"/>
        <w:snapToGrid w:val="0"/>
        <w:spacing w:line="360" w:lineRule="exact"/>
        <w:rPr>
          <w:rFonts w:ascii="宋体" w:hAnsi="宋体"/>
          <w:kern w:val="0"/>
        </w:rPr>
      </w:pPr>
      <w:r>
        <w:rPr>
          <w:rFonts w:hint="eastAsia" w:ascii="宋体" w:hAnsi="宋体"/>
          <w:kern w:val="0"/>
        </w:rPr>
        <w:t>注：法定代表人参加投标活动并签署文件的不需要授权委托书，只需提供法定代表人身份证明；非法定代表人参加投标活动及签署文件的除提供法定代表人身份证明外还须提供授权委托书。</w:t>
      </w:r>
      <w:bookmarkStart w:id="496" w:name="_Toc131224365"/>
      <w:bookmarkStart w:id="497" w:name="_Toc511292936"/>
    </w:p>
    <w:p>
      <w:pPr>
        <w:autoSpaceDE w:val="0"/>
        <w:autoSpaceDN w:val="0"/>
        <w:adjustRightInd w:val="0"/>
        <w:snapToGrid w:val="0"/>
        <w:spacing w:line="360" w:lineRule="exact"/>
        <w:rPr>
          <w:rFonts w:ascii="宋体" w:hAnsi="宋体"/>
          <w:kern w:val="0"/>
        </w:rPr>
      </w:pPr>
    </w:p>
    <w:p>
      <w:pPr>
        <w:autoSpaceDE w:val="0"/>
        <w:autoSpaceDN w:val="0"/>
        <w:adjustRightInd w:val="0"/>
        <w:snapToGrid w:val="0"/>
        <w:spacing w:line="360" w:lineRule="exact"/>
        <w:rPr>
          <w:rFonts w:ascii="宋体" w:hAnsi="宋体"/>
          <w:kern w:val="0"/>
        </w:rPr>
      </w:pPr>
    </w:p>
    <w:p>
      <w:pPr>
        <w:autoSpaceDE w:val="0"/>
        <w:autoSpaceDN w:val="0"/>
        <w:adjustRightInd w:val="0"/>
        <w:snapToGrid w:val="0"/>
        <w:spacing w:line="360" w:lineRule="exact"/>
        <w:rPr>
          <w:rFonts w:ascii="宋体" w:hAnsi="宋体"/>
          <w:kern w:val="0"/>
        </w:rPr>
      </w:pPr>
    </w:p>
    <w:p>
      <w:pPr>
        <w:autoSpaceDE w:val="0"/>
        <w:autoSpaceDN w:val="0"/>
        <w:adjustRightInd w:val="0"/>
        <w:snapToGrid w:val="0"/>
        <w:spacing w:line="360" w:lineRule="exact"/>
        <w:rPr>
          <w:rFonts w:ascii="宋体" w:hAnsi="宋体"/>
          <w:kern w:val="0"/>
        </w:rPr>
      </w:pPr>
    </w:p>
    <w:p>
      <w:pPr>
        <w:autoSpaceDE w:val="0"/>
        <w:autoSpaceDN w:val="0"/>
        <w:adjustRightInd w:val="0"/>
        <w:snapToGrid w:val="0"/>
        <w:spacing w:line="360" w:lineRule="exact"/>
        <w:rPr>
          <w:rFonts w:ascii="宋体" w:hAnsi="宋体"/>
          <w:kern w:val="0"/>
        </w:rPr>
      </w:pPr>
    </w:p>
    <w:p>
      <w:pPr>
        <w:autoSpaceDE w:val="0"/>
        <w:autoSpaceDN w:val="0"/>
        <w:adjustRightInd w:val="0"/>
        <w:snapToGrid w:val="0"/>
        <w:spacing w:line="360" w:lineRule="exact"/>
        <w:rPr>
          <w:rFonts w:ascii="宋体" w:hAnsi="宋体"/>
          <w:kern w:val="0"/>
        </w:rPr>
      </w:pPr>
    </w:p>
    <w:p>
      <w:pPr>
        <w:autoSpaceDE w:val="0"/>
        <w:autoSpaceDN w:val="0"/>
        <w:adjustRightInd w:val="0"/>
        <w:snapToGrid w:val="0"/>
        <w:spacing w:line="360" w:lineRule="exact"/>
        <w:rPr>
          <w:rFonts w:ascii="宋体" w:hAnsi="宋体"/>
          <w:kern w:val="0"/>
        </w:rPr>
      </w:pPr>
    </w:p>
    <w:p>
      <w:pPr>
        <w:autoSpaceDE w:val="0"/>
        <w:autoSpaceDN w:val="0"/>
        <w:adjustRightInd w:val="0"/>
        <w:snapToGrid w:val="0"/>
        <w:spacing w:line="360" w:lineRule="exact"/>
        <w:rPr>
          <w:rFonts w:ascii="宋体" w:hAnsi="宋体"/>
          <w:kern w:val="0"/>
        </w:rPr>
      </w:pPr>
    </w:p>
    <w:p>
      <w:pPr>
        <w:autoSpaceDE w:val="0"/>
        <w:autoSpaceDN w:val="0"/>
        <w:adjustRightInd w:val="0"/>
        <w:snapToGrid w:val="0"/>
        <w:spacing w:line="360" w:lineRule="exact"/>
        <w:rPr>
          <w:rFonts w:ascii="宋体" w:hAnsi="宋体"/>
          <w:kern w:val="0"/>
        </w:rPr>
      </w:pPr>
    </w:p>
    <w:p>
      <w:pPr>
        <w:pStyle w:val="4"/>
        <w:jc w:val="center"/>
        <w:rPr>
          <w:rFonts w:hint="eastAsia" w:ascii="宋体" w:hAnsi="宋体" w:eastAsia="宋体" w:cs="宋体"/>
        </w:rPr>
      </w:pPr>
      <w:bookmarkStart w:id="498" w:name="_Toc30026"/>
      <w:bookmarkStart w:id="499" w:name="_Toc23415"/>
      <w:r>
        <w:rPr>
          <w:rFonts w:hint="eastAsia" w:ascii="宋体" w:hAnsi="宋体" w:eastAsia="宋体" w:cs="宋体"/>
        </w:rPr>
        <w:br w:type="page"/>
      </w:r>
    </w:p>
    <w:bookmarkEnd w:id="496"/>
    <w:bookmarkEnd w:id="497"/>
    <w:bookmarkEnd w:id="498"/>
    <w:bookmarkEnd w:id="499"/>
    <w:p>
      <w:pPr>
        <w:spacing w:line="360" w:lineRule="auto"/>
        <w:jc w:val="center"/>
        <w:outlineLvl w:val="2"/>
        <w:rPr>
          <w:rFonts w:ascii="宋体" w:hAnsi="宋体"/>
          <w:snapToGrid w:val="0"/>
          <w:sz w:val="28"/>
        </w:rPr>
      </w:pPr>
      <w:bookmarkStart w:id="500" w:name="_Toc8469"/>
      <w:bookmarkStart w:id="501" w:name="_Toc16714"/>
      <w:bookmarkStart w:id="502" w:name="_Toc5573"/>
      <w:bookmarkStart w:id="503" w:name="_Toc37612536"/>
      <w:bookmarkStart w:id="504" w:name="_Toc130957874"/>
      <w:bookmarkStart w:id="505" w:name="_Toc131224366"/>
      <w:bookmarkStart w:id="506" w:name="_Toc38351723"/>
      <w:r>
        <w:rPr>
          <w:rFonts w:hint="eastAsia" w:ascii="宋体" w:hAnsi="宋体"/>
          <w:b/>
          <w:sz w:val="28"/>
        </w:rPr>
        <w:t>（二）投标人基本情况表</w:t>
      </w:r>
      <w:bookmarkEnd w:id="500"/>
      <w:bookmarkEnd w:id="501"/>
      <w:bookmarkEnd w:id="502"/>
    </w:p>
    <w:tbl>
      <w:tblPr>
        <w:tblStyle w:val="47"/>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9"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投标人名称</w:t>
            </w:r>
          </w:p>
        </w:tc>
        <w:tc>
          <w:tcPr>
            <w:tcW w:w="7832" w:type="dxa"/>
            <w:gridSpan w:val="9"/>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1"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注册地址</w:t>
            </w:r>
          </w:p>
        </w:tc>
        <w:tc>
          <w:tcPr>
            <w:tcW w:w="3205" w:type="dxa"/>
            <w:gridSpan w:val="5"/>
            <w:vAlign w:val="center"/>
          </w:tcPr>
          <w:p>
            <w:pPr>
              <w:autoSpaceDE w:val="0"/>
              <w:autoSpaceDN w:val="0"/>
              <w:adjustRightInd w:val="0"/>
              <w:snapToGrid w:val="0"/>
              <w:spacing w:line="360" w:lineRule="auto"/>
              <w:jc w:val="center"/>
              <w:rPr>
                <w:rFonts w:ascii="宋体" w:hAnsi="宋体"/>
                <w:kern w:val="0"/>
                <w:sz w:val="24"/>
              </w:rPr>
            </w:pPr>
          </w:p>
        </w:tc>
        <w:tc>
          <w:tcPr>
            <w:tcW w:w="1293"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邮政编码</w:t>
            </w:r>
          </w:p>
        </w:tc>
        <w:tc>
          <w:tcPr>
            <w:tcW w:w="3334" w:type="dxa"/>
            <w:gridSpan w:val="3"/>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exact"/>
        </w:trPr>
        <w:tc>
          <w:tcPr>
            <w:tcW w:w="1728" w:type="dxa"/>
            <w:vMerge w:val="restart"/>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联系方式</w:t>
            </w:r>
          </w:p>
        </w:tc>
        <w:tc>
          <w:tcPr>
            <w:tcW w:w="89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联系人</w:t>
            </w:r>
          </w:p>
        </w:tc>
        <w:tc>
          <w:tcPr>
            <w:tcW w:w="2307" w:type="dxa"/>
            <w:gridSpan w:val="4"/>
            <w:vAlign w:val="center"/>
          </w:tcPr>
          <w:p>
            <w:pPr>
              <w:autoSpaceDE w:val="0"/>
              <w:autoSpaceDN w:val="0"/>
              <w:adjustRightInd w:val="0"/>
              <w:snapToGrid w:val="0"/>
              <w:spacing w:line="360" w:lineRule="auto"/>
              <w:jc w:val="center"/>
              <w:rPr>
                <w:rFonts w:ascii="宋体" w:hAnsi="宋体"/>
                <w:kern w:val="0"/>
                <w:sz w:val="24"/>
              </w:rPr>
            </w:pPr>
          </w:p>
        </w:tc>
        <w:tc>
          <w:tcPr>
            <w:tcW w:w="1293"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电</w:t>
            </w:r>
            <w:r>
              <w:rPr>
                <w:rFonts w:ascii="宋体" w:hAnsi="宋体"/>
                <w:kern w:val="0"/>
                <w:sz w:val="24"/>
              </w:rPr>
              <w:t xml:space="preserve"> </w:t>
            </w:r>
            <w:r>
              <w:rPr>
                <w:rFonts w:ascii="宋体" w:hAnsi="宋体"/>
                <w:spacing w:val="1"/>
                <w:kern w:val="0"/>
                <w:sz w:val="24"/>
              </w:rPr>
              <w:t xml:space="preserve"> </w:t>
            </w:r>
            <w:r>
              <w:rPr>
                <w:rFonts w:hint="eastAsia" w:ascii="宋体" w:hAnsi="宋体"/>
                <w:kern w:val="0"/>
                <w:sz w:val="24"/>
              </w:rPr>
              <w:t>话</w:t>
            </w:r>
          </w:p>
        </w:tc>
        <w:tc>
          <w:tcPr>
            <w:tcW w:w="3334" w:type="dxa"/>
            <w:gridSpan w:val="3"/>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8" w:hRule="exact"/>
        </w:trPr>
        <w:tc>
          <w:tcPr>
            <w:tcW w:w="1728" w:type="dxa"/>
            <w:vMerge w:val="continue"/>
            <w:vAlign w:val="center"/>
          </w:tcPr>
          <w:p>
            <w:pPr>
              <w:autoSpaceDE w:val="0"/>
              <w:autoSpaceDN w:val="0"/>
              <w:adjustRightInd w:val="0"/>
              <w:snapToGrid w:val="0"/>
              <w:spacing w:line="360" w:lineRule="auto"/>
              <w:jc w:val="center"/>
              <w:rPr>
                <w:rFonts w:ascii="宋体" w:hAnsi="宋体"/>
                <w:kern w:val="0"/>
                <w:sz w:val="24"/>
              </w:rPr>
            </w:pPr>
          </w:p>
        </w:tc>
        <w:tc>
          <w:tcPr>
            <w:tcW w:w="898" w:type="dxa"/>
            <w:vAlign w:val="center"/>
          </w:tcPr>
          <w:p>
            <w:pPr>
              <w:tabs>
                <w:tab w:val="left" w:pos="54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传</w:t>
            </w:r>
            <w:r>
              <w:rPr>
                <w:rFonts w:ascii="宋体" w:hAnsi="宋体"/>
                <w:kern w:val="0"/>
                <w:sz w:val="24"/>
              </w:rPr>
              <w:tab/>
            </w:r>
            <w:r>
              <w:rPr>
                <w:rFonts w:hint="eastAsia" w:ascii="宋体" w:hAnsi="宋体"/>
                <w:kern w:val="0"/>
                <w:sz w:val="24"/>
              </w:rPr>
              <w:t>真</w:t>
            </w:r>
          </w:p>
        </w:tc>
        <w:tc>
          <w:tcPr>
            <w:tcW w:w="2307" w:type="dxa"/>
            <w:gridSpan w:val="4"/>
            <w:vAlign w:val="center"/>
          </w:tcPr>
          <w:p>
            <w:pPr>
              <w:autoSpaceDE w:val="0"/>
              <w:autoSpaceDN w:val="0"/>
              <w:adjustRightInd w:val="0"/>
              <w:snapToGrid w:val="0"/>
              <w:spacing w:line="360" w:lineRule="auto"/>
              <w:jc w:val="center"/>
              <w:rPr>
                <w:rFonts w:ascii="宋体" w:hAnsi="宋体"/>
                <w:kern w:val="0"/>
                <w:sz w:val="24"/>
              </w:rPr>
            </w:pPr>
          </w:p>
        </w:tc>
        <w:tc>
          <w:tcPr>
            <w:tcW w:w="1293"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网</w:t>
            </w:r>
            <w:r>
              <w:rPr>
                <w:rFonts w:ascii="宋体" w:hAnsi="宋体"/>
                <w:kern w:val="0"/>
                <w:sz w:val="24"/>
              </w:rPr>
              <w:t xml:space="preserve"> </w:t>
            </w:r>
            <w:r>
              <w:rPr>
                <w:rFonts w:ascii="宋体" w:hAnsi="宋体"/>
                <w:spacing w:val="1"/>
                <w:kern w:val="0"/>
                <w:sz w:val="24"/>
              </w:rPr>
              <w:t xml:space="preserve"> </w:t>
            </w:r>
            <w:r>
              <w:rPr>
                <w:rFonts w:hint="eastAsia" w:ascii="宋体" w:hAnsi="宋体"/>
                <w:kern w:val="0"/>
                <w:sz w:val="24"/>
              </w:rPr>
              <w:t>址</w:t>
            </w:r>
          </w:p>
        </w:tc>
        <w:tc>
          <w:tcPr>
            <w:tcW w:w="3334" w:type="dxa"/>
            <w:gridSpan w:val="3"/>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1"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组织结构</w:t>
            </w:r>
          </w:p>
        </w:tc>
        <w:tc>
          <w:tcPr>
            <w:tcW w:w="7832" w:type="dxa"/>
            <w:gridSpan w:val="9"/>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法定代表人</w:t>
            </w:r>
          </w:p>
        </w:tc>
        <w:tc>
          <w:tcPr>
            <w:tcW w:w="89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姓名</w:t>
            </w:r>
          </w:p>
        </w:tc>
        <w:tc>
          <w:tcPr>
            <w:tcW w:w="951" w:type="dxa"/>
            <w:vAlign w:val="center"/>
          </w:tcPr>
          <w:p>
            <w:pPr>
              <w:autoSpaceDE w:val="0"/>
              <w:autoSpaceDN w:val="0"/>
              <w:adjustRightInd w:val="0"/>
              <w:snapToGrid w:val="0"/>
              <w:spacing w:line="360" w:lineRule="auto"/>
              <w:jc w:val="center"/>
              <w:rPr>
                <w:rFonts w:ascii="宋体" w:hAnsi="宋体"/>
                <w:kern w:val="0"/>
                <w:sz w:val="24"/>
              </w:rPr>
            </w:pPr>
          </w:p>
        </w:tc>
        <w:tc>
          <w:tcPr>
            <w:tcW w:w="1260" w:type="dxa"/>
            <w:gridSpan w:val="2"/>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技术职称</w:t>
            </w:r>
          </w:p>
        </w:tc>
        <w:tc>
          <w:tcPr>
            <w:tcW w:w="1880" w:type="dxa"/>
            <w:gridSpan w:val="3"/>
            <w:vAlign w:val="center"/>
          </w:tcPr>
          <w:p>
            <w:pPr>
              <w:autoSpaceDE w:val="0"/>
              <w:autoSpaceDN w:val="0"/>
              <w:adjustRightInd w:val="0"/>
              <w:snapToGrid w:val="0"/>
              <w:spacing w:line="360" w:lineRule="auto"/>
              <w:jc w:val="center"/>
              <w:rPr>
                <w:rFonts w:ascii="宋体" w:hAnsi="宋体"/>
                <w:kern w:val="0"/>
                <w:sz w:val="24"/>
              </w:rPr>
            </w:pPr>
          </w:p>
        </w:tc>
        <w:tc>
          <w:tcPr>
            <w:tcW w:w="859"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电话</w:t>
            </w:r>
          </w:p>
        </w:tc>
        <w:tc>
          <w:tcPr>
            <w:tcW w:w="1984" w:type="dxa"/>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技术负责人</w:t>
            </w:r>
          </w:p>
        </w:tc>
        <w:tc>
          <w:tcPr>
            <w:tcW w:w="89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姓名</w:t>
            </w:r>
          </w:p>
        </w:tc>
        <w:tc>
          <w:tcPr>
            <w:tcW w:w="951" w:type="dxa"/>
            <w:vAlign w:val="center"/>
          </w:tcPr>
          <w:p>
            <w:pPr>
              <w:autoSpaceDE w:val="0"/>
              <w:autoSpaceDN w:val="0"/>
              <w:adjustRightInd w:val="0"/>
              <w:snapToGrid w:val="0"/>
              <w:spacing w:line="360" w:lineRule="auto"/>
              <w:jc w:val="center"/>
              <w:rPr>
                <w:rFonts w:ascii="宋体" w:hAnsi="宋体"/>
                <w:kern w:val="0"/>
                <w:sz w:val="24"/>
              </w:rPr>
            </w:pPr>
          </w:p>
        </w:tc>
        <w:tc>
          <w:tcPr>
            <w:tcW w:w="1260" w:type="dxa"/>
            <w:gridSpan w:val="2"/>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技术职称</w:t>
            </w:r>
          </w:p>
        </w:tc>
        <w:tc>
          <w:tcPr>
            <w:tcW w:w="1880" w:type="dxa"/>
            <w:gridSpan w:val="3"/>
            <w:vAlign w:val="center"/>
          </w:tcPr>
          <w:p>
            <w:pPr>
              <w:autoSpaceDE w:val="0"/>
              <w:autoSpaceDN w:val="0"/>
              <w:adjustRightInd w:val="0"/>
              <w:snapToGrid w:val="0"/>
              <w:spacing w:line="360" w:lineRule="auto"/>
              <w:jc w:val="center"/>
              <w:rPr>
                <w:rFonts w:ascii="宋体" w:hAnsi="宋体"/>
                <w:kern w:val="0"/>
                <w:sz w:val="24"/>
              </w:rPr>
            </w:pPr>
          </w:p>
        </w:tc>
        <w:tc>
          <w:tcPr>
            <w:tcW w:w="859"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电话</w:t>
            </w:r>
          </w:p>
        </w:tc>
        <w:tc>
          <w:tcPr>
            <w:tcW w:w="1984" w:type="dxa"/>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8"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成立时间</w:t>
            </w:r>
          </w:p>
        </w:tc>
        <w:tc>
          <w:tcPr>
            <w:tcW w:w="1849" w:type="dxa"/>
            <w:gridSpan w:val="2"/>
            <w:vAlign w:val="center"/>
          </w:tcPr>
          <w:p>
            <w:pPr>
              <w:autoSpaceDE w:val="0"/>
              <w:autoSpaceDN w:val="0"/>
              <w:adjustRightInd w:val="0"/>
              <w:snapToGrid w:val="0"/>
              <w:spacing w:line="360" w:lineRule="auto"/>
              <w:jc w:val="center"/>
              <w:rPr>
                <w:rFonts w:ascii="宋体" w:hAnsi="宋体"/>
                <w:kern w:val="0"/>
                <w:sz w:val="24"/>
              </w:rPr>
            </w:pPr>
          </w:p>
        </w:tc>
        <w:tc>
          <w:tcPr>
            <w:tcW w:w="5983" w:type="dxa"/>
            <w:gridSpan w:val="7"/>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2"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企业资质等级</w:t>
            </w:r>
          </w:p>
        </w:tc>
        <w:tc>
          <w:tcPr>
            <w:tcW w:w="1849" w:type="dxa"/>
            <w:gridSpan w:val="2"/>
            <w:vAlign w:val="center"/>
          </w:tcPr>
          <w:p>
            <w:pPr>
              <w:autoSpaceDE w:val="0"/>
              <w:autoSpaceDN w:val="0"/>
              <w:adjustRightInd w:val="0"/>
              <w:snapToGrid w:val="0"/>
              <w:spacing w:line="360" w:lineRule="auto"/>
              <w:jc w:val="center"/>
              <w:rPr>
                <w:rFonts w:ascii="宋体" w:hAnsi="宋体"/>
                <w:kern w:val="0"/>
                <w:sz w:val="24"/>
              </w:rPr>
            </w:pPr>
          </w:p>
        </w:tc>
        <w:tc>
          <w:tcPr>
            <w:tcW w:w="840" w:type="dxa"/>
            <w:vMerge w:val="restart"/>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其中</w:t>
            </w:r>
          </w:p>
        </w:tc>
        <w:tc>
          <w:tcPr>
            <w:tcW w:w="2300" w:type="dxa"/>
            <w:gridSpan w:val="4"/>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项目设计负责人</w:t>
            </w:r>
          </w:p>
        </w:tc>
        <w:tc>
          <w:tcPr>
            <w:tcW w:w="2843" w:type="dxa"/>
            <w:gridSpan w:val="2"/>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8"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营业执照号</w:t>
            </w:r>
          </w:p>
        </w:tc>
        <w:tc>
          <w:tcPr>
            <w:tcW w:w="1849" w:type="dxa"/>
            <w:gridSpan w:val="2"/>
            <w:vAlign w:val="center"/>
          </w:tcPr>
          <w:p>
            <w:pPr>
              <w:autoSpaceDE w:val="0"/>
              <w:autoSpaceDN w:val="0"/>
              <w:adjustRightInd w:val="0"/>
              <w:snapToGrid w:val="0"/>
              <w:spacing w:line="360" w:lineRule="auto"/>
              <w:jc w:val="center"/>
              <w:rPr>
                <w:rFonts w:ascii="宋体" w:hAnsi="宋体"/>
                <w:kern w:val="0"/>
                <w:sz w:val="24"/>
              </w:rPr>
            </w:pPr>
          </w:p>
        </w:tc>
        <w:tc>
          <w:tcPr>
            <w:tcW w:w="840" w:type="dxa"/>
            <w:vMerge w:val="continue"/>
            <w:vAlign w:val="center"/>
          </w:tcPr>
          <w:p>
            <w:pPr>
              <w:autoSpaceDE w:val="0"/>
              <w:autoSpaceDN w:val="0"/>
              <w:adjustRightInd w:val="0"/>
              <w:snapToGrid w:val="0"/>
              <w:spacing w:line="360" w:lineRule="auto"/>
              <w:jc w:val="center"/>
              <w:rPr>
                <w:rFonts w:ascii="宋体" w:hAnsi="宋体"/>
                <w:kern w:val="0"/>
                <w:sz w:val="24"/>
              </w:rPr>
            </w:pPr>
          </w:p>
        </w:tc>
        <w:tc>
          <w:tcPr>
            <w:tcW w:w="2300" w:type="dxa"/>
            <w:gridSpan w:val="4"/>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高级职称人员</w:t>
            </w:r>
          </w:p>
        </w:tc>
        <w:tc>
          <w:tcPr>
            <w:tcW w:w="2843" w:type="dxa"/>
            <w:gridSpan w:val="2"/>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2"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注册资金</w:t>
            </w:r>
          </w:p>
        </w:tc>
        <w:tc>
          <w:tcPr>
            <w:tcW w:w="1849" w:type="dxa"/>
            <w:gridSpan w:val="2"/>
            <w:vAlign w:val="center"/>
          </w:tcPr>
          <w:p>
            <w:pPr>
              <w:autoSpaceDE w:val="0"/>
              <w:autoSpaceDN w:val="0"/>
              <w:adjustRightInd w:val="0"/>
              <w:snapToGrid w:val="0"/>
              <w:spacing w:line="360" w:lineRule="auto"/>
              <w:jc w:val="center"/>
              <w:rPr>
                <w:rFonts w:ascii="宋体" w:hAnsi="宋体"/>
                <w:kern w:val="0"/>
                <w:sz w:val="24"/>
              </w:rPr>
            </w:pPr>
          </w:p>
        </w:tc>
        <w:tc>
          <w:tcPr>
            <w:tcW w:w="840" w:type="dxa"/>
            <w:vMerge w:val="continue"/>
            <w:vAlign w:val="center"/>
          </w:tcPr>
          <w:p>
            <w:pPr>
              <w:autoSpaceDE w:val="0"/>
              <w:autoSpaceDN w:val="0"/>
              <w:adjustRightInd w:val="0"/>
              <w:snapToGrid w:val="0"/>
              <w:spacing w:line="360" w:lineRule="auto"/>
              <w:jc w:val="center"/>
              <w:rPr>
                <w:rFonts w:ascii="宋体" w:hAnsi="宋体"/>
                <w:kern w:val="0"/>
                <w:sz w:val="24"/>
              </w:rPr>
            </w:pPr>
          </w:p>
        </w:tc>
        <w:tc>
          <w:tcPr>
            <w:tcW w:w="2300" w:type="dxa"/>
            <w:gridSpan w:val="4"/>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中级职称人员</w:t>
            </w:r>
          </w:p>
        </w:tc>
        <w:tc>
          <w:tcPr>
            <w:tcW w:w="2843" w:type="dxa"/>
            <w:gridSpan w:val="2"/>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开户银行</w:t>
            </w:r>
          </w:p>
        </w:tc>
        <w:tc>
          <w:tcPr>
            <w:tcW w:w="1849" w:type="dxa"/>
            <w:gridSpan w:val="2"/>
            <w:vAlign w:val="center"/>
          </w:tcPr>
          <w:p>
            <w:pPr>
              <w:autoSpaceDE w:val="0"/>
              <w:autoSpaceDN w:val="0"/>
              <w:adjustRightInd w:val="0"/>
              <w:snapToGrid w:val="0"/>
              <w:spacing w:line="360" w:lineRule="auto"/>
              <w:jc w:val="center"/>
              <w:rPr>
                <w:rFonts w:ascii="宋体" w:hAnsi="宋体"/>
                <w:kern w:val="0"/>
                <w:sz w:val="24"/>
              </w:rPr>
            </w:pPr>
          </w:p>
        </w:tc>
        <w:tc>
          <w:tcPr>
            <w:tcW w:w="840" w:type="dxa"/>
            <w:vMerge w:val="continue"/>
            <w:vAlign w:val="center"/>
          </w:tcPr>
          <w:p>
            <w:pPr>
              <w:autoSpaceDE w:val="0"/>
              <w:autoSpaceDN w:val="0"/>
              <w:adjustRightInd w:val="0"/>
              <w:snapToGrid w:val="0"/>
              <w:spacing w:line="360" w:lineRule="auto"/>
              <w:jc w:val="center"/>
              <w:rPr>
                <w:rFonts w:ascii="宋体" w:hAnsi="宋体"/>
                <w:kern w:val="0"/>
                <w:sz w:val="24"/>
              </w:rPr>
            </w:pPr>
          </w:p>
        </w:tc>
        <w:tc>
          <w:tcPr>
            <w:tcW w:w="2300" w:type="dxa"/>
            <w:gridSpan w:val="4"/>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初级职称人员</w:t>
            </w:r>
          </w:p>
        </w:tc>
        <w:tc>
          <w:tcPr>
            <w:tcW w:w="2843" w:type="dxa"/>
            <w:gridSpan w:val="2"/>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账号</w:t>
            </w:r>
          </w:p>
        </w:tc>
        <w:tc>
          <w:tcPr>
            <w:tcW w:w="1849" w:type="dxa"/>
            <w:gridSpan w:val="2"/>
            <w:vAlign w:val="center"/>
          </w:tcPr>
          <w:p>
            <w:pPr>
              <w:autoSpaceDE w:val="0"/>
              <w:autoSpaceDN w:val="0"/>
              <w:adjustRightInd w:val="0"/>
              <w:snapToGrid w:val="0"/>
              <w:spacing w:line="360" w:lineRule="auto"/>
              <w:jc w:val="center"/>
              <w:rPr>
                <w:rFonts w:ascii="宋体" w:hAnsi="宋体"/>
                <w:kern w:val="0"/>
                <w:sz w:val="24"/>
              </w:rPr>
            </w:pPr>
          </w:p>
        </w:tc>
        <w:tc>
          <w:tcPr>
            <w:tcW w:w="840" w:type="dxa"/>
            <w:vMerge w:val="continue"/>
            <w:vAlign w:val="center"/>
          </w:tcPr>
          <w:p>
            <w:pPr>
              <w:autoSpaceDE w:val="0"/>
              <w:autoSpaceDN w:val="0"/>
              <w:adjustRightInd w:val="0"/>
              <w:snapToGrid w:val="0"/>
              <w:spacing w:line="360" w:lineRule="auto"/>
              <w:jc w:val="center"/>
              <w:rPr>
                <w:rFonts w:ascii="宋体" w:hAnsi="宋体"/>
                <w:kern w:val="0"/>
                <w:sz w:val="24"/>
              </w:rPr>
            </w:pPr>
          </w:p>
        </w:tc>
        <w:tc>
          <w:tcPr>
            <w:tcW w:w="2300" w:type="dxa"/>
            <w:gridSpan w:val="4"/>
            <w:vAlign w:val="center"/>
          </w:tcPr>
          <w:p>
            <w:pPr>
              <w:tabs>
                <w:tab w:val="left" w:pos="1240"/>
              </w:tabs>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技</w:t>
            </w:r>
            <w:r>
              <w:rPr>
                <w:rFonts w:ascii="宋体" w:hAnsi="宋体"/>
                <w:kern w:val="0"/>
                <w:sz w:val="24"/>
              </w:rPr>
              <w:tab/>
            </w:r>
            <w:r>
              <w:rPr>
                <w:rFonts w:hint="eastAsia" w:ascii="宋体" w:hAnsi="宋体"/>
                <w:kern w:val="0"/>
                <w:sz w:val="24"/>
              </w:rPr>
              <w:t>工</w:t>
            </w:r>
          </w:p>
        </w:tc>
        <w:tc>
          <w:tcPr>
            <w:tcW w:w="2843" w:type="dxa"/>
            <w:gridSpan w:val="2"/>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4"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经营范围</w:t>
            </w:r>
          </w:p>
        </w:tc>
        <w:tc>
          <w:tcPr>
            <w:tcW w:w="7832" w:type="dxa"/>
            <w:gridSpan w:val="9"/>
            <w:vAlign w:val="center"/>
          </w:tcPr>
          <w:p>
            <w:pPr>
              <w:autoSpaceDE w:val="0"/>
              <w:autoSpaceDN w:val="0"/>
              <w:adjustRightInd w:val="0"/>
              <w:snapToGrid w:val="0"/>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exact"/>
        </w:trPr>
        <w:tc>
          <w:tcPr>
            <w:tcW w:w="1728" w:type="dxa"/>
            <w:vAlign w:val="center"/>
          </w:tcPr>
          <w:p>
            <w:pPr>
              <w:autoSpaceDE w:val="0"/>
              <w:autoSpaceDN w:val="0"/>
              <w:adjustRightInd w:val="0"/>
              <w:snapToGrid w:val="0"/>
              <w:spacing w:line="360" w:lineRule="auto"/>
              <w:jc w:val="center"/>
              <w:rPr>
                <w:rFonts w:ascii="宋体" w:hAnsi="宋体"/>
                <w:kern w:val="0"/>
                <w:sz w:val="24"/>
              </w:rPr>
            </w:pPr>
            <w:r>
              <w:rPr>
                <w:rFonts w:hint="eastAsia" w:ascii="宋体" w:hAnsi="宋体"/>
                <w:kern w:val="0"/>
                <w:sz w:val="24"/>
              </w:rPr>
              <w:t>备注</w:t>
            </w:r>
          </w:p>
        </w:tc>
        <w:tc>
          <w:tcPr>
            <w:tcW w:w="7832" w:type="dxa"/>
            <w:gridSpan w:val="9"/>
            <w:vAlign w:val="center"/>
          </w:tcPr>
          <w:p>
            <w:pPr>
              <w:autoSpaceDE w:val="0"/>
              <w:autoSpaceDN w:val="0"/>
              <w:adjustRightInd w:val="0"/>
              <w:snapToGrid w:val="0"/>
              <w:spacing w:line="360" w:lineRule="auto"/>
              <w:jc w:val="center"/>
              <w:rPr>
                <w:rFonts w:ascii="宋体" w:hAnsi="宋体"/>
                <w:kern w:val="0"/>
                <w:sz w:val="24"/>
              </w:rPr>
            </w:pPr>
          </w:p>
          <w:p>
            <w:pPr>
              <w:autoSpaceDE w:val="0"/>
              <w:autoSpaceDN w:val="0"/>
              <w:adjustRightInd w:val="0"/>
              <w:snapToGrid w:val="0"/>
              <w:spacing w:line="360" w:lineRule="auto"/>
              <w:jc w:val="center"/>
              <w:rPr>
                <w:rFonts w:hint="eastAsia" w:ascii="宋体" w:hAnsi="宋体"/>
                <w:kern w:val="0"/>
                <w:sz w:val="24"/>
              </w:rPr>
            </w:pPr>
          </w:p>
        </w:tc>
      </w:tr>
    </w:tbl>
    <w:p>
      <w:pPr>
        <w:rPr>
          <w:rFonts w:hint="eastAsia" w:ascii="黑体" w:hAnsi="黑体" w:eastAsia="黑体" w:cs="宋体"/>
          <w:b/>
          <w:szCs w:val="21"/>
        </w:rPr>
      </w:pPr>
    </w:p>
    <w:p>
      <w:pPr>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szCs w:val="21"/>
        </w:rPr>
        <w:t>注：</w:t>
      </w:r>
      <w:r>
        <w:rPr>
          <w:rFonts w:hint="eastAsia" w:asciiTheme="minorEastAsia" w:hAnsiTheme="minorEastAsia" w:eastAsiaTheme="minorEastAsia" w:cstheme="minorEastAsia"/>
          <w:b/>
          <w:bCs/>
          <w:szCs w:val="21"/>
        </w:rPr>
        <w:t>应附投标人有效的营业执照、资质证书副本等材料的复印件。重庆市市外勘察设计企业还须提供《市外勘察设计企业入渝备案登记证》复印件。</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bookmarkEnd w:id="503"/>
    <w:bookmarkEnd w:id="504"/>
    <w:bookmarkEnd w:id="505"/>
    <w:bookmarkEnd w:id="506"/>
    <w:p>
      <w:pPr>
        <w:numPr>
          <w:ilvl w:val="0"/>
          <w:numId w:val="12"/>
        </w:numPr>
        <w:spacing w:line="360" w:lineRule="auto"/>
        <w:jc w:val="center"/>
        <w:outlineLvl w:val="2"/>
        <w:rPr>
          <w:rFonts w:hint="eastAsia" w:ascii="宋体" w:hAnsi="宋体"/>
          <w:b/>
          <w:sz w:val="28"/>
        </w:rPr>
      </w:pPr>
      <w:bookmarkStart w:id="507" w:name="_Toc30219"/>
      <w:bookmarkStart w:id="508" w:name="_Toc276808034"/>
      <w:bookmarkStart w:id="509" w:name="_Toc131224372"/>
      <w:r>
        <w:rPr>
          <w:rFonts w:hint="eastAsia" w:ascii="宋体" w:hAnsi="宋体"/>
          <w:b/>
          <w:sz w:val="28"/>
        </w:rPr>
        <w:t>项目人员配备表</w:t>
      </w:r>
      <w:bookmarkEnd w:id="507"/>
    </w:p>
    <w:p>
      <w:pPr>
        <w:autoSpaceDE w:val="0"/>
        <w:autoSpaceDN w:val="0"/>
        <w:adjustRightInd w:val="0"/>
        <w:spacing w:before="74" w:line="360" w:lineRule="auto"/>
        <w:ind w:right="-29"/>
        <w:jc w:val="center"/>
        <w:rPr>
          <w:rFonts w:hint="eastAsia" w:ascii="宋体" w:hAnsi="宋体" w:cs="宋体"/>
          <w:sz w:val="24"/>
        </w:rPr>
      </w:pPr>
      <w:r>
        <w:rPr>
          <w:rFonts w:hint="eastAsia" w:ascii="宋体" w:hAnsi="宋体" w:cs="宋体"/>
          <w:sz w:val="24"/>
        </w:rPr>
        <w:t>拟派本项目人员配备表</w:t>
      </w:r>
    </w:p>
    <w:tbl>
      <w:tblPr>
        <w:tblStyle w:val="47"/>
        <w:tblpPr w:leftFromText="180" w:rightFromText="180" w:vertAnchor="text" w:horzAnchor="page" w:tblpX="1737" w:tblpY="560"/>
        <w:tblOverlap w:val="never"/>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1979"/>
        <w:gridCol w:w="2297"/>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2738" w:type="dxa"/>
            <w:vAlign w:val="center"/>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r>
              <w:rPr>
                <w:rFonts w:hint="eastAsia" w:ascii="宋体" w:hAnsi="宋体" w:cs="MingLiU_x0004_falt"/>
                <w:snapToGrid w:val="0"/>
                <w:kern w:val="0"/>
                <w:sz w:val="24"/>
              </w:rPr>
              <w:t>拟在本次设计中</w:t>
            </w:r>
          </w:p>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r>
              <w:rPr>
                <w:rFonts w:hint="eastAsia" w:ascii="宋体" w:hAnsi="宋体" w:cs="MingLiU_x0004_falt"/>
                <w:snapToGrid w:val="0"/>
                <w:kern w:val="0"/>
                <w:sz w:val="24"/>
              </w:rPr>
              <w:t>担任的职务</w:t>
            </w:r>
          </w:p>
        </w:tc>
        <w:tc>
          <w:tcPr>
            <w:tcW w:w="1979" w:type="dxa"/>
            <w:vAlign w:val="center"/>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r>
              <w:rPr>
                <w:rFonts w:hint="eastAsia" w:ascii="宋体" w:hAnsi="宋体" w:cs="MingLiU_x0004_falt"/>
                <w:snapToGrid w:val="0"/>
                <w:kern w:val="0"/>
                <w:sz w:val="24"/>
              </w:rPr>
              <w:t>姓名</w:t>
            </w:r>
          </w:p>
        </w:tc>
        <w:tc>
          <w:tcPr>
            <w:tcW w:w="2297" w:type="dxa"/>
            <w:vAlign w:val="center"/>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r>
              <w:rPr>
                <w:rFonts w:hint="eastAsia" w:ascii="宋体" w:hAnsi="宋体" w:cs="MingLiU_x0004_falt"/>
                <w:snapToGrid w:val="0"/>
                <w:kern w:val="0"/>
                <w:sz w:val="24"/>
              </w:rPr>
              <w:t>职称</w:t>
            </w:r>
          </w:p>
        </w:tc>
        <w:tc>
          <w:tcPr>
            <w:tcW w:w="2299" w:type="dxa"/>
            <w:vAlign w:val="center"/>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r>
              <w:rPr>
                <w:rFonts w:hint="eastAsia" w:ascii="宋体" w:hAnsi="宋体" w:cs="MingLiU_x0004_falt"/>
                <w:snapToGrid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738"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r>
              <w:rPr>
                <w:rFonts w:hint="eastAsia" w:ascii="宋体" w:hAnsi="宋体" w:cs="MingLiU_x0004_falt"/>
                <w:snapToGrid w:val="0"/>
                <w:kern w:val="0"/>
                <w:sz w:val="24"/>
              </w:rPr>
              <w:t>项目</w:t>
            </w:r>
            <w:r>
              <w:rPr>
                <w:rFonts w:hint="eastAsia" w:ascii="宋体" w:hAnsi="宋体" w:cs="MingLiU_x0004_falt"/>
                <w:snapToGrid w:val="0"/>
                <w:kern w:val="0"/>
                <w:sz w:val="24"/>
                <w:lang w:eastAsia="zh-CN"/>
              </w:rPr>
              <w:t>总</w:t>
            </w:r>
            <w:r>
              <w:rPr>
                <w:rFonts w:hint="eastAsia" w:ascii="宋体" w:hAnsi="宋体" w:cs="MingLiU_x0004_falt"/>
                <w:snapToGrid w:val="0"/>
                <w:kern w:val="0"/>
                <w:sz w:val="24"/>
              </w:rPr>
              <w:t>设计负责人</w:t>
            </w: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738" w:type="dxa"/>
            <w:vAlign w:val="top"/>
          </w:tcPr>
          <w:p>
            <w:pPr>
              <w:tabs>
                <w:tab w:val="left" w:pos="461"/>
              </w:tabs>
              <w:autoSpaceDE w:val="0"/>
              <w:autoSpaceDN w:val="0"/>
              <w:adjustRightInd w:val="0"/>
              <w:snapToGrid w:val="0"/>
              <w:spacing w:line="360" w:lineRule="auto"/>
              <w:ind w:right="-23"/>
              <w:jc w:val="left"/>
              <w:rPr>
                <w:rFonts w:hint="eastAsia" w:ascii="宋体" w:hAnsi="宋体" w:eastAsia="宋体" w:cs="MingLiU_x0004_falt"/>
                <w:snapToGrid w:val="0"/>
                <w:kern w:val="0"/>
                <w:sz w:val="24"/>
                <w:lang w:eastAsia="zh-CN"/>
              </w:rPr>
            </w:pPr>
            <w:r>
              <w:rPr>
                <w:rFonts w:hint="eastAsia" w:ascii="宋体" w:hAnsi="宋体" w:cs="MingLiU_x0004_falt"/>
                <w:snapToGrid w:val="0"/>
                <w:kern w:val="0"/>
                <w:sz w:val="24"/>
                <w:lang w:eastAsia="zh-CN"/>
              </w:rPr>
              <w:t>建筑专业负责人</w:t>
            </w: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738" w:type="dxa"/>
            <w:vAlign w:val="top"/>
          </w:tcPr>
          <w:p>
            <w:pPr>
              <w:tabs>
                <w:tab w:val="left" w:pos="461"/>
              </w:tabs>
              <w:autoSpaceDE w:val="0"/>
              <w:autoSpaceDN w:val="0"/>
              <w:adjustRightInd w:val="0"/>
              <w:snapToGrid w:val="0"/>
              <w:spacing w:line="360" w:lineRule="auto"/>
              <w:ind w:right="-23"/>
              <w:jc w:val="left"/>
              <w:rPr>
                <w:rFonts w:hint="eastAsia" w:ascii="宋体" w:hAnsi="宋体" w:eastAsia="宋体" w:cs="MingLiU_x0004_falt"/>
                <w:snapToGrid w:val="0"/>
                <w:kern w:val="0"/>
                <w:sz w:val="24"/>
                <w:lang w:eastAsia="zh-CN"/>
              </w:rPr>
            </w:pPr>
            <w:r>
              <w:rPr>
                <w:rFonts w:hint="eastAsia" w:ascii="宋体" w:hAnsi="宋体" w:cs="MingLiU_x0004_falt"/>
                <w:snapToGrid w:val="0"/>
                <w:kern w:val="0"/>
                <w:sz w:val="24"/>
                <w:lang w:eastAsia="zh-CN"/>
              </w:rPr>
              <w:t>结构专业负责人</w:t>
            </w: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738" w:type="dxa"/>
            <w:vAlign w:val="top"/>
          </w:tcPr>
          <w:p>
            <w:pPr>
              <w:tabs>
                <w:tab w:val="left" w:pos="461"/>
              </w:tabs>
              <w:autoSpaceDE w:val="0"/>
              <w:autoSpaceDN w:val="0"/>
              <w:adjustRightInd w:val="0"/>
              <w:snapToGrid w:val="0"/>
              <w:spacing w:line="360" w:lineRule="auto"/>
              <w:ind w:right="-23"/>
              <w:jc w:val="left"/>
              <w:rPr>
                <w:rFonts w:hint="eastAsia" w:ascii="宋体" w:hAnsi="宋体" w:eastAsia="宋体" w:cs="MingLiU_x0004_falt"/>
                <w:snapToGrid w:val="0"/>
                <w:kern w:val="0"/>
                <w:sz w:val="24"/>
                <w:lang w:eastAsia="zh-CN"/>
              </w:rPr>
            </w:pPr>
            <w:r>
              <w:rPr>
                <w:rFonts w:hint="eastAsia" w:ascii="宋体" w:hAnsi="宋体" w:cs="MingLiU_x0004_falt"/>
                <w:snapToGrid w:val="0"/>
                <w:kern w:val="0"/>
                <w:sz w:val="24"/>
                <w:lang w:eastAsia="zh-CN"/>
              </w:rPr>
              <w:t>景观专业负责人</w:t>
            </w: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738"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r>
              <w:rPr>
                <w:rFonts w:hint="eastAsia" w:ascii="宋体" w:hAnsi="宋体" w:cs="MingLiU_x0004_falt"/>
                <w:snapToGrid w:val="0"/>
                <w:kern w:val="0"/>
                <w:sz w:val="24"/>
              </w:rPr>
              <w:t>...</w:t>
            </w: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738"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738"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738"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738"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738"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738"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738"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738" w:type="dxa"/>
            <w:vAlign w:val="top"/>
          </w:tcPr>
          <w:p>
            <w:pPr>
              <w:tabs>
                <w:tab w:val="left" w:pos="461"/>
              </w:tabs>
              <w:autoSpaceDE w:val="0"/>
              <w:autoSpaceDN w:val="0"/>
              <w:adjustRightInd w:val="0"/>
              <w:snapToGrid w:val="0"/>
              <w:spacing w:line="360" w:lineRule="auto"/>
              <w:ind w:right="-23"/>
              <w:jc w:val="center"/>
              <w:rPr>
                <w:rFonts w:hint="eastAsia" w:ascii="宋体" w:hAnsi="宋体" w:cs="MingLiU_x0004_falt"/>
                <w:snapToGrid w:val="0"/>
                <w:kern w:val="0"/>
                <w:sz w:val="24"/>
              </w:rPr>
            </w:pPr>
          </w:p>
        </w:tc>
        <w:tc>
          <w:tcPr>
            <w:tcW w:w="197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7"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c>
          <w:tcPr>
            <w:tcW w:w="2299" w:type="dxa"/>
            <w:vAlign w:val="top"/>
          </w:tcPr>
          <w:p>
            <w:pPr>
              <w:tabs>
                <w:tab w:val="left" w:pos="461"/>
              </w:tabs>
              <w:autoSpaceDE w:val="0"/>
              <w:autoSpaceDN w:val="0"/>
              <w:adjustRightInd w:val="0"/>
              <w:snapToGrid w:val="0"/>
              <w:spacing w:line="360" w:lineRule="auto"/>
              <w:ind w:right="-23"/>
              <w:jc w:val="left"/>
              <w:rPr>
                <w:rFonts w:hint="eastAsia" w:ascii="宋体" w:hAnsi="宋体" w:cs="MingLiU_x0004_falt"/>
                <w:snapToGrid w:val="0"/>
                <w:kern w:val="0"/>
                <w:sz w:val="24"/>
              </w:rPr>
            </w:pPr>
          </w:p>
        </w:tc>
      </w:tr>
    </w:tbl>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rPr>
          <w:rFonts w:hint="eastAsia" w:ascii="宋体" w:hAnsi="宋体" w:cs="宋体"/>
          <w:sz w:val="28"/>
        </w:rPr>
      </w:pPr>
      <w:bookmarkStart w:id="510" w:name="_Toc3302"/>
      <w:bookmarkStart w:id="511" w:name="_Toc511292939"/>
      <w:bookmarkStart w:id="512" w:name="_Toc15984"/>
      <w:r>
        <w:rPr>
          <w:rFonts w:hint="eastAsia" w:ascii="宋体" w:hAnsi="宋体" w:cs="宋体"/>
          <w:sz w:val="28"/>
        </w:rPr>
        <w:br w:type="page"/>
      </w:r>
    </w:p>
    <w:p>
      <w:pPr>
        <w:jc w:val="center"/>
        <w:rPr>
          <w:rFonts w:hint="eastAsia" w:ascii="宋体" w:hAnsi="宋体"/>
          <w:bCs/>
          <w:sz w:val="28"/>
        </w:rPr>
      </w:pPr>
      <w:bookmarkStart w:id="513" w:name="_Toc329716915"/>
      <w:r>
        <w:rPr>
          <w:rFonts w:hint="eastAsia" w:ascii="宋体" w:hAnsi="宋体"/>
          <w:bCs/>
          <w:sz w:val="28"/>
        </w:rPr>
        <w:t>项目配备人员简历表</w:t>
      </w:r>
    </w:p>
    <w:p>
      <w:pPr>
        <w:jc w:val="center"/>
        <w:rPr>
          <w:rFonts w:ascii="宋体" w:hAnsi="宋体"/>
          <w:bCs/>
          <w:sz w:val="28"/>
        </w:rPr>
      </w:pPr>
    </w:p>
    <w:tbl>
      <w:tblPr>
        <w:tblStyle w:val="47"/>
        <w:tblW w:w="9820" w:type="dxa"/>
        <w:tblInd w:w="93" w:type="dxa"/>
        <w:tblLayout w:type="fixed"/>
        <w:tblCellMar>
          <w:top w:w="0" w:type="dxa"/>
          <w:left w:w="108" w:type="dxa"/>
          <w:bottom w:w="0" w:type="dxa"/>
          <w:right w:w="108" w:type="dxa"/>
        </w:tblCellMar>
      </w:tblPr>
      <w:tblGrid>
        <w:gridCol w:w="1080"/>
        <w:gridCol w:w="1080"/>
        <w:gridCol w:w="1940"/>
        <w:gridCol w:w="960"/>
        <w:gridCol w:w="2560"/>
        <w:gridCol w:w="2200"/>
      </w:tblGrid>
      <w:tr>
        <w:tblPrEx>
          <w:tblLayout w:type="fixed"/>
          <w:tblCellMar>
            <w:top w:w="0" w:type="dxa"/>
            <w:left w:w="108" w:type="dxa"/>
            <w:bottom w:w="0" w:type="dxa"/>
            <w:right w:w="108" w:type="dxa"/>
          </w:tblCellMar>
        </w:tblPrEx>
        <w:trPr>
          <w:trHeight w:val="36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姓  名</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194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年  龄</w:t>
            </w:r>
          </w:p>
        </w:tc>
        <w:tc>
          <w:tcPr>
            <w:tcW w:w="9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5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学历</w:t>
            </w:r>
          </w:p>
        </w:tc>
        <w:tc>
          <w:tcPr>
            <w:tcW w:w="22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职  称</w:t>
            </w:r>
          </w:p>
        </w:tc>
        <w:tc>
          <w:tcPr>
            <w:tcW w:w="108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194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职  务</w:t>
            </w:r>
          </w:p>
        </w:tc>
        <w:tc>
          <w:tcPr>
            <w:tcW w:w="9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5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拟在本合同任职</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0" w:hRule="atLeast"/>
        </w:trPr>
        <w:tc>
          <w:tcPr>
            <w:tcW w:w="982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主要工作经历</w:t>
            </w:r>
          </w:p>
        </w:tc>
      </w:tr>
      <w:tr>
        <w:tblPrEx>
          <w:tblLayout w:type="fixed"/>
          <w:tblCellMar>
            <w:top w:w="0" w:type="dxa"/>
            <w:left w:w="108" w:type="dxa"/>
            <w:bottom w:w="0" w:type="dxa"/>
            <w:right w:w="108" w:type="dxa"/>
          </w:tblCellMar>
        </w:tblPrEx>
        <w:trPr>
          <w:trHeight w:val="57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时间</w:t>
            </w:r>
          </w:p>
        </w:tc>
        <w:tc>
          <w:tcPr>
            <w:tcW w:w="30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参加过的类似项目</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担任职务</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发包人及联系电话</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02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020" w:type="dxa"/>
            <w:gridSpan w:val="2"/>
            <w:tcBorders>
              <w:top w:val="single" w:color="auto" w:sz="4" w:space="0"/>
              <w:left w:val="nil"/>
              <w:bottom w:val="single" w:color="auto" w:sz="4" w:space="0"/>
              <w:right w:val="single" w:color="000000" w:sz="4" w:space="0"/>
            </w:tcBorders>
            <w:vAlign w:val="bottom"/>
          </w:tcPr>
          <w:p>
            <w:pPr>
              <w:widowControl/>
              <w:jc w:val="center"/>
              <w:rPr>
                <w:rFonts w:hint="eastAsia" w:ascii="宋体" w:hAnsi="宋体" w:cs="宋体"/>
                <w:kern w:val="0"/>
                <w:sz w:val="24"/>
              </w:rPr>
            </w:pPr>
            <w:r>
              <w:rPr>
                <w:rFonts w:hint="eastAsia" w:ascii="宋体" w:hAnsi="宋体" w:cs="宋体"/>
                <w:kern w:val="0"/>
                <w:sz w:val="24"/>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99"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0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352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c>
          <w:tcPr>
            <w:tcW w:w="220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　</w:t>
            </w:r>
          </w:p>
        </w:tc>
      </w:tr>
    </w:tbl>
    <w:p>
      <w:pPr>
        <w:rPr>
          <w:rFonts w:hint="eastAsia" w:ascii="宋体" w:hAnsi="宋体" w:cs="宋体"/>
          <w:sz w:val="24"/>
        </w:rPr>
      </w:pPr>
    </w:p>
    <w:bookmarkEnd w:id="513"/>
    <w:p>
      <w:pPr>
        <w:rPr>
          <w:rFonts w:hint="eastAsia" w:ascii="黑体" w:hAnsi="黑体" w:eastAsia="黑体" w:cs="MingLiU_x0004_falt"/>
          <w:b/>
          <w:bCs/>
          <w:kern w:val="0"/>
          <w:sz w:val="18"/>
          <w:szCs w:val="18"/>
        </w:rPr>
      </w:pPr>
    </w:p>
    <w:p>
      <w:pPr>
        <w:rPr>
          <w:rFonts w:hint="eastAsia" w:ascii="黑体" w:hAnsi="黑体" w:eastAsia="黑体" w:cs="MingLiU_x0004_falt"/>
          <w:b/>
          <w:bCs/>
          <w:kern w:val="0"/>
          <w:sz w:val="18"/>
          <w:szCs w:val="18"/>
        </w:rPr>
      </w:pPr>
    </w:p>
    <w:p>
      <w:pPr>
        <w:rPr>
          <w:rFonts w:hint="eastAsia" w:ascii="黑体" w:hAnsi="黑体" w:eastAsia="黑体" w:cs="MingLiU_x0004_falt"/>
          <w:b/>
          <w:bCs/>
          <w:kern w:val="0"/>
          <w:sz w:val="18"/>
          <w:szCs w:val="18"/>
        </w:rPr>
      </w:pPr>
    </w:p>
    <w:p>
      <w:pPr>
        <w:rPr>
          <w:rFonts w:hint="eastAsia" w:ascii="黑体" w:hAnsi="黑体" w:eastAsia="黑体" w:cs="宋体"/>
          <w:b/>
          <w:szCs w:val="21"/>
        </w:rPr>
      </w:pPr>
      <w:r>
        <w:rPr>
          <w:rFonts w:hint="eastAsia" w:ascii="黑体" w:hAnsi="黑体" w:eastAsia="黑体" w:cs="宋体"/>
          <w:b/>
          <w:szCs w:val="21"/>
        </w:rPr>
        <w:t>注：本表一人一表，应按第二章投标人须知前附表1.4.1要求提供相关资料。</w:t>
      </w:r>
    </w:p>
    <w:p>
      <w:pPr>
        <w:keepNext/>
        <w:keepLines/>
        <w:spacing w:line="360" w:lineRule="auto"/>
        <w:jc w:val="center"/>
        <w:rPr>
          <w:rFonts w:eastAsia="Times New Roman" w:cs="Times New Roman"/>
          <w:b/>
          <w:bCs/>
          <w:sz w:val="28"/>
          <w:szCs w:val="28"/>
        </w:rPr>
      </w:pPr>
      <w:r>
        <w:rPr>
          <w:rFonts w:hint="eastAsia" w:ascii="宋体" w:hAnsi="宋体" w:cs="宋体"/>
          <w:sz w:val="28"/>
        </w:rPr>
        <w:br w:type="page"/>
      </w:r>
      <w:r>
        <w:rPr>
          <w:rFonts w:hint="eastAsia" w:ascii="宋体" w:hAnsi="宋体" w:cs="宋体"/>
          <w:b/>
          <w:bCs/>
          <w:sz w:val="28"/>
          <w:szCs w:val="28"/>
        </w:rPr>
        <w:t>（四）类似项目情况表</w:t>
      </w:r>
    </w:p>
    <w:tbl>
      <w:tblPr>
        <w:tblStyle w:val="47"/>
        <w:tblW w:w="8316" w:type="dxa"/>
        <w:jc w:val="center"/>
        <w:tblInd w:w="0" w:type="dxa"/>
        <w:tblLayout w:type="fixed"/>
        <w:tblCellMar>
          <w:top w:w="0" w:type="dxa"/>
          <w:left w:w="10" w:type="dxa"/>
          <w:bottom w:w="0" w:type="dxa"/>
          <w:right w:w="10" w:type="dxa"/>
        </w:tblCellMar>
      </w:tblPr>
      <w:tblGrid>
        <w:gridCol w:w="1938"/>
        <w:gridCol w:w="6378"/>
      </w:tblGrid>
      <w:tr>
        <w:tblPrEx>
          <w:tblLayout w:type="fixed"/>
          <w:tblCellMar>
            <w:top w:w="0" w:type="dxa"/>
            <w:left w:w="10" w:type="dxa"/>
            <w:bottom w:w="0" w:type="dxa"/>
            <w:right w:w="10" w:type="dxa"/>
          </w:tblCellMar>
        </w:tblPrEx>
        <w:trPr>
          <w:trHeight w:val="689" w:hRule="atLeast"/>
          <w:jc w:val="center"/>
        </w:trPr>
        <w:tc>
          <w:tcPr>
            <w:tcW w:w="193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rPr>
            </w:pPr>
            <w:r>
              <w:rPr>
                <w:rFonts w:hint="eastAsia" w:ascii="宋体" w:hAnsi="宋体" w:cs="宋体"/>
                <w:sz w:val="24"/>
                <w:szCs w:val="24"/>
              </w:rPr>
              <w:t>项目名称</w:t>
            </w:r>
          </w:p>
        </w:tc>
        <w:tc>
          <w:tcPr>
            <w:tcW w:w="637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sz w:val="22"/>
                <w:szCs w:val="22"/>
              </w:rPr>
            </w:pPr>
          </w:p>
        </w:tc>
      </w:tr>
      <w:tr>
        <w:tblPrEx>
          <w:tblLayout w:type="fixed"/>
          <w:tblCellMar>
            <w:top w:w="0" w:type="dxa"/>
            <w:left w:w="10" w:type="dxa"/>
            <w:bottom w:w="0" w:type="dxa"/>
            <w:right w:w="10" w:type="dxa"/>
          </w:tblCellMar>
        </w:tblPrEx>
        <w:trPr>
          <w:trHeight w:val="705" w:hRule="atLeast"/>
          <w:jc w:val="center"/>
        </w:trPr>
        <w:tc>
          <w:tcPr>
            <w:tcW w:w="193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rPr>
            </w:pPr>
            <w:r>
              <w:rPr>
                <w:rFonts w:hint="eastAsia" w:ascii="宋体" w:hAnsi="宋体" w:cs="宋体"/>
                <w:sz w:val="24"/>
                <w:szCs w:val="24"/>
              </w:rPr>
              <w:t>项目所在地</w:t>
            </w:r>
          </w:p>
        </w:tc>
        <w:tc>
          <w:tcPr>
            <w:tcW w:w="637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sz w:val="22"/>
                <w:szCs w:val="22"/>
              </w:rPr>
            </w:pPr>
          </w:p>
        </w:tc>
      </w:tr>
      <w:tr>
        <w:tblPrEx>
          <w:tblLayout w:type="fixed"/>
          <w:tblCellMar>
            <w:top w:w="0" w:type="dxa"/>
            <w:left w:w="10" w:type="dxa"/>
            <w:bottom w:w="0" w:type="dxa"/>
            <w:right w:w="10" w:type="dxa"/>
          </w:tblCellMar>
        </w:tblPrEx>
        <w:trPr>
          <w:trHeight w:val="713" w:hRule="atLeast"/>
          <w:jc w:val="center"/>
        </w:trPr>
        <w:tc>
          <w:tcPr>
            <w:tcW w:w="193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rPr>
            </w:pPr>
            <w:r>
              <w:rPr>
                <w:rFonts w:hint="eastAsia" w:ascii="宋体" w:hAnsi="宋体" w:cs="宋体"/>
                <w:sz w:val="24"/>
                <w:szCs w:val="24"/>
              </w:rPr>
              <w:t>发包人名称</w:t>
            </w:r>
          </w:p>
        </w:tc>
        <w:tc>
          <w:tcPr>
            <w:tcW w:w="637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sz w:val="22"/>
                <w:szCs w:val="22"/>
              </w:rPr>
            </w:pPr>
          </w:p>
        </w:tc>
      </w:tr>
      <w:tr>
        <w:tblPrEx>
          <w:tblLayout w:type="fixed"/>
          <w:tblCellMar>
            <w:top w:w="0" w:type="dxa"/>
            <w:left w:w="10" w:type="dxa"/>
            <w:bottom w:w="0" w:type="dxa"/>
            <w:right w:w="10" w:type="dxa"/>
          </w:tblCellMar>
        </w:tblPrEx>
        <w:trPr>
          <w:trHeight w:val="706" w:hRule="atLeast"/>
          <w:jc w:val="center"/>
        </w:trPr>
        <w:tc>
          <w:tcPr>
            <w:tcW w:w="193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rPr>
            </w:pPr>
            <w:r>
              <w:rPr>
                <w:rFonts w:hint="eastAsia" w:ascii="宋体" w:hAnsi="宋体" w:cs="宋体"/>
                <w:sz w:val="24"/>
                <w:szCs w:val="24"/>
              </w:rPr>
              <w:t>发包人地址</w:t>
            </w:r>
          </w:p>
        </w:tc>
        <w:tc>
          <w:tcPr>
            <w:tcW w:w="637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sz w:val="22"/>
                <w:szCs w:val="22"/>
              </w:rPr>
            </w:pPr>
          </w:p>
        </w:tc>
      </w:tr>
      <w:tr>
        <w:tblPrEx>
          <w:tblLayout w:type="fixed"/>
          <w:tblCellMar>
            <w:top w:w="0" w:type="dxa"/>
            <w:left w:w="10" w:type="dxa"/>
            <w:bottom w:w="0" w:type="dxa"/>
            <w:right w:w="10" w:type="dxa"/>
          </w:tblCellMar>
        </w:tblPrEx>
        <w:trPr>
          <w:trHeight w:val="714" w:hRule="atLeast"/>
          <w:jc w:val="center"/>
        </w:trPr>
        <w:tc>
          <w:tcPr>
            <w:tcW w:w="193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rPr>
            </w:pPr>
            <w:r>
              <w:rPr>
                <w:rFonts w:hint="eastAsia" w:ascii="宋体" w:hAnsi="宋体" w:cs="宋体"/>
                <w:sz w:val="24"/>
                <w:szCs w:val="24"/>
              </w:rPr>
              <w:t>发包人电话</w:t>
            </w:r>
          </w:p>
        </w:tc>
        <w:tc>
          <w:tcPr>
            <w:tcW w:w="637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sz w:val="22"/>
                <w:szCs w:val="22"/>
              </w:rPr>
            </w:pPr>
          </w:p>
        </w:tc>
      </w:tr>
      <w:tr>
        <w:tblPrEx>
          <w:tblLayout w:type="fixed"/>
          <w:tblCellMar>
            <w:top w:w="0" w:type="dxa"/>
            <w:left w:w="10" w:type="dxa"/>
            <w:bottom w:w="0" w:type="dxa"/>
            <w:right w:w="10" w:type="dxa"/>
          </w:tblCellMar>
        </w:tblPrEx>
        <w:trPr>
          <w:trHeight w:val="7185" w:hRule="atLeast"/>
          <w:jc w:val="center"/>
        </w:trPr>
        <w:tc>
          <w:tcPr>
            <w:tcW w:w="193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eastAsia="Times New Roman" w:cs="Times New Roman"/>
                <w:sz w:val="24"/>
                <w:szCs w:val="24"/>
              </w:rPr>
            </w:pPr>
          </w:p>
          <w:p>
            <w:pPr>
              <w:spacing w:line="360" w:lineRule="auto"/>
              <w:jc w:val="center"/>
              <w:rPr>
                <w:rFonts w:eastAsia="Times New Roman" w:cs="Times New Roman"/>
                <w:sz w:val="24"/>
                <w:szCs w:val="24"/>
              </w:rPr>
            </w:pPr>
          </w:p>
          <w:p>
            <w:pPr>
              <w:spacing w:line="360" w:lineRule="auto"/>
              <w:jc w:val="center"/>
              <w:rPr>
                <w:rFonts w:cs="Times New Roman"/>
              </w:rPr>
            </w:pPr>
            <w:r>
              <w:rPr>
                <w:rFonts w:hint="eastAsia" w:ascii="宋体" w:hAnsi="宋体" w:cs="宋体"/>
                <w:sz w:val="24"/>
                <w:szCs w:val="24"/>
              </w:rPr>
              <w:t>项目描述</w:t>
            </w:r>
          </w:p>
        </w:tc>
        <w:tc>
          <w:tcPr>
            <w:tcW w:w="637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sz w:val="22"/>
                <w:szCs w:val="22"/>
              </w:rPr>
            </w:pPr>
          </w:p>
        </w:tc>
      </w:tr>
      <w:tr>
        <w:tblPrEx>
          <w:tblLayout w:type="fixed"/>
          <w:tblCellMar>
            <w:top w:w="0" w:type="dxa"/>
            <w:left w:w="10" w:type="dxa"/>
            <w:bottom w:w="0" w:type="dxa"/>
            <w:right w:w="10" w:type="dxa"/>
          </w:tblCellMar>
        </w:tblPrEx>
        <w:trPr>
          <w:trHeight w:val="702" w:hRule="atLeast"/>
          <w:jc w:val="center"/>
        </w:trPr>
        <w:tc>
          <w:tcPr>
            <w:tcW w:w="193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rPr>
            </w:pPr>
            <w:r>
              <w:rPr>
                <w:rFonts w:hint="eastAsia" w:ascii="宋体" w:hAnsi="宋体" w:cs="宋体"/>
                <w:sz w:val="24"/>
                <w:szCs w:val="24"/>
              </w:rPr>
              <w:t>备注</w:t>
            </w:r>
          </w:p>
        </w:tc>
        <w:tc>
          <w:tcPr>
            <w:tcW w:w="6378" w:type="dxa"/>
            <w:tcBorders>
              <w:top w:val="single" w:color="000000" w:sz="4" w:space="0"/>
              <w:left w:val="single" w:color="000000" w:sz="4" w:space="0"/>
              <w:bottom w:val="single" w:color="000000" w:sz="4" w:space="0"/>
              <w:right w:val="single" w:color="000000" w:sz="4" w:space="0"/>
            </w:tcBorders>
            <w:shd w:val="clear" w:color="000000" w:fill="FFFFFF"/>
            <w:tcMar>
              <w:left w:w="0" w:type="dxa"/>
              <w:right w:w="0" w:type="dxa"/>
            </w:tcMar>
            <w:vAlign w:val="center"/>
          </w:tcPr>
          <w:p>
            <w:pPr>
              <w:spacing w:line="360" w:lineRule="auto"/>
              <w:jc w:val="center"/>
              <w:rPr>
                <w:rFonts w:ascii="宋体" w:cs="Times New Roman"/>
                <w:sz w:val="22"/>
                <w:szCs w:val="22"/>
              </w:rPr>
            </w:pPr>
          </w:p>
        </w:tc>
      </w:tr>
    </w:tbl>
    <w:p>
      <w:pPr>
        <w:spacing w:line="360" w:lineRule="auto"/>
        <w:ind w:firstLine="420"/>
        <w:rPr>
          <w:rFonts w:eastAsia="Times New Roman" w:cs="Times New Roman"/>
        </w:rPr>
      </w:pPr>
    </w:p>
    <w:p>
      <w:pPr>
        <w:spacing w:line="360" w:lineRule="auto"/>
        <w:ind w:firstLine="420" w:firstLineChars="200"/>
        <w:rPr>
          <w:rFonts w:eastAsia="Times New Roman" w:cs="Times New Roman"/>
          <w:sz w:val="24"/>
          <w:szCs w:val="24"/>
        </w:rPr>
      </w:pPr>
      <w:r>
        <w:rPr>
          <w:rFonts w:hint="eastAsia" w:ascii="宋体" w:hAnsi="宋体" w:cs="宋体"/>
        </w:rPr>
        <w:t>注：本表须一业绩一表，应按第二章投标人须知前附表</w:t>
      </w:r>
      <w:r>
        <w:rPr>
          <w:rFonts w:eastAsia="Times New Roman" w:cs="Times New Roman"/>
        </w:rPr>
        <w:t>1.4.1</w:t>
      </w:r>
      <w:r>
        <w:rPr>
          <w:rFonts w:hint="eastAsia" w:ascii="宋体" w:hAnsi="宋体" w:cs="宋体"/>
        </w:rPr>
        <w:t>条要求附相关资料。</w:t>
      </w:r>
    </w:p>
    <w:p>
      <w:pPr>
        <w:rPr>
          <w:rFonts w:hint="eastAsia" w:ascii="宋体" w:hAnsi="宋体" w:cs="宋体"/>
          <w:sz w:val="28"/>
        </w:rPr>
      </w:pPr>
    </w:p>
    <w:p>
      <w:pPr>
        <w:pStyle w:val="5"/>
        <w:jc w:val="center"/>
        <w:rPr>
          <w:rFonts w:hint="eastAsia" w:ascii="宋体" w:hAnsi="宋体" w:eastAsia="宋体" w:cs="宋体"/>
          <w:sz w:val="28"/>
          <w:lang w:eastAsia="zh-CN"/>
        </w:rPr>
      </w:pPr>
      <w:r>
        <w:rPr>
          <w:rFonts w:hint="eastAsia" w:ascii="宋体" w:hAnsi="宋体" w:cs="宋体"/>
          <w:sz w:val="28"/>
        </w:rPr>
        <w:t>（</w:t>
      </w:r>
      <w:r>
        <w:rPr>
          <w:rFonts w:hint="eastAsia" w:ascii="宋体" w:hAnsi="宋体" w:cs="宋体"/>
          <w:sz w:val="28"/>
          <w:lang w:eastAsia="zh-CN"/>
        </w:rPr>
        <w:t>五</w:t>
      </w:r>
      <w:r>
        <w:rPr>
          <w:rFonts w:hint="eastAsia" w:ascii="宋体" w:hAnsi="宋体" w:cs="宋体"/>
          <w:sz w:val="28"/>
        </w:rPr>
        <w:t>）</w:t>
      </w:r>
      <w:bookmarkEnd w:id="510"/>
      <w:bookmarkEnd w:id="511"/>
      <w:r>
        <w:rPr>
          <w:rFonts w:hint="eastAsia" w:ascii="宋体" w:hAnsi="宋体" w:cs="宋体"/>
          <w:sz w:val="28"/>
        </w:rPr>
        <w:t>投标截止日投标资格</w:t>
      </w:r>
      <w:bookmarkEnd w:id="512"/>
      <w:r>
        <w:rPr>
          <w:rFonts w:hint="eastAsia" w:ascii="宋体" w:hAnsi="宋体" w:cs="宋体"/>
          <w:sz w:val="28"/>
          <w:lang w:eastAsia="zh-CN"/>
        </w:rPr>
        <w:t>情况</w:t>
      </w:r>
    </w:p>
    <w:p>
      <w:pPr>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rPr>
        <w:t>1）未被暂停投标资格的应提供未被行政处罚的真实性承诺。(格式自拟)</w:t>
      </w:r>
    </w:p>
    <w:p>
      <w:pPr>
        <w:ind w:firstLine="480" w:firstLineChars="200"/>
        <w:rPr>
          <w:rFonts w:hint="eastAsia" w:ascii="宋体" w:hAnsi="宋体" w:cs="宋体"/>
          <w:sz w:val="24"/>
        </w:rPr>
      </w:pPr>
      <w:r>
        <w:rPr>
          <w:rFonts w:hint="eastAsia" w:ascii="宋体" w:hAnsi="宋体" w:cs="宋体"/>
          <w:sz w:val="24"/>
        </w:rPr>
        <w:t>（2）被本市有关行政部门暂停投标资格期限已满的应提供行政处罚情况说明。(若有，格式自拟)。</w:t>
      </w:r>
    </w:p>
    <w:p>
      <w:pPr>
        <w:pStyle w:val="5"/>
        <w:jc w:val="center"/>
        <w:rPr>
          <w:shd w:val="clear" w:color="auto" w:fill="FFFFFF"/>
        </w:rPr>
      </w:pPr>
    </w:p>
    <w:p/>
    <w:p/>
    <w:p/>
    <w:p/>
    <w:p/>
    <w:p/>
    <w:p/>
    <w:p/>
    <w:p/>
    <w:p/>
    <w:p/>
    <w:p/>
    <w:p/>
    <w:p/>
    <w:p/>
    <w:p/>
    <w:p/>
    <w:p/>
    <w:p/>
    <w:p/>
    <w:p/>
    <w:p/>
    <w:p/>
    <w:p/>
    <w:p/>
    <w:p/>
    <w:p/>
    <w:p/>
    <w:p/>
    <w:p/>
    <w:p/>
    <w:p/>
    <w:p/>
    <w:p>
      <w:pPr>
        <w:autoSpaceDE w:val="0"/>
        <w:autoSpaceDN w:val="0"/>
        <w:adjustRightInd w:val="0"/>
        <w:snapToGrid w:val="0"/>
        <w:spacing w:line="360" w:lineRule="auto"/>
        <w:jc w:val="center"/>
        <w:rPr>
          <w:rFonts w:ascii="宋体" w:hAnsi="宋体"/>
          <w:b/>
          <w:kern w:val="0"/>
          <w:sz w:val="24"/>
        </w:rPr>
      </w:pPr>
    </w:p>
    <w:p>
      <w:pPr>
        <w:autoSpaceDE w:val="0"/>
        <w:autoSpaceDN w:val="0"/>
        <w:adjustRightInd w:val="0"/>
        <w:snapToGrid w:val="0"/>
        <w:spacing w:line="360" w:lineRule="auto"/>
        <w:jc w:val="center"/>
        <w:rPr>
          <w:rFonts w:ascii="宋体" w:hAnsi="宋体"/>
          <w:b/>
          <w:kern w:val="0"/>
          <w:sz w:val="24"/>
        </w:rPr>
      </w:pPr>
    </w:p>
    <w:p>
      <w:pPr>
        <w:rPr>
          <w:rFonts w:hint="eastAsia" w:ascii="宋体" w:hAnsi="宋体" w:eastAsia="宋体" w:cs="宋体"/>
          <w:b/>
          <w:bCs/>
          <w:kern w:val="2"/>
          <w:sz w:val="28"/>
          <w:szCs w:val="32"/>
          <w:lang w:val="en-US" w:eastAsia="zh-CN" w:bidi="ar-SA"/>
        </w:rPr>
      </w:pPr>
      <w:r>
        <w:rPr>
          <w:rFonts w:hint="eastAsia" w:ascii="宋体" w:hAnsi="宋体" w:eastAsia="宋体" w:cs="宋体"/>
          <w:b/>
          <w:bCs/>
          <w:kern w:val="2"/>
          <w:sz w:val="28"/>
          <w:szCs w:val="32"/>
          <w:lang w:val="en-US" w:eastAsia="zh-CN" w:bidi="ar-SA"/>
        </w:rPr>
        <w:br w:type="page"/>
      </w:r>
    </w:p>
    <w:p>
      <w:pPr>
        <w:autoSpaceDE w:val="0"/>
        <w:autoSpaceDN w:val="0"/>
        <w:adjustRightInd w:val="0"/>
        <w:snapToGrid w:val="0"/>
        <w:spacing w:line="360" w:lineRule="auto"/>
        <w:jc w:val="center"/>
        <w:rPr>
          <w:rFonts w:hint="eastAsia" w:ascii="宋体" w:hAnsi="宋体" w:eastAsia="宋体" w:cs="宋体"/>
          <w:b/>
          <w:bCs/>
          <w:kern w:val="2"/>
          <w:sz w:val="28"/>
          <w:szCs w:val="32"/>
          <w:lang w:val="en-US" w:eastAsia="zh-CN" w:bidi="ar-SA"/>
        </w:rPr>
      </w:pPr>
    </w:p>
    <w:p>
      <w:pPr>
        <w:autoSpaceDE w:val="0"/>
        <w:autoSpaceDN w:val="0"/>
        <w:adjustRightInd w:val="0"/>
        <w:snapToGrid w:val="0"/>
        <w:spacing w:line="360" w:lineRule="auto"/>
        <w:jc w:val="center"/>
        <w:rPr>
          <w:rFonts w:hint="eastAsia" w:ascii="宋体" w:hAnsi="宋体" w:eastAsia="宋体" w:cs="宋体"/>
          <w:b/>
          <w:bCs/>
          <w:kern w:val="2"/>
          <w:sz w:val="28"/>
          <w:szCs w:val="32"/>
          <w:lang w:val="en-US" w:eastAsia="zh-CN" w:bidi="ar-SA"/>
        </w:rPr>
      </w:pPr>
      <w:r>
        <w:rPr>
          <w:rFonts w:hint="eastAsia" w:ascii="宋体" w:hAnsi="宋体" w:eastAsia="宋体" w:cs="宋体"/>
          <w:b/>
          <w:bCs/>
          <w:kern w:val="2"/>
          <w:sz w:val="28"/>
          <w:szCs w:val="32"/>
          <w:lang w:val="en-US" w:eastAsia="zh-CN" w:bidi="ar-SA"/>
        </w:rPr>
        <w:t>（</w:t>
      </w:r>
      <w:r>
        <w:rPr>
          <w:rFonts w:hint="eastAsia" w:ascii="宋体" w:hAnsi="宋体" w:cs="宋体"/>
          <w:b/>
          <w:bCs/>
          <w:kern w:val="2"/>
          <w:sz w:val="28"/>
          <w:szCs w:val="32"/>
          <w:lang w:val="en-US" w:eastAsia="zh-CN" w:bidi="ar-SA"/>
        </w:rPr>
        <w:t>六</w:t>
      </w:r>
      <w:r>
        <w:rPr>
          <w:rFonts w:hint="eastAsia" w:ascii="宋体" w:hAnsi="宋体" w:eastAsia="宋体" w:cs="宋体"/>
          <w:b/>
          <w:bCs/>
          <w:kern w:val="2"/>
          <w:sz w:val="28"/>
          <w:szCs w:val="32"/>
          <w:lang w:val="en-US" w:eastAsia="zh-CN" w:bidi="ar-SA"/>
        </w:rPr>
        <w:t>）</w:t>
      </w:r>
      <w:r>
        <w:rPr>
          <w:rFonts w:hint="eastAsia"/>
          <w:b/>
          <w:bCs/>
          <w:sz w:val="28"/>
          <w:szCs w:val="32"/>
        </w:rPr>
        <w:t>“信用中国”网站查询截图</w:t>
      </w:r>
    </w:p>
    <w:p>
      <w:pPr>
        <w:autoSpaceDE w:val="0"/>
        <w:autoSpaceDN w:val="0"/>
        <w:adjustRightInd w:val="0"/>
        <w:snapToGrid w:val="0"/>
        <w:spacing w:line="360" w:lineRule="auto"/>
        <w:jc w:val="center"/>
        <w:rPr>
          <w:rFonts w:ascii="宋体" w:hAnsi="宋体"/>
          <w:b/>
          <w:kern w:val="0"/>
          <w:sz w:val="24"/>
        </w:rPr>
      </w:pPr>
    </w:p>
    <w:p>
      <w:pPr>
        <w:autoSpaceDE w:val="0"/>
        <w:autoSpaceDN w:val="0"/>
        <w:adjustRightInd w:val="0"/>
        <w:snapToGrid w:val="0"/>
        <w:spacing w:line="360" w:lineRule="auto"/>
        <w:jc w:val="center"/>
        <w:rPr>
          <w:rFonts w:ascii="宋体" w:hAnsi="宋体"/>
          <w:b/>
          <w:kern w:val="0"/>
          <w:sz w:val="24"/>
        </w:rPr>
      </w:pPr>
    </w:p>
    <w:p>
      <w:pPr>
        <w:autoSpaceDE w:val="0"/>
        <w:autoSpaceDN w:val="0"/>
        <w:adjustRightInd w:val="0"/>
        <w:snapToGrid w:val="0"/>
        <w:spacing w:line="360" w:lineRule="auto"/>
        <w:jc w:val="center"/>
        <w:rPr>
          <w:rFonts w:ascii="宋体" w:hAnsi="宋体"/>
          <w:b/>
          <w:kern w:val="0"/>
          <w:sz w:val="24"/>
        </w:rPr>
      </w:pPr>
    </w:p>
    <w:p>
      <w:pPr>
        <w:autoSpaceDE w:val="0"/>
        <w:autoSpaceDN w:val="0"/>
        <w:adjustRightInd w:val="0"/>
        <w:snapToGrid w:val="0"/>
        <w:spacing w:line="360" w:lineRule="auto"/>
        <w:jc w:val="center"/>
        <w:rPr>
          <w:rFonts w:ascii="宋体" w:hAnsi="宋体"/>
          <w:b/>
          <w:kern w:val="0"/>
          <w:sz w:val="24"/>
        </w:rPr>
      </w:pPr>
    </w:p>
    <w:p>
      <w:pPr>
        <w:autoSpaceDE w:val="0"/>
        <w:autoSpaceDN w:val="0"/>
        <w:adjustRightInd w:val="0"/>
        <w:snapToGrid w:val="0"/>
        <w:spacing w:line="360" w:lineRule="auto"/>
        <w:jc w:val="center"/>
        <w:rPr>
          <w:rFonts w:ascii="宋体" w:hAnsi="宋体"/>
          <w:b/>
          <w:kern w:val="0"/>
          <w:sz w:val="24"/>
        </w:rPr>
      </w:pPr>
    </w:p>
    <w:p>
      <w:pPr>
        <w:autoSpaceDE w:val="0"/>
        <w:autoSpaceDN w:val="0"/>
        <w:adjustRightInd w:val="0"/>
        <w:snapToGrid w:val="0"/>
        <w:spacing w:line="360" w:lineRule="auto"/>
        <w:jc w:val="center"/>
        <w:rPr>
          <w:rFonts w:ascii="宋体" w:hAnsi="宋体"/>
          <w:b/>
          <w:kern w:val="0"/>
          <w:sz w:val="24"/>
        </w:rPr>
      </w:pPr>
    </w:p>
    <w:p>
      <w:pPr>
        <w:autoSpaceDE w:val="0"/>
        <w:autoSpaceDN w:val="0"/>
        <w:adjustRightInd w:val="0"/>
        <w:snapToGrid w:val="0"/>
        <w:spacing w:line="360" w:lineRule="auto"/>
        <w:jc w:val="center"/>
        <w:rPr>
          <w:rFonts w:ascii="宋体" w:hAnsi="宋体"/>
          <w:b/>
          <w:kern w:val="0"/>
          <w:sz w:val="24"/>
        </w:rPr>
      </w:pPr>
    </w:p>
    <w:p>
      <w:pPr>
        <w:autoSpaceDE w:val="0"/>
        <w:autoSpaceDN w:val="0"/>
        <w:adjustRightInd w:val="0"/>
        <w:snapToGrid w:val="0"/>
        <w:spacing w:line="360" w:lineRule="auto"/>
        <w:ind w:firstLine="482" w:firstLineChars="200"/>
        <w:jc w:val="left"/>
        <w:rPr>
          <w:rFonts w:ascii="宋体" w:hAnsi="宋体"/>
          <w:b/>
          <w:kern w:val="0"/>
          <w:sz w:val="24"/>
        </w:rPr>
      </w:pPr>
    </w:p>
    <w:p>
      <w:pPr>
        <w:autoSpaceDE w:val="0"/>
        <w:autoSpaceDN w:val="0"/>
        <w:adjustRightInd w:val="0"/>
        <w:snapToGrid w:val="0"/>
        <w:spacing w:line="360" w:lineRule="auto"/>
        <w:jc w:val="left"/>
        <w:rPr>
          <w:rFonts w:ascii="宋体" w:hAnsi="宋体"/>
          <w:b/>
          <w:kern w:val="0"/>
          <w:sz w:val="24"/>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p>
      <w:pPr>
        <w:autoSpaceDE w:val="0"/>
        <w:autoSpaceDN w:val="0"/>
        <w:adjustRightInd w:val="0"/>
        <w:snapToGrid w:val="0"/>
        <w:spacing w:line="360" w:lineRule="auto"/>
        <w:ind w:firstLine="420" w:firstLineChars="200"/>
        <w:jc w:val="center"/>
        <w:rPr>
          <w:shd w:val="clear" w:color="auto" w:fill="FFFFFF"/>
        </w:rPr>
      </w:pPr>
    </w:p>
    <w:bookmarkEnd w:id="508"/>
    <w:bookmarkEnd w:id="509"/>
    <w:p>
      <w:pPr>
        <w:pStyle w:val="4"/>
        <w:jc w:val="center"/>
        <w:rPr>
          <w:rFonts w:hint="eastAsia" w:ascii="宋体" w:hAnsi="宋体" w:eastAsia="宋体" w:cs="宋体"/>
        </w:rPr>
      </w:pPr>
      <w:bookmarkStart w:id="514" w:name="_Toc21707"/>
      <w:bookmarkStart w:id="515" w:name="_Toc32022"/>
      <w:bookmarkStart w:id="516" w:name="_Toc511292942"/>
    </w:p>
    <w:p>
      <w:pPr>
        <w:pStyle w:val="4"/>
        <w:jc w:val="center"/>
        <w:rPr>
          <w:rFonts w:ascii="宋体" w:hAnsi="宋体" w:eastAsia="宋体" w:cs="宋体"/>
        </w:rPr>
      </w:pPr>
      <w:r>
        <w:rPr>
          <w:rFonts w:hint="eastAsia" w:ascii="宋体" w:hAnsi="宋体" w:eastAsia="宋体" w:cs="宋体"/>
        </w:rPr>
        <w:t>（</w:t>
      </w:r>
      <w:r>
        <w:rPr>
          <w:rFonts w:hint="eastAsia" w:ascii="宋体" w:hAnsi="宋体" w:eastAsia="宋体" w:cs="宋体"/>
          <w:lang w:eastAsia="zh-CN"/>
        </w:rPr>
        <w:t>七</w:t>
      </w:r>
      <w:r>
        <w:rPr>
          <w:rFonts w:hint="eastAsia" w:ascii="宋体" w:hAnsi="宋体" w:eastAsia="宋体" w:cs="宋体"/>
        </w:rPr>
        <w:t>） 其他资料</w:t>
      </w:r>
      <w:bookmarkEnd w:id="514"/>
      <w:bookmarkEnd w:id="515"/>
      <w:bookmarkEnd w:id="516"/>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rPr>
          <w:rFonts w:ascii="宋体" w:hAnsi="宋体" w:cs="宋体"/>
          <w:szCs w:val="21"/>
        </w:rPr>
      </w:pPr>
      <w:bookmarkStart w:id="517" w:name="_Toc276808035"/>
    </w:p>
    <w:p>
      <w:pPr>
        <w:spacing w:line="360" w:lineRule="auto"/>
        <w:jc w:val="left"/>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r>
        <w:rPr>
          <w:rFonts w:hint="eastAsia" w:ascii="宋体" w:hAnsi="宋体" w:cs="宋体"/>
          <w:szCs w:val="21"/>
        </w:rPr>
        <w:br w:type="page"/>
      </w:r>
      <w:bookmarkEnd w:id="517"/>
      <w:bookmarkStart w:id="518" w:name="_Toc353198947"/>
    </w:p>
    <w:p>
      <w:pPr>
        <w:pStyle w:val="4"/>
        <w:jc w:val="center"/>
        <w:rPr>
          <w:rFonts w:hint="eastAsia"/>
        </w:rPr>
      </w:pPr>
      <w:bookmarkStart w:id="519" w:name="_Toc19790"/>
      <w:bookmarkStart w:id="520" w:name="_Toc18503"/>
      <w:bookmarkStart w:id="521" w:name="_Toc511292943"/>
    </w:p>
    <w:p>
      <w:pPr>
        <w:pStyle w:val="4"/>
        <w:jc w:val="center"/>
        <w:rPr>
          <w:rFonts w:hint="eastAsia" w:ascii="宋体" w:hAnsi="宋体" w:eastAsia="黑体" w:cs="宋体"/>
          <w:b w:val="0"/>
          <w:szCs w:val="21"/>
          <w:lang w:eastAsia="zh-CN"/>
        </w:rPr>
      </w:pPr>
      <w:r>
        <w:rPr>
          <w:rFonts w:hint="eastAsia"/>
        </w:rPr>
        <w:t>三、技术部分</w:t>
      </w:r>
      <w:bookmarkEnd w:id="518"/>
      <w:bookmarkEnd w:id="519"/>
      <w:bookmarkEnd w:id="520"/>
      <w:bookmarkEnd w:id="521"/>
      <w:r>
        <w:rPr>
          <w:rFonts w:hint="eastAsia"/>
          <w:lang w:eastAsia="zh-CN"/>
        </w:rPr>
        <w:t>《方案设计》</w:t>
      </w:r>
    </w:p>
    <w:p>
      <w:pPr>
        <w:spacing w:line="360" w:lineRule="auto"/>
        <w:ind w:firstLine="480"/>
        <w:rPr>
          <w:rFonts w:ascii="宋体" w:hAnsi="宋体" w:cs="宋体"/>
          <w:szCs w:val="21"/>
        </w:rPr>
      </w:pPr>
    </w:p>
    <w:p>
      <w:pPr>
        <w:spacing w:line="360" w:lineRule="auto"/>
        <w:ind w:firstLine="480"/>
        <w:rPr>
          <w:rFonts w:ascii="宋体" w:hAnsi="宋体" w:cs="宋体"/>
          <w:szCs w:val="21"/>
        </w:rPr>
      </w:pPr>
    </w:p>
    <w:p>
      <w:pPr>
        <w:spacing w:line="360" w:lineRule="auto"/>
        <w:ind w:firstLine="480"/>
        <w:rPr>
          <w:rFonts w:ascii="宋体" w:hAnsi="宋体" w:cs="宋体"/>
          <w:szCs w:val="21"/>
        </w:rPr>
      </w:pPr>
    </w:p>
    <w:p>
      <w:pPr>
        <w:spacing w:line="360" w:lineRule="auto"/>
        <w:ind w:firstLine="480"/>
        <w:rPr>
          <w:rFonts w:ascii="宋体" w:hAnsi="宋体" w:cs="宋体"/>
          <w:szCs w:val="21"/>
        </w:rPr>
      </w:pPr>
    </w:p>
    <w:p>
      <w:pPr>
        <w:spacing w:line="360" w:lineRule="auto"/>
        <w:ind w:firstLine="480"/>
        <w:rPr>
          <w:rFonts w:ascii="宋体" w:hAnsi="宋体" w:cs="宋体"/>
          <w:szCs w:val="21"/>
        </w:rPr>
      </w:pPr>
    </w:p>
    <w:p/>
    <w:p>
      <w:pPr>
        <w:spacing w:line="600" w:lineRule="exact"/>
        <w:jc w:val="left"/>
        <w:outlineLvl w:val="1"/>
        <w:rPr>
          <w:rFonts w:ascii="Times New Roman" w:hAnsi="Times New Roman"/>
          <w:b/>
          <w:sz w:val="36"/>
          <w:szCs w:val="36"/>
        </w:rPr>
      </w:pPr>
    </w:p>
    <w:p>
      <w:pPr>
        <w:rPr>
          <w:rFonts w:asciiTheme="majorEastAsia" w:hAnsiTheme="majorEastAsia" w:eastAsiaTheme="majorEastAsia"/>
        </w:rPr>
      </w:pPr>
    </w:p>
    <w:p>
      <w:pPr>
        <w:rPr>
          <w:rFonts w:asciiTheme="majorEastAsia" w:hAnsiTheme="majorEastAsia" w:eastAsiaTheme="majorEastAsia"/>
        </w:rPr>
      </w:pPr>
    </w:p>
    <w:sectPr>
      <w:pgSz w:w="11907" w:h="16840"/>
      <w:pgMar w:top="1191" w:right="1134" w:bottom="1191" w:left="1134"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Courier New"/>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MingLiU_x0004_falt">
    <w:altName w:val="Microsoft JhengHei"/>
    <w:panose1 w:val="00000000000000000000"/>
    <w:charset w:val="88"/>
    <w:family w:val="roman"/>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roman"/>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rPr>
        <w:rStyle w:val="43"/>
      </w:rPr>
    </w:pPr>
  </w:p>
  <w:p>
    <w:pPr>
      <w:pStyle w:val="30"/>
      <w:ind w:right="360"/>
      <w:rPr>
        <w:rStyle w:val="43"/>
      </w:rPr>
    </w:pP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kern w:val="0"/>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kern w:val="0"/>
        <w:sz w:val="21"/>
      </w:rPr>
    </w:pPr>
    <w:r>
      <w:rPr>
        <w:sz w:val="21"/>
      </w:rPr>
      <w:pict>
        <v:shape id="_x0000_s2052" o:spid="_x0000_s2052"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30"/>
                </w:pPr>
                <w:r>
                  <w:fldChar w:fldCharType="begin"/>
                </w:r>
                <w:r>
                  <w:instrText xml:space="preserve"> PAGE  \* MERGEFORMAT </w:instrText>
                </w:r>
                <w:r>
                  <w:fldChar w:fldCharType="separate"/>
                </w:r>
                <w:r>
                  <w:t>11</w:t>
                </w:r>
                <w:r>
                  <w:fldChar w:fldCharType="end"/>
                </w:r>
              </w:p>
            </w:txbxContent>
          </v:textbox>
        </v:shape>
      </w:pict>
    </w:r>
  </w:p>
  <w:p>
    <w:pPr>
      <w:pStyle w:val="30"/>
      <w:rPr>
        <w:kern w:val="0"/>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rPr>
        <w:rFonts w:ascii="仿宋" w:hAnsi="仿宋" w:eastAsia="仿宋"/>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ascii="仿宋" w:hAnsi="仿宋" w:eastAsia="仿宋"/>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12885"/>
    <w:multiLevelType w:val="singleLevel"/>
    <w:tmpl w:val="84D12885"/>
    <w:lvl w:ilvl="0" w:tentative="0">
      <w:start w:val="1"/>
      <w:numFmt w:val="decimal"/>
      <w:lvlText w:val="%1."/>
      <w:lvlJc w:val="left"/>
      <w:pPr>
        <w:tabs>
          <w:tab w:val="left" w:pos="312"/>
        </w:tabs>
      </w:pPr>
    </w:lvl>
  </w:abstractNum>
  <w:abstractNum w:abstractNumId="1">
    <w:nsid w:val="89EA171F"/>
    <w:multiLevelType w:val="singleLevel"/>
    <w:tmpl w:val="89EA171F"/>
    <w:lvl w:ilvl="0" w:tentative="0">
      <w:start w:val="1"/>
      <w:numFmt w:val="decimal"/>
      <w:suff w:val="nothing"/>
      <w:lvlText w:val="%1、"/>
      <w:lvlJc w:val="left"/>
    </w:lvl>
  </w:abstractNum>
  <w:abstractNum w:abstractNumId="2">
    <w:nsid w:val="D314635E"/>
    <w:multiLevelType w:val="singleLevel"/>
    <w:tmpl w:val="D314635E"/>
    <w:lvl w:ilvl="0" w:tentative="0">
      <w:start w:val="1"/>
      <w:numFmt w:val="decimal"/>
      <w:suff w:val="nothing"/>
      <w:lvlText w:val="%1、"/>
      <w:lvlJc w:val="left"/>
    </w:lvl>
  </w:abstractNum>
  <w:abstractNum w:abstractNumId="3">
    <w:nsid w:val="0000000A"/>
    <w:multiLevelType w:val="singleLevel"/>
    <w:tmpl w:val="0000000A"/>
    <w:lvl w:ilvl="0" w:tentative="0">
      <w:start w:val="3"/>
      <w:numFmt w:val="chineseCounting"/>
      <w:suff w:val="nothing"/>
      <w:lvlText w:val="%1、"/>
      <w:lvlJc w:val="left"/>
    </w:lvl>
  </w:abstractNum>
  <w:abstractNum w:abstractNumId="4">
    <w:nsid w:val="268FC2FE"/>
    <w:multiLevelType w:val="singleLevel"/>
    <w:tmpl w:val="268FC2FE"/>
    <w:lvl w:ilvl="0" w:tentative="0">
      <w:start w:val="1"/>
      <w:numFmt w:val="chineseCounting"/>
      <w:suff w:val="nothing"/>
      <w:lvlText w:val="（%1）"/>
      <w:lvlJc w:val="left"/>
      <w:rPr>
        <w:rFonts w:hint="eastAsia"/>
      </w:rPr>
    </w:lvl>
  </w:abstractNum>
  <w:abstractNum w:abstractNumId="5">
    <w:nsid w:val="464A0D24"/>
    <w:multiLevelType w:val="singleLevel"/>
    <w:tmpl w:val="464A0D24"/>
    <w:lvl w:ilvl="0" w:tentative="0">
      <w:start w:val="3"/>
      <w:numFmt w:val="decimal"/>
      <w:suff w:val="nothing"/>
      <w:lvlText w:val="%1、"/>
      <w:lvlJc w:val="left"/>
    </w:lvl>
  </w:abstractNum>
  <w:abstractNum w:abstractNumId="6">
    <w:nsid w:val="4BBAF05F"/>
    <w:multiLevelType w:val="singleLevel"/>
    <w:tmpl w:val="4BBAF05F"/>
    <w:lvl w:ilvl="0" w:tentative="0">
      <w:start w:val="1"/>
      <w:numFmt w:val="decimal"/>
      <w:suff w:val="nothing"/>
      <w:lvlText w:val="（%1）"/>
      <w:lvlJc w:val="left"/>
    </w:lvl>
  </w:abstractNum>
  <w:abstractNum w:abstractNumId="7">
    <w:nsid w:val="596ACFD4"/>
    <w:multiLevelType w:val="singleLevel"/>
    <w:tmpl w:val="596ACFD4"/>
    <w:lvl w:ilvl="0" w:tentative="0">
      <w:start w:val="3"/>
      <w:numFmt w:val="chineseCounting"/>
      <w:suff w:val="nothing"/>
      <w:lvlText w:val="（%1）"/>
      <w:lvlJc w:val="left"/>
    </w:lvl>
  </w:abstractNum>
  <w:abstractNum w:abstractNumId="8">
    <w:nsid w:val="5A096B8D"/>
    <w:multiLevelType w:val="singleLevel"/>
    <w:tmpl w:val="5A096B8D"/>
    <w:lvl w:ilvl="0" w:tentative="0">
      <w:start w:val="2"/>
      <w:numFmt w:val="decimal"/>
      <w:suff w:val="nothing"/>
      <w:lvlText w:val="%1."/>
      <w:lvlJc w:val="left"/>
    </w:lvl>
  </w:abstractNum>
  <w:abstractNum w:abstractNumId="9">
    <w:nsid w:val="5A0FAC9F"/>
    <w:multiLevelType w:val="singleLevel"/>
    <w:tmpl w:val="5A0FAC9F"/>
    <w:lvl w:ilvl="0" w:tentative="0">
      <w:start w:val="1"/>
      <w:numFmt w:val="decimal"/>
      <w:suff w:val="nothing"/>
      <w:lvlText w:val="%1、"/>
      <w:lvlJc w:val="left"/>
    </w:lvl>
  </w:abstractNum>
  <w:abstractNum w:abstractNumId="10">
    <w:nsid w:val="5A14D544"/>
    <w:multiLevelType w:val="singleLevel"/>
    <w:tmpl w:val="5A14D544"/>
    <w:lvl w:ilvl="0" w:tentative="0">
      <w:start w:val="1"/>
      <w:numFmt w:val="chineseCounting"/>
      <w:suff w:val="space"/>
      <w:lvlText w:val="第%1章"/>
      <w:lvlJc w:val="left"/>
    </w:lvl>
  </w:abstractNum>
  <w:abstractNum w:abstractNumId="11">
    <w:nsid w:val="66F65D04"/>
    <w:multiLevelType w:val="singleLevel"/>
    <w:tmpl w:val="66F65D04"/>
    <w:lvl w:ilvl="0" w:tentative="0">
      <w:start w:val="1"/>
      <w:numFmt w:val="decimal"/>
      <w:suff w:val="nothing"/>
      <w:lvlText w:val="%1、"/>
      <w:lvlJc w:val="left"/>
    </w:lvl>
  </w:abstractNum>
  <w:num w:numId="1">
    <w:abstractNumId w:val="10"/>
  </w:num>
  <w:num w:numId="2">
    <w:abstractNumId w:val="3"/>
  </w:num>
  <w:num w:numId="3">
    <w:abstractNumId w:val="1"/>
  </w:num>
  <w:num w:numId="4">
    <w:abstractNumId w:val="6"/>
  </w:num>
  <w:num w:numId="5">
    <w:abstractNumId w:val="5"/>
  </w:num>
  <w:num w:numId="6">
    <w:abstractNumId w:val="9"/>
  </w:num>
  <w:num w:numId="7">
    <w:abstractNumId w:val="11"/>
  </w:num>
  <w:num w:numId="8">
    <w:abstractNumId w:val="0"/>
  </w:num>
  <w:num w:numId="9">
    <w:abstractNumId w:val="8"/>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4179C"/>
    <w:rsid w:val="0000228A"/>
    <w:rsid w:val="000039A5"/>
    <w:rsid w:val="000042DB"/>
    <w:rsid w:val="00005B08"/>
    <w:rsid w:val="00007267"/>
    <w:rsid w:val="000133AC"/>
    <w:rsid w:val="00026F26"/>
    <w:rsid w:val="00034A95"/>
    <w:rsid w:val="0004179C"/>
    <w:rsid w:val="00043F93"/>
    <w:rsid w:val="00050765"/>
    <w:rsid w:val="0005118E"/>
    <w:rsid w:val="00055AAE"/>
    <w:rsid w:val="000620D2"/>
    <w:rsid w:val="00071C4E"/>
    <w:rsid w:val="00073A2C"/>
    <w:rsid w:val="00087C1B"/>
    <w:rsid w:val="00091A3A"/>
    <w:rsid w:val="000A00B5"/>
    <w:rsid w:val="000B1910"/>
    <w:rsid w:val="000B3B40"/>
    <w:rsid w:val="000C3455"/>
    <w:rsid w:val="000D2B5E"/>
    <w:rsid w:val="000E7B9E"/>
    <w:rsid w:val="000F13B3"/>
    <w:rsid w:val="000F207D"/>
    <w:rsid w:val="000F60B4"/>
    <w:rsid w:val="000F6C1A"/>
    <w:rsid w:val="001031D1"/>
    <w:rsid w:val="001070B9"/>
    <w:rsid w:val="00111811"/>
    <w:rsid w:val="00111F75"/>
    <w:rsid w:val="00114550"/>
    <w:rsid w:val="001151EB"/>
    <w:rsid w:val="0012182A"/>
    <w:rsid w:val="00123292"/>
    <w:rsid w:val="00124BA7"/>
    <w:rsid w:val="00127D81"/>
    <w:rsid w:val="00133FED"/>
    <w:rsid w:val="0013530B"/>
    <w:rsid w:val="00135504"/>
    <w:rsid w:val="00136A65"/>
    <w:rsid w:val="00140ED3"/>
    <w:rsid w:val="00142778"/>
    <w:rsid w:val="00142ED4"/>
    <w:rsid w:val="001445DB"/>
    <w:rsid w:val="0015371A"/>
    <w:rsid w:val="00161CC0"/>
    <w:rsid w:val="00167C47"/>
    <w:rsid w:val="00182D6B"/>
    <w:rsid w:val="00183A52"/>
    <w:rsid w:val="001857B1"/>
    <w:rsid w:val="001943A1"/>
    <w:rsid w:val="0019566A"/>
    <w:rsid w:val="00197E46"/>
    <w:rsid w:val="001A1393"/>
    <w:rsid w:val="001A308B"/>
    <w:rsid w:val="001A35A5"/>
    <w:rsid w:val="001B37A5"/>
    <w:rsid w:val="001D35A3"/>
    <w:rsid w:val="001D5C37"/>
    <w:rsid w:val="001E0A6C"/>
    <w:rsid w:val="001E7EC5"/>
    <w:rsid w:val="001F2442"/>
    <w:rsid w:val="001F31C7"/>
    <w:rsid w:val="001F7A83"/>
    <w:rsid w:val="00200CCA"/>
    <w:rsid w:val="00215D57"/>
    <w:rsid w:val="00217EAE"/>
    <w:rsid w:val="0022222E"/>
    <w:rsid w:val="00225FDF"/>
    <w:rsid w:val="002403C1"/>
    <w:rsid w:val="00254EFB"/>
    <w:rsid w:val="00257CE0"/>
    <w:rsid w:val="00260043"/>
    <w:rsid w:val="00273308"/>
    <w:rsid w:val="00287BAB"/>
    <w:rsid w:val="00291902"/>
    <w:rsid w:val="002927E6"/>
    <w:rsid w:val="002957DA"/>
    <w:rsid w:val="00295A82"/>
    <w:rsid w:val="002A4A21"/>
    <w:rsid w:val="002B3984"/>
    <w:rsid w:val="002B47A5"/>
    <w:rsid w:val="002B50A1"/>
    <w:rsid w:val="002B6EE8"/>
    <w:rsid w:val="002C1ABD"/>
    <w:rsid w:val="002D6635"/>
    <w:rsid w:val="002E2205"/>
    <w:rsid w:val="002E31E5"/>
    <w:rsid w:val="002E37D9"/>
    <w:rsid w:val="002E4CB2"/>
    <w:rsid w:val="002E6BCC"/>
    <w:rsid w:val="002F2A04"/>
    <w:rsid w:val="002F3F9A"/>
    <w:rsid w:val="002F49CA"/>
    <w:rsid w:val="00301207"/>
    <w:rsid w:val="00301AE9"/>
    <w:rsid w:val="003042E9"/>
    <w:rsid w:val="00307DBD"/>
    <w:rsid w:val="00313DF9"/>
    <w:rsid w:val="003256FF"/>
    <w:rsid w:val="00336D23"/>
    <w:rsid w:val="0034098D"/>
    <w:rsid w:val="003453F1"/>
    <w:rsid w:val="00345B60"/>
    <w:rsid w:val="00346822"/>
    <w:rsid w:val="0035052E"/>
    <w:rsid w:val="003622BA"/>
    <w:rsid w:val="00372959"/>
    <w:rsid w:val="003733ED"/>
    <w:rsid w:val="003735E3"/>
    <w:rsid w:val="00376AF6"/>
    <w:rsid w:val="00380E27"/>
    <w:rsid w:val="00381C7D"/>
    <w:rsid w:val="00382EA8"/>
    <w:rsid w:val="00384177"/>
    <w:rsid w:val="00384CF6"/>
    <w:rsid w:val="003940D3"/>
    <w:rsid w:val="00394DE8"/>
    <w:rsid w:val="00396691"/>
    <w:rsid w:val="003A21A5"/>
    <w:rsid w:val="003A4FCA"/>
    <w:rsid w:val="003B0945"/>
    <w:rsid w:val="003B666B"/>
    <w:rsid w:val="003C0C05"/>
    <w:rsid w:val="003D14A6"/>
    <w:rsid w:val="003D3C60"/>
    <w:rsid w:val="003E289A"/>
    <w:rsid w:val="003E5B7D"/>
    <w:rsid w:val="003F0ED3"/>
    <w:rsid w:val="003F51A1"/>
    <w:rsid w:val="00400F90"/>
    <w:rsid w:val="0040208E"/>
    <w:rsid w:val="00402E00"/>
    <w:rsid w:val="00403AB9"/>
    <w:rsid w:val="0040439F"/>
    <w:rsid w:val="00407EAC"/>
    <w:rsid w:val="00410E63"/>
    <w:rsid w:val="0041249E"/>
    <w:rsid w:val="00413BB8"/>
    <w:rsid w:val="00421986"/>
    <w:rsid w:val="00435B95"/>
    <w:rsid w:val="00435D70"/>
    <w:rsid w:val="00446B9E"/>
    <w:rsid w:val="00460A9E"/>
    <w:rsid w:val="004641FC"/>
    <w:rsid w:val="00466441"/>
    <w:rsid w:val="00466A5D"/>
    <w:rsid w:val="004913A6"/>
    <w:rsid w:val="00493BB5"/>
    <w:rsid w:val="00496192"/>
    <w:rsid w:val="004A48A6"/>
    <w:rsid w:val="004A6BC9"/>
    <w:rsid w:val="004C6872"/>
    <w:rsid w:val="004D08CF"/>
    <w:rsid w:val="004D22D3"/>
    <w:rsid w:val="004D3B1F"/>
    <w:rsid w:val="004E1E53"/>
    <w:rsid w:val="004E25E7"/>
    <w:rsid w:val="004F144F"/>
    <w:rsid w:val="004F4BDE"/>
    <w:rsid w:val="004F5E19"/>
    <w:rsid w:val="005025A4"/>
    <w:rsid w:val="00505696"/>
    <w:rsid w:val="00511862"/>
    <w:rsid w:val="0051352B"/>
    <w:rsid w:val="00526154"/>
    <w:rsid w:val="005354BD"/>
    <w:rsid w:val="005449F7"/>
    <w:rsid w:val="00546215"/>
    <w:rsid w:val="00550191"/>
    <w:rsid w:val="0055352D"/>
    <w:rsid w:val="00565C9C"/>
    <w:rsid w:val="0057083B"/>
    <w:rsid w:val="005759C9"/>
    <w:rsid w:val="005831A4"/>
    <w:rsid w:val="0059002B"/>
    <w:rsid w:val="00594C64"/>
    <w:rsid w:val="005A58F9"/>
    <w:rsid w:val="005A5C6F"/>
    <w:rsid w:val="005A6AFE"/>
    <w:rsid w:val="005B6B5D"/>
    <w:rsid w:val="005C6854"/>
    <w:rsid w:val="005D116C"/>
    <w:rsid w:val="005E05F6"/>
    <w:rsid w:val="005E4A49"/>
    <w:rsid w:val="005F2EC2"/>
    <w:rsid w:val="005F604F"/>
    <w:rsid w:val="00600DE8"/>
    <w:rsid w:val="006022AE"/>
    <w:rsid w:val="00606476"/>
    <w:rsid w:val="00606C87"/>
    <w:rsid w:val="00615A8D"/>
    <w:rsid w:val="00625937"/>
    <w:rsid w:val="00626358"/>
    <w:rsid w:val="0063364C"/>
    <w:rsid w:val="006437A2"/>
    <w:rsid w:val="00645276"/>
    <w:rsid w:val="006536AA"/>
    <w:rsid w:val="0066015C"/>
    <w:rsid w:val="00665AE1"/>
    <w:rsid w:val="006669D7"/>
    <w:rsid w:val="00675167"/>
    <w:rsid w:val="006765E9"/>
    <w:rsid w:val="00677218"/>
    <w:rsid w:val="00684697"/>
    <w:rsid w:val="00696C05"/>
    <w:rsid w:val="006C0B71"/>
    <w:rsid w:val="006C1214"/>
    <w:rsid w:val="006C26BA"/>
    <w:rsid w:val="006C5CD8"/>
    <w:rsid w:val="006D4579"/>
    <w:rsid w:val="006E29F3"/>
    <w:rsid w:val="006E2B61"/>
    <w:rsid w:val="006E45DC"/>
    <w:rsid w:val="006F2D31"/>
    <w:rsid w:val="006F492E"/>
    <w:rsid w:val="006F74A0"/>
    <w:rsid w:val="007022DC"/>
    <w:rsid w:val="00710682"/>
    <w:rsid w:val="00711524"/>
    <w:rsid w:val="0071434C"/>
    <w:rsid w:val="00717586"/>
    <w:rsid w:val="00720A1F"/>
    <w:rsid w:val="007305B7"/>
    <w:rsid w:val="00732160"/>
    <w:rsid w:val="00735D83"/>
    <w:rsid w:val="00737A1E"/>
    <w:rsid w:val="00741608"/>
    <w:rsid w:val="007421D2"/>
    <w:rsid w:val="0074781B"/>
    <w:rsid w:val="00752F1B"/>
    <w:rsid w:val="007531A1"/>
    <w:rsid w:val="007536CF"/>
    <w:rsid w:val="007540BB"/>
    <w:rsid w:val="00763558"/>
    <w:rsid w:val="00764709"/>
    <w:rsid w:val="0077027E"/>
    <w:rsid w:val="00772ED0"/>
    <w:rsid w:val="00776924"/>
    <w:rsid w:val="00777079"/>
    <w:rsid w:val="0078511C"/>
    <w:rsid w:val="007930F5"/>
    <w:rsid w:val="007A0748"/>
    <w:rsid w:val="007A0AE8"/>
    <w:rsid w:val="007A0C8F"/>
    <w:rsid w:val="007A25CD"/>
    <w:rsid w:val="007C5F3A"/>
    <w:rsid w:val="007C7525"/>
    <w:rsid w:val="007C7724"/>
    <w:rsid w:val="007D3B1B"/>
    <w:rsid w:val="007F0176"/>
    <w:rsid w:val="0080406B"/>
    <w:rsid w:val="008118AC"/>
    <w:rsid w:val="00811B03"/>
    <w:rsid w:val="008209F7"/>
    <w:rsid w:val="00823B0D"/>
    <w:rsid w:val="00830188"/>
    <w:rsid w:val="0083481B"/>
    <w:rsid w:val="00844C19"/>
    <w:rsid w:val="008455CB"/>
    <w:rsid w:val="00846CE5"/>
    <w:rsid w:val="0085185F"/>
    <w:rsid w:val="008524A4"/>
    <w:rsid w:val="008676D6"/>
    <w:rsid w:val="00871310"/>
    <w:rsid w:val="0087153D"/>
    <w:rsid w:val="00873EFC"/>
    <w:rsid w:val="0087453A"/>
    <w:rsid w:val="00875314"/>
    <w:rsid w:val="00880EB0"/>
    <w:rsid w:val="00883766"/>
    <w:rsid w:val="00883952"/>
    <w:rsid w:val="00884A5F"/>
    <w:rsid w:val="00884D82"/>
    <w:rsid w:val="00885538"/>
    <w:rsid w:val="00887C6A"/>
    <w:rsid w:val="00890475"/>
    <w:rsid w:val="008946E6"/>
    <w:rsid w:val="0089478E"/>
    <w:rsid w:val="00896C68"/>
    <w:rsid w:val="008A37FB"/>
    <w:rsid w:val="008A3E4A"/>
    <w:rsid w:val="008A4938"/>
    <w:rsid w:val="008A7D68"/>
    <w:rsid w:val="008B074D"/>
    <w:rsid w:val="008B2FAC"/>
    <w:rsid w:val="008C7A1D"/>
    <w:rsid w:val="008D2FEF"/>
    <w:rsid w:val="008E4B5B"/>
    <w:rsid w:val="008E6670"/>
    <w:rsid w:val="009054B9"/>
    <w:rsid w:val="009074E5"/>
    <w:rsid w:val="00907D2C"/>
    <w:rsid w:val="0091254C"/>
    <w:rsid w:val="00912A60"/>
    <w:rsid w:val="009173F5"/>
    <w:rsid w:val="0092529C"/>
    <w:rsid w:val="00925414"/>
    <w:rsid w:val="00927367"/>
    <w:rsid w:val="00933FEF"/>
    <w:rsid w:val="00934C1D"/>
    <w:rsid w:val="00935BFC"/>
    <w:rsid w:val="00936A78"/>
    <w:rsid w:val="00937A22"/>
    <w:rsid w:val="009402CF"/>
    <w:rsid w:val="00944843"/>
    <w:rsid w:val="0097061C"/>
    <w:rsid w:val="0098009B"/>
    <w:rsid w:val="009821E1"/>
    <w:rsid w:val="00983802"/>
    <w:rsid w:val="00984CB0"/>
    <w:rsid w:val="0099434F"/>
    <w:rsid w:val="009A67ED"/>
    <w:rsid w:val="009B14A1"/>
    <w:rsid w:val="009B1EEF"/>
    <w:rsid w:val="009B685C"/>
    <w:rsid w:val="009B6DBA"/>
    <w:rsid w:val="009C1916"/>
    <w:rsid w:val="009C56D5"/>
    <w:rsid w:val="009C6934"/>
    <w:rsid w:val="009D7900"/>
    <w:rsid w:val="009E05EE"/>
    <w:rsid w:val="009E3E20"/>
    <w:rsid w:val="009E7153"/>
    <w:rsid w:val="009F37A9"/>
    <w:rsid w:val="00A0590A"/>
    <w:rsid w:val="00A133D4"/>
    <w:rsid w:val="00A25AFE"/>
    <w:rsid w:val="00A30A2C"/>
    <w:rsid w:val="00A33538"/>
    <w:rsid w:val="00A41362"/>
    <w:rsid w:val="00A415B2"/>
    <w:rsid w:val="00A45873"/>
    <w:rsid w:val="00A468FB"/>
    <w:rsid w:val="00A502D2"/>
    <w:rsid w:val="00A51C33"/>
    <w:rsid w:val="00A676B1"/>
    <w:rsid w:val="00A71667"/>
    <w:rsid w:val="00A85D29"/>
    <w:rsid w:val="00A86025"/>
    <w:rsid w:val="00A8797E"/>
    <w:rsid w:val="00A909D9"/>
    <w:rsid w:val="00A915F7"/>
    <w:rsid w:val="00A92608"/>
    <w:rsid w:val="00A9369C"/>
    <w:rsid w:val="00AB34C9"/>
    <w:rsid w:val="00AB67E3"/>
    <w:rsid w:val="00AC7712"/>
    <w:rsid w:val="00AD0E46"/>
    <w:rsid w:val="00AD352E"/>
    <w:rsid w:val="00AD7A17"/>
    <w:rsid w:val="00AE14AD"/>
    <w:rsid w:val="00AE3D36"/>
    <w:rsid w:val="00AF2017"/>
    <w:rsid w:val="00AF44A3"/>
    <w:rsid w:val="00AF7DFD"/>
    <w:rsid w:val="00B04390"/>
    <w:rsid w:val="00B1508D"/>
    <w:rsid w:val="00B168C2"/>
    <w:rsid w:val="00B2419A"/>
    <w:rsid w:val="00B26265"/>
    <w:rsid w:val="00B31BAE"/>
    <w:rsid w:val="00B3302D"/>
    <w:rsid w:val="00B33C9C"/>
    <w:rsid w:val="00B54DF0"/>
    <w:rsid w:val="00B5759F"/>
    <w:rsid w:val="00B605DB"/>
    <w:rsid w:val="00B64334"/>
    <w:rsid w:val="00B67657"/>
    <w:rsid w:val="00B7313E"/>
    <w:rsid w:val="00B83E9A"/>
    <w:rsid w:val="00B84C4D"/>
    <w:rsid w:val="00B9174C"/>
    <w:rsid w:val="00B923E9"/>
    <w:rsid w:val="00B9479B"/>
    <w:rsid w:val="00B95D2C"/>
    <w:rsid w:val="00BB05D6"/>
    <w:rsid w:val="00BB1EE3"/>
    <w:rsid w:val="00BB3311"/>
    <w:rsid w:val="00BB62CF"/>
    <w:rsid w:val="00BC1525"/>
    <w:rsid w:val="00BC503E"/>
    <w:rsid w:val="00BD1470"/>
    <w:rsid w:val="00BD32A1"/>
    <w:rsid w:val="00BE7359"/>
    <w:rsid w:val="00C0361C"/>
    <w:rsid w:val="00C13D2C"/>
    <w:rsid w:val="00C20D79"/>
    <w:rsid w:val="00C21259"/>
    <w:rsid w:val="00C21CD7"/>
    <w:rsid w:val="00C43893"/>
    <w:rsid w:val="00C5593D"/>
    <w:rsid w:val="00C603C9"/>
    <w:rsid w:val="00C7444C"/>
    <w:rsid w:val="00C77915"/>
    <w:rsid w:val="00C77B2C"/>
    <w:rsid w:val="00C8342F"/>
    <w:rsid w:val="00C905D1"/>
    <w:rsid w:val="00C935FE"/>
    <w:rsid w:val="00CA76C1"/>
    <w:rsid w:val="00CB042E"/>
    <w:rsid w:val="00CB1517"/>
    <w:rsid w:val="00CB31CE"/>
    <w:rsid w:val="00CB5793"/>
    <w:rsid w:val="00CB7B8F"/>
    <w:rsid w:val="00CC40DC"/>
    <w:rsid w:val="00CD26CB"/>
    <w:rsid w:val="00CE132F"/>
    <w:rsid w:val="00CE3E81"/>
    <w:rsid w:val="00CE7A5D"/>
    <w:rsid w:val="00D00025"/>
    <w:rsid w:val="00D022C7"/>
    <w:rsid w:val="00D023FD"/>
    <w:rsid w:val="00D10B06"/>
    <w:rsid w:val="00D16669"/>
    <w:rsid w:val="00D24FE2"/>
    <w:rsid w:val="00D274E3"/>
    <w:rsid w:val="00D34BB9"/>
    <w:rsid w:val="00D42E3C"/>
    <w:rsid w:val="00D45177"/>
    <w:rsid w:val="00D468EB"/>
    <w:rsid w:val="00D5040C"/>
    <w:rsid w:val="00D55748"/>
    <w:rsid w:val="00D734F4"/>
    <w:rsid w:val="00D836CB"/>
    <w:rsid w:val="00D83789"/>
    <w:rsid w:val="00D90CAC"/>
    <w:rsid w:val="00DA4858"/>
    <w:rsid w:val="00DA51B3"/>
    <w:rsid w:val="00DC45AA"/>
    <w:rsid w:val="00DC500A"/>
    <w:rsid w:val="00DD148D"/>
    <w:rsid w:val="00DD1797"/>
    <w:rsid w:val="00DE1483"/>
    <w:rsid w:val="00DE4464"/>
    <w:rsid w:val="00DE4A44"/>
    <w:rsid w:val="00DE75B7"/>
    <w:rsid w:val="00DF0C31"/>
    <w:rsid w:val="00DF1158"/>
    <w:rsid w:val="00DF1372"/>
    <w:rsid w:val="00E03CEE"/>
    <w:rsid w:val="00E104C8"/>
    <w:rsid w:val="00E14C9D"/>
    <w:rsid w:val="00E1566C"/>
    <w:rsid w:val="00E20848"/>
    <w:rsid w:val="00E23BFE"/>
    <w:rsid w:val="00E24E73"/>
    <w:rsid w:val="00E250BA"/>
    <w:rsid w:val="00E2727A"/>
    <w:rsid w:val="00E355D0"/>
    <w:rsid w:val="00E51893"/>
    <w:rsid w:val="00E53CA8"/>
    <w:rsid w:val="00E53EC8"/>
    <w:rsid w:val="00E6042A"/>
    <w:rsid w:val="00E6056A"/>
    <w:rsid w:val="00E70C28"/>
    <w:rsid w:val="00E7288D"/>
    <w:rsid w:val="00E913C5"/>
    <w:rsid w:val="00E960B0"/>
    <w:rsid w:val="00EA3F6C"/>
    <w:rsid w:val="00EB0AF3"/>
    <w:rsid w:val="00EB701B"/>
    <w:rsid w:val="00EC1D43"/>
    <w:rsid w:val="00EC2880"/>
    <w:rsid w:val="00EC57FB"/>
    <w:rsid w:val="00EC6AD0"/>
    <w:rsid w:val="00EC7CE6"/>
    <w:rsid w:val="00ED2A88"/>
    <w:rsid w:val="00ED3286"/>
    <w:rsid w:val="00ED3763"/>
    <w:rsid w:val="00EE52C4"/>
    <w:rsid w:val="00EE610B"/>
    <w:rsid w:val="00EE7B5D"/>
    <w:rsid w:val="00EF4D57"/>
    <w:rsid w:val="00F13885"/>
    <w:rsid w:val="00F13ECB"/>
    <w:rsid w:val="00F2386F"/>
    <w:rsid w:val="00F32D2C"/>
    <w:rsid w:val="00F359F1"/>
    <w:rsid w:val="00F50201"/>
    <w:rsid w:val="00F50BDD"/>
    <w:rsid w:val="00F5488C"/>
    <w:rsid w:val="00F63351"/>
    <w:rsid w:val="00F668CB"/>
    <w:rsid w:val="00F76E92"/>
    <w:rsid w:val="00F7764B"/>
    <w:rsid w:val="00F82ABB"/>
    <w:rsid w:val="00F833DF"/>
    <w:rsid w:val="00F83F63"/>
    <w:rsid w:val="00F92819"/>
    <w:rsid w:val="00F92FF4"/>
    <w:rsid w:val="00F96039"/>
    <w:rsid w:val="00F97E42"/>
    <w:rsid w:val="00FA0A3B"/>
    <w:rsid w:val="00FA440C"/>
    <w:rsid w:val="00FA7638"/>
    <w:rsid w:val="00FB0C37"/>
    <w:rsid w:val="00FB2847"/>
    <w:rsid w:val="00FC21ED"/>
    <w:rsid w:val="00FC30CF"/>
    <w:rsid w:val="00FC501C"/>
    <w:rsid w:val="00FC656F"/>
    <w:rsid w:val="00FC7612"/>
    <w:rsid w:val="00FD2CFC"/>
    <w:rsid w:val="00FD3FD5"/>
    <w:rsid w:val="00FE046E"/>
    <w:rsid w:val="00FE2B7D"/>
    <w:rsid w:val="00FE71F3"/>
    <w:rsid w:val="00FF3114"/>
    <w:rsid w:val="00FF6BEB"/>
    <w:rsid w:val="00FF7205"/>
    <w:rsid w:val="025C49A3"/>
    <w:rsid w:val="0287085C"/>
    <w:rsid w:val="02D6151A"/>
    <w:rsid w:val="037A77FA"/>
    <w:rsid w:val="03DA34C8"/>
    <w:rsid w:val="057E4357"/>
    <w:rsid w:val="05A849AC"/>
    <w:rsid w:val="05C60A83"/>
    <w:rsid w:val="05FA7E67"/>
    <w:rsid w:val="061648FF"/>
    <w:rsid w:val="06237AD5"/>
    <w:rsid w:val="06964B92"/>
    <w:rsid w:val="069A1A7D"/>
    <w:rsid w:val="06E500FD"/>
    <w:rsid w:val="07AB1541"/>
    <w:rsid w:val="0970528A"/>
    <w:rsid w:val="09D3186B"/>
    <w:rsid w:val="09D74175"/>
    <w:rsid w:val="09F05D24"/>
    <w:rsid w:val="0B590CF7"/>
    <w:rsid w:val="0C392F0F"/>
    <w:rsid w:val="0CC44452"/>
    <w:rsid w:val="0D456664"/>
    <w:rsid w:val="0ED70AB0"/>
    <w:rsid w:val="0F0B2150"/>
    <w:rsid w:val="0F0C60FC"/>
    <w:rsid w:val="0F217198"/>
    <w:rsid w:val="0FD32E89"/>
    <w:rsid w:val="0FD80F98"/>
    <w:rsid w:val="11984543"/>
    <w:rsid w:val="12E14A53"/>
    <w:rsid w:val="13007A19"/>
    <w:rsid w:val="13355B52"/>
    <w:rsid w:val="13E64473"/>
    <w:rsid w:val="13F4022D"/>
    <w:rsid w:val="140F0DA0"/>
    <w:rsid w:val="14133B99"/>
    <w:rsid w:val="14443DA1"/>
    <w:rsid w:val="14B95A2D"/>
    <w:rsid w:val="14BB730D"/>
    <w:rsid w:val="14DB0244"/>
    <w:rsid w:val="14EF0044"/>
    <w:rsid w:val="16183D00"/>
    <w:rsid w:val="165874B6"/>
    <w:rsid w:val="16871B04"/>
    <w:rsid w:val="16A2747E"/>
    <w:rsid w:val="16BE4A3B"/>
    <w:rsid w:val="17457038"/>
    <w:rsid w:val="17A7240E"/>
    <w:rsid w:val="18154C13"/>
    <w:rsid w:val="187A3E88"/>
    <w:rsid w:val="18B42676"/>
    <w:rsid w:val="18CB4513"/>
    <w:rsid w:val="18DB26C6"/>
    <w:rsid w:val="190750FE"/>
    <w:rsid w:val="19B302CB"/>
    <w:rsid w:val="19B95266"/>
    <w:rsid w:val="19EF1462"/>
    <w:rsid w:val="1AB1558E"/>
    <w:rsid w:val="1AEF2198"/>
    <w:rsid w:val="1C2E3EB8"/>
    <w:rsid w:val="1CB41CB8"/>
    <w:rsid w:val="1D6647D4"/>
    <w:rsid w:val="1E3852B6"/>
    <w:rsid w:val="1E8F74B9"/>
    <w:rsid w:val="1EE1154F"/>
    <w:rsid w:val="1F4A6564"/>
    <w:rsid w:val="1F687D31"/>
    <w:rsid w:val="1FAD7A04"/>
    <w:rsid w:val="20202788"/>
    <w:rsid w:val="20906BD6"/>
    <w:rsid w:val="20DA6F3F"/>
    <w:rsid w:val="215D4AEE"/>
    <w:rsid w:val="21E53C71"/>
    <w:rsid w:val="22437D1F"/>
    <w:rsid w:val="22805502"/>
    <w:rsid w:val="22887912"/>
    <w:rsid w:val="234D597B"/>
    <w:rsid w:val="235872F6"/>
    <w:rsid w:val="236E7E35"/>
    <w:rsid w:val="23BE780B"/>
    <w:rsid w:val="244D5357"/>
    <w:rsid w:val="24714350"/>
    <w:rsid w:val="24A07499"/>
    <w:rsid w:val="24F22DD0"/>
    <w:rsid w:val="25C20A03"/>
    <w:rsid w:val="25E9330E"/>
    <w:rsid w:val="26387818"/>
    <w:rsid w:val="266E6EC0"/>
    <w:rsid w:val="26F116D6"/>
    <w:rsid w:val="282F6D0B"/>
    <w:rsid w:val="285E188B"/>
    <w:rsid w:val="2899140A"/>
    <w:rsid w:val="289B0F0A"/>
    <w:rsid w:val="28A931DA"/>
    <w:rsid w:val="28CD27BA"/>
    <w:rsid w:val="293842D5"/>
    <w:rsid w:val="2A5823CF"/>
    <w:rsid w:val="2AF217C3"/>
    <w:rsid w:val="2AF545E1"/>
    <w:rsid w:val="2C4D1E1C"/>
    <w:rsid w:val="2C804919"/>
    <w:rsid w:val="2CBC230F"/>
    <w:rsid w:val="2D041936"/>
    <w:rsid w:val="2D0F3E0B"/>
    <w:rsid w:val="2D2938CA"/>
    <w:rsid w:val="2D630A90"/>
    <w:rsid w:val="2D711916"/>
    <w:rsid w:val="2DF34B83"/>
    <w:rsid w:val="2DFC22EA"/>
    <w:rsid w:val="2E7527BF"/>
    <w:rsid w:val="2F3300A5"/>
    <w:rsid w:val="2FE82925"/>
    <w:rsid w:val="302A4677"/>
    <w:rsid w:val="31937193"/>
    <w:rsid w:val="32287FD3"/>
    <w:rsid w:val="329110E3"/>
    <w:rsid w:val="32E41842"/>
    <w:rsid w:val="3362517E"/>
    <w:rsid w:val="33F55468"/>
    <w:rsid w:val="346B14C2"/>
    <w:rsid w:val="34772FC3"/>
    <w:rsid w:val="348763A4"/>
    <w:rsid w:val="35D940E2"/>
    <w:rsid w:val="360A14A5"/>
    <w:rsid w:val="3679708A"/>
    <w:rsid w:val="37050D25"/>
    <w:rsid w:val="37284990"/>
    <w:rsid w:val="37484E71"/>
    <w:rsid w:val="37626675"/>
    <w:rsid w:val="37A57C8F"/>
    <w:rsid w:val="37B92B26"/>
    <w:rsid w:val="37D9513A"/>
    <w:rsid w:val="391003D9"/>
    <w:rsid w:val="39714AB8"/>
    <w:rsid w:val="3ADD6883"/>
    <w:rsid w:val="3B797A7B"/>
    <w:rsid w:val="3BC15AEE"/>
    <w:rsid w:val="3D161840"/>
    <w:rsid w:val="3D317FD7"/>
    <w:rsid w:val="3DA55F36"/>
    <w:rsid w:val="3E7B05CB"/>
    <w:rsid w:val="3E9629EF"/>
    <w:rsid w:val="3E996F9A"/>
    <w:rsid w:val="3FF50FF4"/>
    <w:rsid w:val="401F29DF"/>
    <w:rsid w:val="40242BCD"/>
    <w:rsid w:val="403A29C1"/>
    <w:rsid w:val="405752A0"/>
    <w:rsid w:val="41D458B9"/>
    <w:rsid w:val="41E64899"/>
    <w:rsid w:val="42213D0A"/>
    <w:rsid w:val="422F0565"/>
    <w:rsid w:val="42832188"/>
    <w:rsid w:val="42EF186F"/>
    <w:rsid w:val="43687AE8"/>
    <w:rsid w:val="4396064C"/>
    <w:rsid w:val="43EC4D8C"/>
    <w:rsid w:val="443D683C"/>
    <w:rsid w:val="449C529D"/>
    <w:rsid w:val="44CF3F1B"/>
    <w:rsid w:val="45491BE3"/>
    <w:rsid w:val="46A97D9E"/>
    <w:rsid w:val="46B403CF"/>
    <w:rsid w:val="46B73221"/>
    <w:rsid w:val="47070732"/>
    <w:rsid w:val="4745042E"/>
    <w:rsid w:val="47737760"/>
    <w:rsid w:val="47A645A2"/>
    <w:rsid w:val="47B65BB8"/>
    <w:rsid w:val="47F67919"/>
    <w:rsid w:val="48E5079A"/>
    <w:rsid w:val="4A0E22FD"/>
    <w:rsid w:val="4A360D6C"/>
    <w:rsid w:val="4AB605F2"/>
    <w:rsid w:val="4B525412"/>
    <w:rsid w:val="4B9F6500"/>
    <w:rsid w:val="4BC15D0E"/>
    <w:rsid w:val="4C9024F9"/>
    <w:rsid w:val="4CDD7AB5"/>
    <w:rsid w:val="4DF151E7"/>
    <w:rsid w:val="4F07403D"/>
    <w:rsid w:val="4F331757"/>
    <w:rsid w:val="50654886"/>
    <w:rsid w:val="513F5DEA"/>
    <w:rsid w:val="51587D14"/>
    <w:rsid w:val="520050A1"/>
    <w:rsid w:val="521452F0"/>
    <w:rsid w:val="53D562B4"/>
    <w:rsid w:val="541F27EA"/>
    <w:rsid w:val="54222586"/>
    <w:rsid w:val="559605F9"/>
    <w:rsid w:val="5607037B"/>
    <w:rsid w:val="56682B7D"/>
    <w:rsid w:val="577247E4"/>
    <w:rsid w:val="5780507E"/>
    <w:rsid w:val="58296B44"/>
    <w:rsid w:val="5880432B"/>
    <w:rsid w:val="58EB2922"/>
    <w:rsid w:val="59CF75FB"/>
    <w:rsid w:val="5A776588"/>
    <w:rsid w:val="5A9B7348"/>
    <w:rsid w:val="5CA864C7"/>
    <w:rsid w:val="5CCA6CAA"/>
    <w:rsid w:val="5D074D7D"/>
    <w:rsid w:val="5DA43F29"/>
    <w:rsid w:val="5EEE702D"/>
    <w:rsid w:val="5F1A23FE"/>
    <w:rsid w:val="5F747797"/>
    <w:rsid w:val="608769FB"/>
    <w:rsid w:val="60F20EBF"/>
    <w:rsid w:val="620B5A5A"/>
    <w:rsid w:val="623624AA"/>
    <w:rsid w:val="62A4552E"/>
    <w:rsid w:val="633C138D"/>
    <w:rsid w:val="63B15F2C"/>
    <w:rsid w:val="63C641FE"/>
    <w:rsid w:val="6415694E"/>
    <w:rsid w:val="644512A2"/>
    <w:rsid w:val="64EE2D35"/>
    <w:rsid w:val="651F03EC"/>
    <w:rsid w:val="65460812"/>
    <w:rsid w:val="65B04513"/>
    <w:rsid w:val="66A2013A"/>
    <w:rsid w:val="66D061CF"/>
    <w:rsid w:val="67D414BF"/>
    <w:rsid w:val="680D53F7"/>
    <w:rsid w:val="689212DE"/>
    <w:rsid w:val="68B762EA"/>
    <w:rsid w:val="68C00E29"/>
    <w:rsid w:val="69541189"/>
    <w:rsid w:val="6A445B92"/>
    <w:rsid w:val="6B603E58"/>
    <w:rsid w:val="6BB96637"/>
    <w:rsid w:val="6D6836BB"/>
    <w:rsid w:val="6DB36647"/>
    <w:rsid w:val="6DE2091D"/>
    <w:rsid w:val="6DFC75F1"/>
    <w:rsid w:val="6EB921EE"/>
    <w:rsid w:val="6F8A1C20"/>
    <w:rsid w:val="7023780D"/>
    <w:rsid w:val="707A54FC"/>
    <w:rsid w:val="70A60B0E"/>
    <w:rsid w:val="70CC2FC1"/>
    <w:rsid w:val="717E5C11"/>
    <w:rsid w:val="72F6000D"/>
    <w:rsid w:val="73240481"/>
    <w:rsid w:val="73531A44"/>
    <w:rsid w:val="73557584"/>
    <w:rsid w:val="735E10D9"/>
    <w:rsid w:val="73835BB6"/>
    <w:rsid w:val="74FB2E0E"/>
    <w:rsid w:val="758D3EEE"/>
    <w:rsid w:val="7653286C"/>
    <w:rsid w:val="77247232"/>
    <w:rsid w:val="78D834CC"/>
    <w:rsid w:val="790E2411"/>
    <w:rsid w:val="791507E3"/>
    <w:rsid w:val="797F7FB5"/>
    <w:rsid w:val="798056B0"/>
    <w:rsid w:val="799666F2"/>
    <w:rsid w:val="79A03057"/>
    <w:rsid w:val="7A315265"/>
    <w:rsid w:val="7A4369BA"/>
    <w:rsid w:val="7BD07024"/>
    <w:rsid w:val="7CE67501"/>
    <w:rsid w:val="7D082462"/>
    <w:rsid w:val="7D2912C0"/>
    <w:rsid w:val="7DAF1197"/>
    <w:rsid w:val="7DF67D60"/>
    <w:rsid w:val="7DFA253F"/>
    <w:rsid w:val="7E670B06"/>
    <w:rsid w:val="7E946D54"/>
    <w:rsid w:val="7E987595"/>
    <w:rsid w:val="7E992069"/>
    <w:rsid w:val="7EF05AF0"/>
    <w:rsid w:val="7F4D73D6"/>
    <w:rsid w:val="7F4F1AEF"/>
    <w:rsid w:val="7FA465B6"/>
    <w:rsid w:val="7FC22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35"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65"/>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4">
    <w:name w:val="heading 2"/>
    <w:basedOn w:val="1"/>
    <w:next w:val="1"/>
    <w:link w:val="66"/>
    <w:qFormat/>
    <w:uiPriority w:val="0"/>
    <w:pPr>
      <w:keepNext/>
      <w:keepLines/>
      <w:spacing w:before="260" w:after="260" w:line="413" w:lineRule="auto"/>
      <w:outlineLvl w:val="1"/>
    </w:pPr>
    <w:rPr>
      <w:rFonts w:ascii="Arial" w:hAnsi="Arial" w:eastAsia="黑体" w:cs="Times New Roman"/>
      <w:b/>
      <w:bCs/>
      <w:sz w:val="32"/>
      <w:szCs w:val="32"/>
    </w:rPr>
  </w:style>
  <w:style w:type="paragraph" w:styleId="5">
    <w:name w:val="heading 3"/>
    <w:basedOn w:val="1"/>
    <w:next w:val="1"/>
    <w:link w:val="67"/>
    <w:qFormat/>
    <w:uiPriority w:val="0"/>
    <w:pPr>
      <w:keepNext/>
      <w:keepLines/>
      <w:spacing w:before="260" w:after="260" w:line="413" w:lineRule="auto"/>
      <w:outlineLvl w:val="2"/>
    </w:pPr>
    <w:rPr>
      <w:rFonts w:ascii="Times New Roman" w:hAnsi="Times New Roman" w:cs="Times New Roman"/>
      <w:b/>
      <w:bCs/>
      <w:sz w:val="32"/>
      <w:szCs w:val="32"/>
    </w:rPr>
  </w:style>
  <w:style w:type="paragraph" w:styleId="6">
    <w:name w:val="heading 4"/>
    <w:basedOn w:val="1"/>
    <w:next w:val="1"/>
    <w:link w:val="68"/>
    <w:qFormat/>
    <w:uiPriority w:val="0"/>
    <w:pPr>
      <w:keepNext/>
      <w:keepLines/>
      <w:spacing w:before="280" w:after="290" w:line="372" w:lineRule="auto"/>
      <w:outlineLvl w:val="3"/>
    </w:pPr>
    <w:rPr>
      <w:rFonts w:ascii="Arial" w:hAnsi="Arial" w:eastAsia="黑体" w:cs="Times New Roman"/>
      <w:b/>
      <w:bCs/>
      <w:sz w:val="28"/>
      <w:szCs w:val="28"/>
    </w:rPr>
  </w:style>
  <w:style w:type="paragraph" w:styleId="7">
    <w:name w:val="heading 5"/>
    <w:basedOn w:val="1"/>
    <w:next w:val="1"/>
    <w:link w:val="69"/>
    <w:qFormat/>
    <w:uiPriority w:val="0"/>
    <w:pPr>
      <w:keepNext/>
      <w:keepLines/>
      <w:spacing w:before="280" w:after="290" w:line="372" w:lineRule="auto"/>
      <w:outlineLvl w:val="4"/>
    </w:pPr>
    <w:rPr>
      <w:rFonts w:ascii="Times New Roman" w:hAnsi="Times New Roman" w:cs="Times New Roman"/>
      <w:b/>
      <w:bCs/>
      <w:sz w:val="28"/>
      <w:szCs w:val="28"/>
    </w:rPr>
  </w:style>
  <w:style w:type="paragraph" w:styleId="8">
    <w:name w:val="heading 6"/>
    <w:basedOn w:val="1"/>
    <w:next w:val="1"/>
    <w:link w:val="70"/>
    <w:qFormat/>
    <w:uiPriority w:val="0"/>
    <w:pPr>
      <w:keepNext/>
      <w:keepLines/>
      <w:spacing w:before="240" w:after="64" w:line="317" w:lineRule="auto"/>
      <w:outlineLvl w:val="5"/>
    </w:pPr>
    <w:rPr>
      <w:rFonts w:ascii="Arial" w:hAnsi="Arial" w:eastAsia="黑体" w:cs="Times New Roman"/>
      <w:b/>
      <w:bCs/>
      <w:sz w:val="24"/>
      <w:szCs w:val="24"/>
    </w:rPr>
  </w:style>
  <w:style w:type="paragraph" w:styleId="9">
    <w:name w:val="heading 7"/>
    <w:basedOn w:val="1"/>
    <w:next w:val="1"/>
    <w:link w:val="71"/>
    <w:qFormat/>
    <w:uiPriority w:val="0"/>
    <w:pPr>
      <w:keepNext/>
      <w:keepLines/>
      <w:spacing w:before="240" w:after="64" w:line="317" w:lineRule="auto"/>
      <w:outlineLvl w:val="6"/>
    </w:pPr>
    <w:rPr>
      <w:rFonts w:ascii="Times New Roman" w:hAnsi="Times New Roman" w:cs="Times New Roman"/>
      <w:b/>
      <w:bCs/>
      <w:sz w:val="24"/>
      <w:szCs w:val="24"/>
    </w:rPr>
  </w:style>
  <w:style w:type="paragraph" w:styleId="10">
    <w:name w:val="heading 8"/>
    <w:basedOn w:val="1"/>
    <w:next w:val="1"/>
    <w:link w:val="72"/>
    <w:qFormat/>
    <w:uiPriority w:val="0"/>
    <w:pPr>
      <w:keepNext/>
      <w:keepLines/>
      <w:spacing w:before="240" w:after="64" w:line="317" w:lineRule="auto"/>
      <w:outlineLvl w:val="7"/>
    </w:pPr>
    <w:rPr>
      <w:rFonts w:ascii="Arial" w:hAnsi="Arial" w:eastAsia="黑体" w:cs="Times New Roman"/>
      <w:sz w:val="24"/>
      <w:szCs w:val="24"/>
    </w:rPr>
  </w:style>
  <w:style w:type="paragraph" w:styleId="11">
    <w:name w:val="heading 9"/>
    <w:basedOn w:val="1"/>
    <w:next w:val="1"/>
    <w:link w:val="73"/>
    <w:qFormat/>
    <w:uiPriority w:val="0"/>
    <w:pPr>
      <w:keepNext/>
      <w:keepLines/>
      <w:spacing w:before="240" w:after="64" w:line="317" w:lineRule="auto"/>
      <w:outlineLvl w:val="8"/>
    </w:pPr>
    <w:rPr>
      <w:rFonts w:ascii="Arial" w:hAnsi="Arial" w:eastAsia="黑体" w:cs="Times New Roman"/>
      <w:szCs w:val="21"/>
    </w:rPr>
  </w:style>
  <w:style w:type="character" w:default="1" w:styleId="42">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2"/>
    <w:qFormat/>
    <w:uiPriority w:val="0"/>
    <w:pPr>
      <w:spacing w:after="120"/>
    </w:pPr>
    <w:rPr>
      <w:rFonts w:ascii="Times New Roman" w:hAnsi="Times New Roman" w:cs="Times New Roman"/>
      <w:szCs w:val="24"/>
    </w:rPr>
  </w:style>
  <w:style w:type="paragraph" w:styleId="12">
    <w:name w:val="annotation subject"/>
    <w:basedOn w:val="13"/>
    <w:next w:val="13"/>
    <w:link w:val="86"/>
    <w:qFormat/>
    <w:uiPriority w:val="0"/>
    <w:rPr>
      <w:rFonts w:ascii="Times New Roman" w:hAnsi="Times New Roman" w:cs="Times New Roman"/>
      <w:b/>
      <w:bCs/>
      <w:szCs w:val="24"/>
    </w:rPr>
  </w:style>
  <w:style w:type="paragraph" w:styleId="13">
    <w:name w:val="annotation text"/>
    <w:basedOn w:val="1"/>
    <w:link w:val="85"/>
    <w:unhideWhenUsed/>
    <w:qFormat/>
    <w:uiPriority w:val="0"/>
    <w:pPr>
      <w:jc w:val="left"/>
    </w:pPr>
  </w:style>
  <w:style w:type="paragraph" w:styleId="14">
    <w:name w:val="toc 7"/>
    <w:basedOn w:val="1"/>
    <w:next w:val="1"/>
    <w:qFormat/>
    <w:uiPriority w:val="39"/>
    <w:pPr>
      <w:ind w:left="1260"/>
      <w:jc w:val="left"/>
    </w:pPr>
    <w:rPr>
      <w:rFonts w:ascii="Times New Roman" w:hAnsi="Times New Roman" w:cs="Times New Roman"/>
      <w:sz w:val="18"/>
      <w:szCs w:val="18"/>
    </w:rPr>
  </w:style>
  <w:style w:type="paragraph" w:styleId="15">
    <w:name w:val="List Bullet 4"/>
    <w:basedOn w:val="1"/>
    <w:qFormat/>
    <w:uiPriority w:val="0"/>
    <w:pPr>
      <w:tabs>
        <w:tab w:val="left" w:pos="1620"/>
      </w:tabs>
      <w:ind w:left="1620" w:hanging="360"/>
    </w:pPr>
    <w:rPr>
      <w:rFonts w:ascii="Times New Roman" w:hAnsi="Times New Roman" w:cs="Times New Roman"/>
      <w:szCs w:val="24"/>
    </w:rPr>
  </w:style>
  <w:style w:type="paragraph" w:styleId="16">
    <w:name w:val="Normal Indent"/>
    <w:basedOn w:val="1"/>
    <w:qFormat/>
    <w:uiPriority w:val="0"/>
    <w:pPr>
      <w:ind w:firstLine="420" w:firstLineChars="200"/>
    </w:pPr>
    <w:rPr>
      <w:rFonts w:ascii="Times New Roman" w:hAnsi="Times New Roman" w:cs="Times New Roman"/>
      <w:szCs w:val="20"/>
    </w:rPr>
  </w:style>
  <w:style w:type="paragraph" w:styleId="17">
    <w:name w:val="List Bullet"/>
    <w:basedOn w:val="1"/>
    <w:qFormat/>
    <w:uiPriority w:val="0"/>
    <w:pPr>
      <w:tabs>
        <w:tab w:val="left" w:pos="360"/>
      </w:tabs>
      <w:ind w:left="360" w:hanging="360"/>
    </w:pPr>
    <w:rPr>
      <w:rFonts w:ascii="Times New Roman" w:hAnsi="Times New Roman" w:cs="Times New Roman"/>
      <w:szCs w:val="24"/>
    </w:rPr>
  </w:style>
  <w:style w:type="paragraph" w:styleId="18">
    <w:name w:val="Body Text 3"/>
    <w:basedOn w:val="1"/>
    <w:link w:val="98"/>
    <w:qFormat/>
    <w:uiPriority w:val="0"/>
    <w:pPr>
      <w:spacing w:after="120"/>
    </w:pPr>
    <w:rPr>
      <w:rFonts w:ascii="Times New Roman" w:hAnsi="Times New Roman" w:cs="Times New Roman"/>
      <w:sz w:val="16"/>
      <w:szCs w:val="16"/>
    </w:rPr>
  </w:style>
  <w:style w:type="paragraph" w:styleId="19">
    <w:name w:val="List Bullet 3"/>
    <w:basedOn w:val="1"/>
    <w:qFormat/>
    <w:uiPriority w:val="0"/>
    <w:pPr>
      <w:tabs>
        <w:tab w:val="left" w:pos="1200"/>
      </w:tabs>
      <w:ind w:left="1200" w:hanging="360"/>
    </w:pPr>
    <w:rPr>
      <w:rFonts w:ascii="Times New Roman" w:hAnsi="Times New Roman" w:cs="Times New Roman"/>
      <w:szCs w:val="24"/>
    </w:rPr>
  </w:style>
  <w:style w:type="paragraph" w:styleId="20">
    <w:name w:val="Body Text Indent"/>
    <w:basedOn w:val="1"/>
    <w:link w:val="93"/>
    <w:unhideWhenUsed/>
    <w:qFormat/>
    <w:uiPriority w:val="0"/>
    <w:pPr>
      <w:spacing w:after="120"/>
      <w:ind w:left="420" w:leftChars="200"/>
    </w:pPr>
  </w:style>
  <w:style w:type="paragraph" w:styleId="21">
    <w:name w:val="List Bullet 2"/>
    <w:basedOn w:val="1"/>
    <w:qFormat/>
    <w:uiPriority w:val="0"/>
    <w:pPr>
      <w:tabs>
        <w:tab w:val="left" w:pos="780"/>
      </w:tabs>
      <w:ind w:left="780" w:hanging="360"/>
    </w:pPr>
    <w:rPr>
      <w:rFonts w:ascii="Times New Roman" w:hAnsi="Times New Roman" w:cs="Times New Roman"/>
      <w:szCs w:val="24"/>
    </w:rPr>
  </w:style>
  <w:style w:type="paragraph" w:styleId="22">
    <w:name w:val="toc 5"/>
    <w:basedOn w:val="1"/>
    <w:next w:val="1"/>
    <w:qFormat/>
    <w:uiPriority w:val="39"/>
    <w:pPr>
      <w:ind w:left="840"/>
      <w:jc w:val="left"/>
    </w:pPr>
    <w:rPr>
      <w:rFonts w:ascii="Times New Roman" w:hAnsi="Times New Roman" w:cs="Times New Roman"/>
      <w:sz w:val="18"/>
      <w:szCs w:val="18"/>
    </w:rPr>
  </w:style>
  <w:style w:type="paragraph" w:styleId="23">
    <w:name w:val="toc 3"/>
    <w:basedOn w:val="1"/>
    <w:next w:val="1"/>
    <w:qFormat/>
    <w:uiPriority w:val="39"/>
    <w:pPr>
      <w:ind w:left="420"/>
      <w:jc w:val="left"/>
    </w:pPr>
    <w:rPr>
      <w:rFonts w:ascii="Times New Roman" w:hAnsi="Times New Roman" w:cs="Times New Roman"/>
      <w:i/>
      <w:iCs/>
      <w:sz w:val="20"/>
      <w:szCs w:val="20"/>
    </w:rPr>
  </w:style>
  <w:style w:type="paragraph" w:styleId="24">
    <w:name w:val="Plain Text"/>
    <w:basedOn w:val="1"/>
    <w:link w:val="95"/>
    <w:qFormat/>
    <w:uiPriority w:val="0"/>
    <w:rPr>
      <w:rFonts w:ascii="宋体" w:hAnsi="Courier New" w:cs="Times New Roman"/>
      <w:szCs w:val="21"/>
    </w:rPr>
  </w:style>
  <w:style w:type="paragraph" w:styleId="25">
    <w:name w:val="List Bullet 5"/>
    <w:basedOn w:val="1"/>
    <w:qFormat/>
    <w:uiPriority w:val="0"/>
    <w:pPr>
      <w:tabs>
        <w:tab w:val="left" w:pos="2040"/>
      </w:tabs>
      <w:ind w:left="2040" w:hanging="360"/>
    </w:pPr>
    <w:rPr>
      <w:rFonts w:ascii="Times New Roman" w:hAnsi="Times New Roman" w:cs="Times New Roman"/>
      <w:szCs w:val="24"/>
    </w:rPr>
  </w:style>
  <w:style w:type="paragraph" w:styleId="26">
    <w:name w:val="toc 8"/>
    <w:basedOn w:val="1"/>
    <w:next w:val="1"/>
    <w:qFormat/>
    <w:uiPriority w:val="39"/>
    <w:pPr>
      <w:ind w:left="1470"/>
      <w:jc w:val="left"/>
    </w:pPr>
    <w:rPr>
      <w:rFonts w:ascii="Times New Roman" w:hAnsi="Times New Roman" w:cs="Times New Roman"/>
      <w:sz w:val="18"/>
      <w:szCs w:val="18"/>
    </w:rPr>
  </w:style>
  <w:style w:type="paragraph" w:styleId="27">
    <w:name w:val="Date"/>
    <w:basedOn w:val="1"/>
    <w:next w:val="1"/>
    <w:link w:val="91"/>
    <w:qFormat/>
    <w:uiPriority w:val="0"/>
    <w:pPr>
      <w:ind w:left="100" w:leftChars="2500"/>
    </w:pPr>
    <w:rPr>
      <w:rFonts w:ascii="Times New Roman" w:hAnsi="Times New Roman" w:cs="Times New Roman"/>
      <w:szCs w:val="24"/>
    </w:rPr>
  </w:style>
  <w:style w:type="paragraph" w:styleId="28">
    <w:name w:val="Body Text Indent 2"/>
    <w:basedOn w:val="1"/>
    <w:link w:val="97"/>
    <w:qFormat/>
    <w:uiPriority w:val="0"/>
    <w:pPr>
      <w:tabs>
        <w:tab w:val="left" w:pos="1365"/>
      </w:tabs>
      <w:spacing w:line="440" w:lineRule="atLeast"/>
      <w:ind w:left="1342" w:leftChars="639"/>
    </w:pPr>
    <w:rPr>
      <w:rFonts w:ascii="Times New Roman" w:hAnsi="Times New Roman" w:cs="Times New Roman"/>
      <w:sz w:val="24"/>
      <w:szCs w:val="24"/>
    </w:rPr>
  </w:style>
  <w:style w:type="paragraph" w:styleId="29">
    <w:name w:val="Balloon Text"/>
    <w:basedOn w:val="1"/>
    <w:link w:val="88"/>
    <w:qFormat/>
    <w:uiPriority w:val="0"/>
    <w:rPr>
      <w:rFonts w:ascii="Times New Roman" w:hAnsi="Times New Roman" w:cs="Times New Roman"/>
      <w:sz w:val="18"/>
      <w:szCs w:val="18"/>
    </w:rPr>
  </w:style>
  <w:style w:type="paragraph" w:styleId="30">
    <w:name w:val="footer"/>
    <w:basedOn w:val="1"/>
    <w:link w:val="76"/>
    <w:qFormat/>
    <w:uiPriority w:val="0"/>
    <w:pPr>
      <w:tabs>
        <w:tab w:val="center" w:pos="4153"/>
        <w:tab w:val="right" w:pos="8306"/>
      </w:tabs>
      <w:snapToGrid w:val="0"/>
      <w:jc w:val="left"/>
    </w:pPr>
    <w:rPr>
      <w:rFonts w:ascii="Times New Roman" w:hAnsi="Times New Roman" w:cs="Times New Roman"/>
      <w:sz w:val="18"/>
      <w:szCs w:val="18"/>
    </w:rPr>
  </w:style>
  <w:style w:type="paragraph" w:styleId="31">
    <w:name w:val="Body Text First Indent 2"/>
    <w:basedOn w:val="20"/>
    <w:link w:val="94"/>
    <w:qFormat/>
    <w:uiPriority w:val="0"/>
    <w:pPr>
      <w:ind w:firstLine="420" w:firstLineChars="200"/>
    </w:pPr>
    <w:rPr>
      <w:rFonts w:ascii="Times New Roman" w:hAnsi="Times New Roman" w:cs="Times New Roman"/>
      <w:szCs w:val="24"/>
    </w:rPr>
  </w:style>
  <w:style w:type="paragraph" w:styleId="32">
    <w:name w:val="header"/>
    <w:basedOn w:val="1"/>
    <w:link w:val="82"/>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link w:val="102"/>
    <w:qFormat/>
    <w:uiPriority w:val="39"/>
    <w:pPr>
      <w:spacing w:before="120" w:after="120"/>
      <w:jc w:val="left"/>
    </w:pPr>
    <w:rPr>
      <w:rFonts w:ascii="Times New Roman" w:hAnsi="Times New Roman" w:cs="Times New Roman"/>
      <w:b/>
      <w:bCs/>
      <w:caps/>
      <w:sz w:val="20"/>
      <w:szCs w:val="20"/>
    </w:rPr>
  </w:style>
  <w:style w:type="paragraph" w:styleId="34">
    <w:name w:val="toc 4"/>
    <w:basedOn w:val="1"/>
    <w:next w:val="1"/>
    <w:qFormat/>
    <w:uiPriority w:val="39"/>
    <w:pPr>
      <w:ind w:left="630"/>
      <w:jc w:val="left"/>
    </w:pPr>
    <w:rPr>
      <w:rFonts w:ascii="Times New Roman" w:hAnsi="Times New Roman" w:cs="Times New Roman"/>
      <w:sz w:val="18"/>
      <w:szCs w:val="18"/>
    </w:rPr>
  </w:style>
  <w:style w:type="paragraph" w:styleId="35">
    <w:name w:val="toc 6"/>
    <w:basedOn w:val="1"/>
    <w:next w:val="1"/>
    <w:qFormat/>
    <w:uiPriority w:val="39"/>
    <w:pPr>
      <w:ind w:left="1050"/>
      <w:jc w:val="left"/>
    </w:pPr>
    <w:rPr>
      <w:rFonts w:ascii="Times New Roman" w:hAnsi="Times New Roman" w:cs="Times New Roman"/>
      <w:sz w:val="18"/>
      <w:szCs w:val="18"/>
    </w:rPr>
  </w:style>
  <w:style w:type="paragraph" w:styleId="36">
    <w:name w:val="Body Text Indent 3"/>
    <w:basedOn w:val="1"/>
    <w:link w:val="89"/>
    <w:qFormat/>
    <w:uiPriority w:val="0"/>
    <w:pPr>
      <w:adjustRightInd w:val="0"/>
      <w:snapToGrid w:val="0"/>
      <w:spacing w:line="360" w:lineRule="auto"/>
      <w:ind w:left="1800" w:leftChars="857"/>
    </w:pPr>
    <w:rPr>
      <w:rFonts w:ascii="宋体" w:hAnsi="宋体" w:cs="Times New Roman"/>
      <w:szCs w:val="24"/>
    </w:rPr>
  </w:style>
  <w:style w:type="paragraph" w:styleId="37">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38">
    <w:name w:val="toc 2"/>
    <w:basedOn w:val="1"/>
    <w:next w:val="1"/>
    <w:qFormat/>
    <w:uiPriority w:val="39"/>
    <w:pPr>
      <w:ind w:left="210"/>
      <w:jc w:val="left"/>
    </w:pPr>
    <w:rPr>
      <w:rFonts w:ascii="Times New Roman" w:hAnsi="Times New Roman" w:cs="Times New Roman"/>
      <w:smallCaps/>
      <w:sz w:val="20"/>
      <w:szCs w:val="20"/>
    </w:rPr>
  </w:style>
  <w:style w:type="paragraph" w:styleId="39">
    <w:name w:val="toc 9"/>
    <w:basedOn w:val="1"/>
    <w:next w:val="1"/>
    <w:qFormat/>
    <w:uiPriority w:val="39"/>
    <w:pPr>
      <w:ind w:left="1680"/>
      <w:jc w:val="left"/>
    </w:pPr>
    <w:rPr>
      <w:rFonts w:ascii="Times New Roman" w:hAnsi="Times New Roman" w:cs="Times New Roman"/>
      <w:sz w:val="18"/>
      <w:szCs w:val="18"/>
    </w:rPr>
  </w:style>
  <w:style w:type="paragraph" w:styleId="40">
    <w:name w:val="Body Text 2"/>
    <w:basedOn w:val="1"/>
    <w:link w:val="87"/>
    <w:qFormat/>
    <w:uiPriority w:val="0"/>
    <w:pPr>
      <w:spacing w:after="120" w:line="480" w:lineRule="auto"/>
    </w:pPr>
    <w:rPr>
      <w:rFonts w:ascii="Times New Roman" w:hAnsi="Times New Roman" w:cs="Times New Roman"/>
      <w:szCs w:val="24"/>
    </w:rPr>
  </w:style>
  <w:style w:type="paragraph" w:styleId="41">
    <w:name w:val="Normal (Web)"/>
    <w:basedOn w:val="1"/>
    <w:qFormat/>
    <w:uiPriority w:val="0"/>
    <w:rPr>
      <w:rFonts w:ascii="Times New Roman" w:hAnsi="Times New Roman" w:cs="Times New Roman"/>
      <w:sz w:val="24"/>
      <w:szCs w:val="24"/>
    </w:rPr>
  </w:style>
  <w:style w:type="character" w:styleId="43">
    <w:name w:val="page number"/>
    <w:basedOn w:val="42"/>
    <w:qFormat/>
    <w:uiPriority w:val="0"/>
    <w:rPr>
      <w:rFonts w:ascii="ˎ̥" w:hAnsi="ˎ̥" w:eastAsia="宋体" w:cs="宋体"/>
      <w:kern w:val="0"/>
      <w:sz w:val="24"/>
      <w:szCs w:val="24"/>
    </w:rPr>
  </w:style>
  <w:style w:type="character" w:styleId="44">
    <w:name w:val="FollowedHyperlink"/>
    <w:qFormat/>
    <w:uiPriority w:val="0"/>
    <w:rPr>
      <w:rFonts w:ascii="Times New Roman" w:hAnsi="Times New Roman" w:eastAsia="宋体" w:cs="Times New Roman"/>
      <w:color w:val="800080"/>
      <w:szCs w:val="24"/>
      <w:u w:val="single"/>
    </w:rPr>
  </w:style>
  <w:style w:type="character" w:styleId="45">
    <w:name w:val="Hyperlink"/>
    <w:qFormat/>
    <w:uiPriority w:val="99"/>
    <w:rPr>
      <w:rFonts w:ascii="Times New Roman" w:hAnsi="Times New Roman" w:eastAsia="宋体" w:cs="Times New Roman"/>
      <w:color w:val="0000FF"/>
      <w:szCs w:val="24"/>
      <w:u w:val="single"/>
    </w:rPr>
  </w:style>
  <w:style w:type="character" w:styleId="46">
    <w:name w:val="annotation reference"/>
    <w:qFormat/>
    <w:uiPriority w:val="0"/>
    <w:rPr>
      <w:rFonts w:ascii="Times New Roman" w:hAnsi="Times New Roman" w:eastAsia="宋体" w:cs="Times New Roman"/>
      <w:sz w:val="21"/>
      <w:szCs w:val="21"/>
    </w:rPr>
  </w:style>
  <w:style w:type="table" w:styleId="48">
    <w:name w:val="Table Grid"/>
    <w:basedOn w:val="4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9">
    <w:name w:val="Char"/>
    <w:basedOn w:val="1"/>
    <w:qFormat/>
    <w:uiPriority w:val="0"/>
    <w:rPr>
      <w:rFonts w:ascii="Times New Roman" w:hAnsi="Times New Roman" w:cs="Times New Roman"/>
      <w:kern w:val="0"/>
      <w:sz w:val="20"/>
      <w:szCs w:val="24"/>
    </w:rPr>
  </w:style>
  <w:style w:type="paragraph" w:customStyle="1" w:styleId="50">
    <w:name w:val="5号正文"/>
    <w:link w:val="75"/>
    <w:qFormat/>
    <w:uiPriority w:val="0"/>
    <w:pPr>
      <w:widowControl w:val="0"/>
      <w:adjustRightInd w:val="0"/>
      <w:snapToGrid w:val="0"/>
      <w:spacing w:line="360" w:lineRule="auto"/>
      <w:ind w:firstLine="480" w:firstLineChars="200"/>
      <w:jc w:val="both"/>
    </w:pPr>
    <w:rPr>
      <w:rFonts w:ascii="楷体_GB2312" w:hAnsi="宋体" w:eastAsia="楷体_GB2312" w:cs="黑体"/>
      <w:snapToGrid w:val="0"/>
      <w:kern w:val="2"/>
      <w:sz w:val="24"/>
      <w:szCs w:val="28"/>
      <w:lang w:val="en-US" w:eastAsia="zh-CN" w:bidi="ar-SA"/>
    </w:rPr>
  </w:style>
  <w:style w:type="paragraph" w:customStyle="1" w:styleId="51">
    <w:name w:val="样式2"/>
    <w:basedOn w:val="30"/>
    <w:qFormat/>
    <w:uiPriority w:val="0"/>
    <w:pPr>
      <w:tabs>
        <w:tab w:val="clear" w:pos="4153"/>
        <w:tab w:val="clear" w:pos="8306"/>
      </w:tabs>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52">
    <w:name w:val="默认段落字体 Para Char Char Char Char Char Char Char Char Char Char Char Char Char"/>
    <w:basedOn w:val="1"/>
    <w:qFormat/>
    <w:uiPriority w:val="0"/>
    <w:rPr>
      <w:rFonts w:ascii="Times New Roman" w:hAnsi="Times New Roman" w:cs="Times New Roman"/>
      <w:szCs w:val="24"/>
    </w:rPr>
  </w:style>
  <w:style w:type="paragraph" w:customStyle="1" w:styleId="53">
    <w:name w:val="样式1"/>
    <w:basedOn w:val="3"/>
    <w:qFormat/>
    <w:uiPriority w:val="0"/>
    <w:pPr>
      <w:autoSpaceDE w:val="0"/>
      <w:autoSpaceDN w:val="0"/>
      <w:adjustRightInd w:val="0"/>
      <w:spacing w:line="340" w:lineRule="exact"/>
      <w:ind w:right="-20"/>
      <w:jc w:val="center"/>
    </w:pPr>
    <w:rPr>
      <w:rFonts w:ascii="宋体" w:hAnsi="宋体" w:eastAsia="仿宋_GB2312"/>
      <w:kern w:val="0"/>
      <w:sz w:val="32"/>
      <w:szCs w:val="32"/>
    </w:rPr>
  </w:style>
  <w:style w:type="paragraph" w:customStyle="1" w:styleId="54">
    <w:name w:val="Char1"/>
    <w:basedOn w:val="1"/>
    <w:qFormat/>
    <w:uiPriority w:val="0"/>
    <w:pPr>
      <w:spacing w:beforeLines="50" w:afterLines="50"/>
      <w:ind w:firstLine="200" w:firstLineChars="200"/>
    </w:pPr>
    <w:rPr>
      <w:rFonts w:ascii="宋体" w:hAnsi="宋体" w:cs="Courier New"/>
      <w:spacing w:val="-2"/>
      <w:sz w:val="22"/>
      <w:szCs w:val="32"/>
    </w:rPr>
  </w:style>
  <w:style w:type="paragraph" w:customStyle="1" w:styleId="55">
    <w:name w:val="样式"/>
    <w:link w:val="84"/>
    <w:qFormat/>
    <w:uiPriority w:val="0"/>
    <w:pPr>
      <w:widowControl w:val="0"/>
      <w:autoSpaceDE w:val="0"/>
      <w:autoSpaceDN w:val="0"/>
      <w:adjustRightInd w:val="0"/>
    </w:pPr>
    <w:rPr>
      <w:rFonts w:ascii="宋体" w:hAnsi="宋体" w:eastAsia="Times New Roman" w:cs="黑体"/>
      <w:kern w:val="2"/>
      <w:sz w:val="24"/>
      <w:szCs w:val="22"/>
      <w:lang w:val="en-US" w:eastAsia="zh-CN" w:bidi="ar-SA"/>
    </w:rPr>
  </w:style>
  <w:style w:type="paragraph" w:customStyle="1" w:styleId="5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目录"/>
    <w:basedOn w:val="1"/>
    <w:qFormat/>
    <w:uiPriority w:val="0"/>
    <w:pPr>
      <w:widowControl/>
      <w:jc w:val="center"/>
    </w:pPr>
    <w:rPr>
      <w:rFonts w:ascii="宋体" w:hAnsi="Times New Roman" w:cs="Times New Roman"/>
      <w:b/>
      <w:kern w:val="0"/>
      <w:sz w:val="36"/>
      <w:szCs w:val="20"/>
    </w:rPr>
  </w:style>
  <w:style w:type="paragraph" w:customStyle="1" w:styleId="58">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cs="Times New Roman"/>
      <w:kern w:val="0"/>
      <w:sz w:val="24"/>
      <w:szCs w:val="20"/>
    </w:rPr>
  </w:style>
  <w:style w:type="paragraph" w:customStyle="1" w:styleId="59">
    <w:name w:val="样式3"/>
    <w:basedOn w:val="5"/>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60">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1">
    <w:name w:val="Char Char1 Char Char Char Char Char Char Char"/>
    <w:basedOn w:val="1"/>
    <w:qFormat/>
    <w:uiPriority w:val="0"/>
    <w:pPr>
      <w:pageBreakBefore/>
    </w:pPr>
    <w:rPr>
      <w:rFonts w:ascii="Times New Roman" w:hAnsi="Times New Roman" w:cs="Times New Roman"/>
      <w:szCs w:val="24"/>
    </w:rPr>
  </w:style>
  <w:style w:type="paragraph" w:customStyle="1" w:styleId="62">
    <w:name w:val="Char Char Char Char Char Char Char"/>
    <w:basedOn w:val="1"/>
    <w:qFormat/>
    <w:uiPriority w:val="0"/>
    <w:rPr>
      <w:rFonts w:ascii="Times New Roman" w:hAnsi="Times New Roman" w:cs="Times New Roman"/>
      <w:szCs w:val="24"/>
    </w:rPr>
  </w:style>
  <w:style w:type="paragraph" w:customStyle="1" w:styleId="63">
    <w:name w:val="样式 标题 1 + (西文) 宋体 非加粗 黑色 两端对齐 左侧:  0 厘米 首行缩进:  0.89 厘米"/>
    <w:basedOn w:val="3"/>
    <w:qFormat/>
    <w:uiPriority w:val="0"/>
    <w:pPr>
      <w:tabs>
        <w:tab w:val="left" w:pos="1140"/>
      </w:tabs>
      <w:adjustRightInd w:val="0"/>
      <w:snapToGrid w:val="0"/>
      <w:spacing w:before="0" w:after="0" w:line="360" w:lineRule="auto"/>
      <w:ind w:left="1140" w:hanging="720"/>
      <w:jc w:val="center"/>
      <w:textAlignment w:val="baseline"/>
    </w:pPr>
    <w:rPr>
      <w:rFonts w:ascii="宋体" w:hAnsi="宋体" w:eastAsia="黑体"/>
      <w:bCs w:val="0"/>
      <w:color w:val="000000"/>
      <w:kern w:val="0"/>
      <w:sz w:val="30"/>
      <w:szCs w:val="30"/>
    </w:rPr>
  </w:style>
  <w:style w:type="paragraph" w:customStyle="1" w:styleId="64">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标题 1 Char"/>
    <w:basedOn w:val="42"/>
    <w:link w:val="3"/>
    <w:qFormat/>
    <w:uiPriority w:val="0"/>
    <w:rPr>
      <w:rFonts w:ascii="Times New Roman" w:hAnsi="Times New Roman" w:eastAsia="宋体" w:cs="Times New Roman"/>
      <w:b/>
      <w:bCs/>
      <w:kern w:val="44"/>
      <w:sz w:val="44"/>
      <w:szCs w:val="44"/>
    </w:rPr>
  </w:style>
  <w:style w:type="character" w:customStyle="1" w:styleId="66">
    <w:name w:val="标题 2 Char"/>
    <w:basedOn w:val="42"/>
    <w:link w:val="4"/>
    <w:qFormat/>
    <w:uiPriority w:val="0"/>
    <w:rPr>
      <w:rFonts w:ascii="Arial" w:hAnsi="Arial" w:eastAsia="黑体" w:cs="Times New Roman"/>
      <w:b/>
      <w:bCs/>
      <w:sz w:val="32"/>
      <w:szCs w:val="32"/>
    </w:rPr>
  </w:style>
  <w:style w:type="character" w:customStyle="1" w:styleId="67">
    <w:name w:val="标题 3 Char"/>
    <w:basedOn w:val="42"/>
    <w:link w:val="5"/>
    <w:qFormat/>
    <w:uiPriority w:val="0"/>
    <w:rPr>
      <w:rFonts w:ascii="Times New Roman" w:hAnsi="Times New Roman" w:eastAsia="宋体" w:cs="Times New Roman"/>
      <w:b/>
      <w:bCs/>
      <w:sz w:val="32"/>
      <w:szCs w:val="32"/>
    </w:rPr>
  </w:style>
  <w:style w:type="character" w:customStyle="1" w:styleId="68">
    <w:name w:val="标题 4 Char"/>
    <w:basedOn w:val="42"/>
    <w:link w:val="6"/>
    <w:qFormat/>
    <w:uiPriority w:val="0"/>
    <w:rPr>
      <w:rFonts w:ascii="Arial" w:hAnsi="Arial" w:eastAsia="黑体" w:cs="Times New Roman"/>
      <w:b/>
      <w:bCs/>
      <w:sz w:val="28"/>
      <w:szCs w:val="28"/>
    </w:rPr>
  </w:style>
  <w:style w:type="character" w:customStyle="1" w:styleId="69">
    <w:name w:val="标题 5 Char"/>
    <w:basedOn w:val="42"/>
    <w:link w:val="7"/>
    <w:qFormat/>
    <w:uiPriority w:val="0"/>
    <w:rPr>
      <w:rFonts w:ascii="Times New Roman" w:hAnsi="Times New Roman" w:eastAsia="宋体" w:cs="Times New Roman"/>
      <w:b/>
      <w:bCs/>
      <w:sz w:val="28"/>
      <w:szCs w:val="28"/>
    </w:rPr>
  </w:style>
  <w:style w:type="character" w:customStyle="1" w:styleId="70">
    <w:name w:val="标题 6 Char"/>
    <w:basedOn w:val="42"/>
    <w:link w:val="8"/>
    <w:qFormat/>
    <w:uiPriority w:val="0"/>
    <w:rPr>
      <w:rFonts w:ascii="Arial" w:hAnsi="Arial" w:eastAsia="黑体" w:cs="Times New Roman"/>
      <w:b/>
      <w:bCs/>
      <w:sz w:val="24"/>
      <w:szCs w:val="24"/>
    </w:rPr>
  </w:style>
  <w:style w:type="character" w:customStyle="1" w:styleId="71">
    <w:name w:val="标题 7 Char"/>
    <w:basedOn w:val="42"/>
    <w:link w:val="9"/>
    <w:qFormat/>
    <w:uiPriority w:val="0"/>
    <w:rPr>
      <w:rFonts w:ascii="Times New Roman" w:hAnsi="Times New Roman" w:eastAsia="宋体" w:cs="Times New Roman"/>
      <w:b/>
      <w:bCs/>
      <w:sz w:val="24"/>
      <w:szCs w:val="24"/>
    </w:rPr>
  </w:style>
  <w:style w:type="character" w:customStyle="1" w:styleId="72">
    <w:name w:val="标题 8 Char"/>
    <w:basedOn w:val="42"/>
    <w:link w:val="10"/>
    <w:qFormat/>
    <w:uiPriority w:val="0"/>
    <w:rPr>
      <w:rFonts w:ascii="Arial" w:hAnsi="Arial" w:eastAsia="黑体" w:cs="Times New Roman"/>
      <w:sz w:val="24"/>
      <w:szCs w:val="24"/>
    </w:rPr>
  </w:style>
  <w:style w:type="character" w:customStyle="1" w:styleId="73">
    <w:name w:val="标题 9 Char"/>
    <w:basedOn w:val="42"/>
    <w:link w:val="11"/>
    <w:qFormat/>
    <w:uiPriority w:val="0"/>
    <w:rPr>
      <w:rFonts w:ascii="Arial" w:hAnsi="Arial" w:eastAsia="黑体" w:cs="Times New Roman"/>
      <w:szCs w:val="21"/>
    </w:rPr>
  </w:style>
  <w:style w:type="character" w:customStyle="1" w:styleId="74">
    <w:name w:val="Char Char1"/>
    <w:qFormat/>
    <w:uiPriority w:val="0"/>
    <w:rPr>
      <w:rFonts w:ascii="Times New Roman" w:hAnsi="Times New Roman" w:eastAsia="宋体" w:cs="Times New Roman"/>
      <w:kern w:val="2"/>
      <w:sz w:val="18"/>
      <w:szCs w:val="18"/>
      <w:lang w:val="en-US" w:eastAsia="zh-CN" w:bidi="ar-SA"/>
    </w:rPr>
  </w:style>
  <w:style w:type="character" w:customStyle="1" w:styleId="75">
    <w:name w:val="5号正文 Char Char"/>
    <w:link w:val="50"/>
    <w:qFormat/>
    <w:uiPriority w:val="0"/>
    <w:rPr>
      <w:rFonts w:ascii="楷体_GB2312" w:hAnsi="宋体" w:eastAsia="楷体_GB2312"/>
      <w:snapToGrid w:val="0"/>
      <w:sz w:val="24"/>
      <w:szCs w:val="28"/>
    </w:rPr>
  </w:style>
  <w:style w:type="character" w:customStyle="1" w:styleId="76">
    <w:name w:val="页脚 Char"/>
    <w:link w:val="30"/>
    <w:qFormat/>
    <w:uiPriority w:val="0"/>
    <w:rPr>
      <w:rFonts w:ascii="Times New Roman" w:hAnsi="Times New Roman" w:eastAsia="宋体" w:cs="Times New Roman"/>
      <w:sz w:val="18"/>
      <w:szCs w:val="18"/>
    </w:rPr>
  </w:style>
  <w:style w:type="character" w:customStyle="1" w:styleId="77">
    <w:name w:val="批注文字 Char"/>
    <w:qFormat/>
    <w:uiPriority w:val="0"/>
    <w:rPr>
      <w:rFonts w:ascii="Times New Roman" w:hAnsi="Times New Roman" w:eastAsia="宋体" w:cs="Times New Roman"/>
      <w:sz w:val="24"/>
      <w:szCs w:val="24"/>
      <w:lang w:val="en-US" w:eastAsia="zh-CN" w:bidi="ar-SA"/>
    </w:rPr>
  </w:style>
  <w:style w:type="character" w:customStyle="1" w:styleId="78">
    <w:name w:val="标题 3 Char Char"/>
    <w:qFormat/>
    <w:uiPriority w:val="0"/>
    <w:rPr>
      <w:rFonts w:ascii="Times New Roman" w:hAnsi="Times New Roman" w:eastAsia="宋体" w:cs="Times New Roman"/>
      <w:b/>
      <w:bCs/>
      <w:kern w:val="2"/>
      <w:sz w:val="32"/>
      <w:szCs w:val="32"/>
      <w:lang w:val="en-US" w:eastAsia="zh-CN" w:bidi="ar-SA"/>
    </w:rPr>
  </w:style>
  <w:style w:type="character" w:customStyle="1" w:styleId="79">
    <w:name w:val="Char Char3"/>
    <w:qFormat/>
    <w:uiPriority w:val="0"/>
    <w:rPr>
      <w:rFonts w:ascii="Times New Roman" w:hAnsi="Times New Roman" w:eastAsia="宋体" w:cs="Times New Roman"/>
      <w:kern w:val="2"/>
      <w:sz w:val="18"/>
      <w:szCs w:val="18"/>
      <w:lang w:val="en-US" w:eastAsia="zh-CN" w:bidi="ar-SA"/>
    </w:rPr>
  </w:style>
  <w:style w:type="character" w:customStyle="1" w:styleId="80">
    <w:name w:val="样式3 Char Char"/>
    <w:qFormat/>
    <w:uiPriority w:val="0"/>
    <w:rPr>
      <w:rFonts w:ascii="宋体" w:hAnsi="宋体" w:eastAsia="仿宋_GB2312" w:cs="Times New Roman"/>
      <w:b/>
      <w:bCs/>
      <w:kern w:val="2"/>
      <w:sz w:val="24"/>
      <w:szCs w:val="32"/>
      <w:lang w:val="en-US" w:eastAsia="zh-CN" w:bidi="ar-SA"/>
    </w:rPr>
  </w:style>
  <w:style w:type="character" w:customStyle="1" w:styleId="81">
    <w:name w:val="apple-converted-space"/>
    <w:qFormat/>
    <w:uiPriority w:val="0"/>
    <w:rPr>
      <w:rFonts w:ascii="Times New Roman" w:hAnsi="Times New Roman" w:eastAsia="宋体" w:cs="Times New Roman"/>
      <w:szCs w:val="24"/>
    </w:rPr>
  </w:style>
  <w:style w:type="character" w:customStyle="1" w:styleId="82">
    <w:name w:val="页眉 Char"/>
    <w:link w:val="32"/>
    <w:qFormat/>
    <w:uiPriority w:val="99"/>
    <w:rPr>
      <w:rFonts w:eastAsia="宋体"/>
      <w:sz w:val="18"/>
      <w:szCs w:val="18"/>
    </w:rPr>
  </w:style>
  <w:style w:type="character" w:customStyle="1" w:styleId="83">
    <w:name w:val="Char Char2"/>
    <w:qFormat/>
    <w:uiPriority w:val="0"/>
    <w:rPr>
      <w:rFonts w:ascii="Times New Roman" w:hAnsi="Times New Roman" w:eastAsia="宋体" w:cs="Times New Roman"/>
      <w:sz w:val="24"/>
      <w:szCs w:val="24"/>
      <w:lang w:val="en-US" w:eastAsia="zh-CN" w:bidi="ar-SA"/>
    </w:rPr>
  </w:style>
  <w:style w:type="character" w:customStyle="1" w:styleId="84">
    <w:name w:val="样式 Char Char"/>
    <w:link w:val="55"/>
    <w:qFormat/>
    <w:uiPriority w:val="0"/>
    <w:rPr>
      <w:rFonts w:ascii="宋体" w:hAnsi="宋体" w:eastAsia="Times New Roman"/>
      <w:sz w:val="24"/>
    </w:rPr>
  </w:style>
  <w:style w:type="character" w:customStyle="1" w:styleId="85">
    <w:name w:val="批注文字 Char1"/>
    <w:basedOn w:val="42"/>
    <w:link w:val="13"/>
    <w:semiHidden/>
    <w:qFormat/>
    <w:uiPriority w:val="99"/>
  </w:style>
  <w:style w:type="character" w:customStyle="1" w:styleId="86">
    <w:name w:val="批注主题 Char"/>
    <w:basedOn w:val="85"/>
    <w:link w:val="12"/>
    <w:qFormat/>
    <w:uiPriority w:val="0"/>
    <w:rPr>
      <w:rFonts w:ascii="Times New Roman" w:hAnsi="Times New Roman" w:eastAsia="宋体" w:cs="Times New Roman"/>
      <w:b/>
      <w:bCs/>
      <w:szCs w:val="24"/>
    </w:rPr>
  </w:style>
  <w:style w:type="character" w:customStyle="1" w:styleId="87">
    <w:name w:val="正文文本 2 Char"/>
    <w:basedOn w:val="42"/>
    <w:link w:val="40"/>
    <w:qFormat/>
    <w:uiPriority w:val="0"/>
    <w:rPr>
      <w:rFonts w:ascii="Times New Roman" w:hAnsi="Times New Roman" w:eastAsia="宋体" w:cs="Times New Roman"/>
      <w:szCs w:val="24"/>
    </w:rPr>
  </w:style>
  <w:style w:type="character" w:customStyle="1" w:styleId="88">
    <w:name w:val="批注框文本 Char"/>
    <w:basedOn w:val="42"/>
    <w:link w:val="29"/>
    <w:qFormat/>
    <w:uiPriority w:val="0"/>
    <w:rPr>
      <w:rFonts w:ascii="Times New Roman" w:hAnsi="Times New Roman" w:eastAsia="宋体" w:cs="Times New Roman"/>
      <w:sz w:val="18"/>
      <w:szCs w:val="18"/>
    </w:rPr>
  </w:style>
  <w:style w:type="character" w:customStyle="1" w:styleId="89">
    <w:name w:val="正文文本缩进 3 Char"/>
    <w:basedOn w:val="42"/>
    <w:link w:val="36"/>
    <w:qFormat/>
    <w:uiPriority w:val="0"/>
    <w:rPr>
      <w:rFonts w:ascii="宋体" w:hAnsi="宋体" w:eastAsia="宋体" w:cs="Times New Roman"/>
      <w:szCs w:val="24"/>
    </w:rPr>
  </w:style>
  <w:style w:type="character" w:customStyle="1" w:styleId="90">
    <w:name w:val="页眉 Char1"/>
    <w:basedOn w:val="42"/>
    <w:semiHidden/>
    <w:qFormat/>
    <w:uiPriority w:val="99"/>
    <w:rPr>
      <w:sz w:val="18"/>
      <w:szCs w:val="18"/>
    </w:rPr>
  </w:style>
  <w:style w:type="character" w:customStyle="1" w:styleId="91">
    <w:name w:val="日期 Char"/>
    <w:basedOn w:val="42"/>
    <w:link w:val="27"/>
    <w:qFormat/>
    <w:uiPriority w:val="0"/>
    <w:rPr>
      <w:rFonts w:ascii="Times New Roman" w:hAnsi="Times New Roman" w:eastAsia="宋体" w:cs="Times New Roman"/>
      <w:szCs w:val="24"/>
    </w:rPr>
  </w:style>
  <w:style w:type="character" w:customStyle="1" w:styleId="92">
    <w:name w:val="正文文本 Char"/>
    <w:basedOn w:val="42"/>
    <w:link w:val="2"/>
    <w:qFormat/>
    <w:uiPriority w:val="0"/>
    <w:rPr>
      <w:rFonts w:ascii="Times New Roman" w:hAnsi="Times New Roman" w:eastAsia="宋体" w:cs="Times New Roman"/>
      <w:szCs w:val="24"/>
    </w:rPr>
  </w:style>
  <w:style w:type="character" w:customStyle="1" w:styleId="93">
    <w:name w:val="正文文本缩进 Char"/>
    <w:basedOn w:val="42"/>
    <w:link w:val="20"/>
    <w:semiHidden/>
    <w:qFormat/>
    <w:uiPriority w:val="99"/>
  </w:style>
  <w:style w:type="character" w:customStyle="1" w:styleId="94">
    <w:name w:val="正文首行缩进 2 Char"/>
    <w:basedOn w:val="93"/>
    <w:link w:val="31"/>
    <w:qFormat/>
    <w:uiPriority w:val="0"/>
    <w:rPr>
      <w:rFonts w:ascii="Times New Roman" w:hAnsi="Times New Roman" w:eastAsia="宋体" w:cs="Times New Roman"/>
      <w:szCs w:val="24"/>
    </w:rPr>
  </w:style>
  <w:style w:type="character" w:customStyle="1" w:styleId="95">
    <w:name w:val="纯文本 Char"/>
    <w:basedOn w:val="42"/>
    <w:link w:val="24"/>
    <w:qFormat/>
    <w:uiPriority w:val="0"/>
    <w:rPr>
      <w:rFonts w:ascii="宋体" w:hAnsi="Courier New" w:eastAsia="宋体" w:cs="Times New Roman"/>
      <w:szCs w:val="21"/>
    </w:rPr>
  </w:style>
  <w:style w:type="character" w:customStyle="1" w:styleId="96">
    <w:name w:val="页脚 Char1"/>
    <w:basedOn w:val="42"/>
    <w:semiHidden/>
    <w:qFormat/>
    <w:uiPriority w:val="99"/>
    <w:rPr>
      <w:sz w:val="18"/>
      <w:szCs w:val="18"/>
    </w:rPr>
  </w:style>
  <w:style w:type="character" w:customStyle="1" w:styleId="97">
    <w:name w:val="正文文本缩进 2 Char"/>
    <w:basedOn w:val="42"/>
    <w:link w:val="28"/>
    <w:qFormat/>
    <w:uiPriority w:val="0"/>
    <w:rPr>
      <w:rFonts w:ascii="Times New Roman" w:hAnsi="Times New Roman" w:eastAsia="宋体" w:cs="Times New Roman"/>
      <w:sz w:val="24"/>
      <w:szCs w:val="24"/>
    </w:rPr>
  </w:style>
  <w:style w:type="character" w:customStyle="1" w:styleId="98">
    <w:name w:val="正文文本 3 Char"/>
    <w:basedOn w:val="42"/>
    <w:link w:val="18"/>
    <w:qFormat/>
    <w:uiPriority w:val="0"/>
    <w:rPr>
      <w:rFonts w:ascii="Times New Roman" w:hAnsi="Times New Roman" w:eastAsia="宋体" w:cs="Times New Roman"/>
      <w:sz w:val="16"/>
      <w:szCs w:val="16"/>
    </w:rPr>
  </w:style>
  <w:style w:type="character" w:customStyle="1" w:styleId="99">
    <w:name w:val="10"/>
    <w:qFormat/>
    <w:uiPriority w:val="0"/>
    <w:rPr>
      <w:rFonts w:ascii="Times New Roman" w:hAnsi="Times New Roman" w:cs="Times New Roman"/>
    </w:rPr>
  </w:style>
  <w:style w:type="paragraph" w:customStyle="1" w:styleId="100">
    <w:name w:val="表格文字"/>
    <w:basedOn w:val="1"/>
    <w:qFormat/>
    <w:uiPriority w:val="0"/>
    <w:pPr>
      <w:adjustRightInd w:val="0"/>
      <w:spacing w:line="420" w:lineRule="atLeast"/>
      <w:jc w:val="left"/>
      <w:textAlignment w:val="baseline"/>
    </w:pPr>
    <w:rPr>
      <w:kern w:val="0"/>
      <w:szCs w:val="20"/>
    </w:rPr>
  </w:style>
  <w:style w:type="paragraph" w:customStyle="1" w:styleId="101">
    <w:name w:val="表体"/>
    <w:basedOn w:val="1"/>
    <w:next w:val="1"/>
    <w:qFormat/>
    <w:uiPriority w:val="0"/>
    <w:pPr>
      <w:snapToGrid w:val="0"/>
      <w:spacing w:line="0" w:lineRule="atLeast"/>
    </w:pPr>
    <w:rPr>
      <w:b/>
    </w:rPr>
  </w:style>
  <w:style w:type="character" w:customStyle="1" w:styleId="102">
    <w:name w:val="目录 1 Char"/>
    <w:link w:val="33"/>
    <w:qFormat/>
    <w:uiPriority w:val="39"/>
    <w:rPr>
      <w:rFonts w:ascii="Times New Roman" w:hAnsi="Times New Roman" w:cs="Times New Roman"/>
      <w:b/>
      <w:bCs/>
      <w:cap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9635D-DD73-4951-89D8-D93C2B18EFA6}">
  <ds:schemaRefs/>
</ds:datastoreItem>
</file>

<file path=docProps/app.xml><?xml version="1.0" encoding="utf-8"?>
<Properties xmlns="http://schemas.openxmlformats.org/officeDocument/2006/extended-properties" xmlns:vt="http://schemas.openxmlformats.org/officeDocument/2006/docPropsVTypes">
  <Template>Normal.dotm</Template>
  <Company>HFKJ</Company>
  <Pages>67</Pages>
  <Words>5984</Words>
  <Characters>34110</Characters>
  <Lines>284</Lines>
  <Paragraphs>80</Paragraphs>
  <TotalTime>6</TotalTime>
  <ScaleCrop>false</ScaleCrop>
  <LinksUpToDate>false</LinksUpToDate>
  <CharactersWithSpaces>40014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2018-10-08T05:14:00Z</dcterms:created>
  <dc:creator>fa0eed29-d651-4928-bc8d-442db4c5fe76</dc:creator>
  <cp:lastModifiedBy>Administrator</cp:lastModifiedBy>
  <cp:lastPrinted>2019-02-26T01:43:00Z</cp:lastPrinted>
  <dcterms:modified xsi:type="dcterms:W3CDTF">2019-07-01T03:48:19Z</dcterms:modified>
  <dc:title>重庆市铜梁区市民服务中心（室内装修工程）设计</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